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BF873" w14:textId="77777777" w:rsidR="00C720C2" w:rsidRDefault="00C720C2" w:rsidP="00C720C2">
      <w:pPr>
        <w:rPr>
          <w:rFonts w:ascii="Times New Roman" w:hAnsi="Times New Roman" w:cs="Times New Roman"/>
        </w:rPr>
      </w:pPr>
    </w:p>
    <w:p w14:paraId="069BA663" w14:textId="77777777" w:rsidR="003A67A2" w:rsidRPr="001015A6" w:rsidRDefault="003A67A2" w:rsidP="00C720C2">
      <w:pPr>
        <w:rPr>
          <w:rFonts w:ascii="Times New Roman" w:hAnsi="Times New Roman" w:cs="Times New Roman"/>
        </w:rPr>
      </w:pPr>
    </w:p>
    <w:p w14:paraId="78736093" w14:textId="77777777" w:rsidR="00C720C2" w:rsidRPr="001015A6" w:rsidRDefault="00C720C2" w:rsidP="00C720C2">
      <w:pPr>
        <w:rPr>
          <w:rFonts w:ascii="Times New Roman" w:hAnsi="Times New Roman" w:cs="Times New Roman"/>
        </w:rPr>
      </w:pPr>
    </w:p>
    <w:p w14:paraId="0B71EAA5" w14:textId="77777777" w:rsidR="00C720C2" w:rsidRPr="001015A6" w:rsidRDefault="00C720C2" w:rsidP="00C720C2">
      <w:pPr>
        <w:rPr>
          <w:rFonts w:ascii="Times New Roman" w:hAnsi="Times New Roman" w:cs="Times New Roman"/>
        </w:rPr>
      </w:pPr>
    </w:p>
    <w:p w14:paraId="314736DB" w14:textId="77777777" w:rsidR="00C720C2" w:rsidRPr="001015A6" w:rsidRDefault="00C720C2" w:rsidP="00C720C2">
      <w:pPr>
        <w:rPr>
          <w:rFonts w:ascii="Times New Roman" w:hAnsi="Times New Roman" w:cs="Times New Roman"/>
        </w:rPr>
      </w:pPr>
    </w:p>
    <w:p w14:paraId="4E447217" w14:textId="77777777" w:rsidR="00C720C2" w:rsidRPr="001015A6" w:rsidRDefault="00C720C2" w:rsidP="00C720C2">
      <w:pPr>
        <w:rPr>
          <w:rFonts w:ascii="Times New Roman" w:hAnsi="Times New Roman" w:cs="Times New Roman"/>
        </w:rPr>
      </w:pPr>
    </w:p>
    <w:p w14:paraId="6C3AC1B1" w14:textId="77777777" w:rsidR="00C720C2" w:rsidRPr="001015A6" w:rsidRDefault="00C720C2" w:rsidP="00C720C2">
      <w:pPr>
        <w:rPr>
          <w:rFonts w:ascii="Times New Roman" w:hAnsi="Times New Roman" w:cs="Times New Roman"/>
        </w:rPr>
      </w:pPr>
    </w:p>
    <w:p w14:paraId="441B1C38" w14:textId="77777777" w:rsidR="00634F06" w:rsidRPr="001015A6" w:rsidRDefault="00634F06" w:rsidP="00C720C2">
      <w:pPr>
        <w:rPr>
          <w:rFonts w:ascii="Times New Roman" w:hAnsi="Times New Roman" w:cs="Times New Roman"/>
        </w:rPr>
      </w:pPr>
    </w:p>
    <w:p w14:paraId="7C97E05A" w14:textId="77777777" w:rsidR="00634F06" w:rsidRPr="001015A6" w:rsidRDefault="00634F06" w:rsidP="00C720C2">
      <w:pPr>
        <w:rPr>
          <w:rFonts w:ascii="Times New Roman" w:hAnsi="Times New Roman" w:cs="Times New Roman"/>
        </w:rPr>
      </w:pPr>
    </w:p>
    <w:p w14:paraId="71455AC9" w14:textId="77777777" w:rsidR="00937785" w:rsidRPr="001015A6" w:rsidRDefault="00937785" w:rsidP="00C720C2">
      <w:pPr>
        <w:rPr>
          <w:rFonts w:ascii="Times New Roman" w:hAnsi="Times New Roman" w:cs="Times New Roman"/>
        </w:rPr>
      </w:pPr>
    </w:p>
    <w:p w14:paraId="745CA62A" w14:textId="77777777" w:rsidR="00634F06" w:rsidRPr="001015A6" w:rsidRDefault="00634F06" w:rsidP="00C720C2">
      <w:pPr>
        <w:rPr>
          <w:rFonts w:ascii="Times New Roman" w:hAnsi="Times New Roman" w:cs="Times New Roman"/>
        </w:rPr>
      </w:pPr>
    </w:p>
    <w:p w14:paraId="2B9D5B96" w14:textId="558C40DE" w:rsidR="00C720C2" w:rsidRPr="001015A6" w:rsidRDefault="002710D2" w:rsidP="0089402C">
      <w:pPr>
        <w:jc w:val="center"/>
        <w:rPr>
          <w:rFonts w:ascii="Times New Roman" w:hAnsi="Times New Roman" w:cs="Times New Roman"/>
        </w:rPr>
      </w:pPr>
      <w:r w:rsidRPr="001015A6">
        <w:rPr>
          <w:rFonts w:ascii="Times New Roman" w:hAnsi="Times New Roman" w:cs="Times New Roman"/>
        </w:rPr>
        <w:t>Resilience and Vulnerability in U</w:t>
      </w:r>
      <w:r w:rsidR="00531CB1" w:rsidRPr="001015A6">
        <w:rPr>
          <w:rFonts w:ascii="Times New Roman" w:hAnsi="Times New Roman" w:cs="Times New Roman"/>
        </w:rPr>
        <w:t>nited States Spacepower</w:t>
      </w:r>
    </w:p>
    <w:p w14:paraId="29D6346A" w14:textId="19AD2901" w:rsidR="0030493F" w:rsidRPr="001015A6" w:rsidRDefault="0030493F" w:rsidP="0089402C">
      <w:pPr>
        <w:jc w:val="center"/>
        <w:rPr>
          <w:rFonts w:ascii="Times New Roman" w:hAnsi="Times New Roman" w:cs="Times New Roman"/>
        </w:rPr>
      </w:pPr>
      <w:r w:rsidRPr="001015A6">
        <w:rPr>
          <w:rFonts w:ascii="Times New Roman" w:hAnsi="Times New Roman" w:cs="Times New Roman"/>
        </w:rPr>
        <w:t>Maj</w:t>
      </w:r>
      <w:r w:rsidR="00036234" w:rsidRPr="001015A6">
        <w:rPr>
          <w:rFonts w:ascii="Times New Roman" w:hAnsi="Times New Roman" w:cs="Times New Roman"/>
        </w:rPr>
        <w:t>or</w:t>
      </w:r>
      <w:r w:rsidRPr="001015A6">
        <w:rPr>
          <w:rFonts w:ascii="Times New Roman" w:hAnsi="Times New Roman" w:cs="Times New Roman"/>
        </w:rPr>
        <w:t xml:space="preserve"> Jeremy J. Kaczmarek,</w:t>
      </w:r>
      <w:r w:rsidR="00036234" w:rsidRPr="001015A6">
        <w:rPr>
          <w:rFonts w:ascii="Times New Roman" w:hAnsi="Times New Roman" w:cs="Times New Roman"/>
        </w:rPr>
        <w:t xml:space="preserve"> USAF,</w:t>
      </w:r>
      <w:r w:rsidRPr="001015A6">
        <w:rPr>
          <w:rFonts w:ascii="Times New Roman" w:hAnsi="Times New Roman" w:cs="Times New Roman"/>
        </w:rPr>
        <w:t xml:space="preserve"> PhD</w:t>
      </w:r>
    </w:p>
    <w:p w14:paraId="6AF012E1" w14:textId="54E4ED73" w:rsidR="00036234" w:rsidRPr="001015A6" w:rsidRDefault="00036234" w:rsidP="0089402C">
      <w:pPr>
        <w:jc w:val="center"/>
        <w:rPr>
          <w:rFonts w:ascii="Times New Roman" w:hAnsi="Times New Roman" w:cs="Times New Roman"/>
        </w:rPr>
      </w:pPr>
      <w:r w:rsidRPr="001015A6">
        <w:rPr>
          <w:rFonts w:ascii="Times New Roman" w:hAnsi="Times New Roman" w:cs="Times New Roman"/>
        </w:rPr>
        <w:t>Air Command and Staff College</w:t>
      </w:r>
    </w:p>
    <w:p w14:paraId="095D1AB7" w14:textId="653ADB66" w:rsidR="00C720C2" w:rsidRPr="001015A6" w:rsidRDefault="003E6E5D" w:rsidP="00937785">
      <w:pPr>
        <w:jc w:val="center"/>
        <w:rPr>
          <w:rFonts w:ascii="Times New Roman" w:hAnsi="Times New Roman" w:cs="Times New Roman"/>
        </w:rPr>
      </w:pPr>
      <w:r>
        <w:rPr>
          <w:rFonts w:ascii="Times New Roman" w:hAnsi="Times New Roman" w:cs="Times New Roman"/>
        </w:rPr>
        <w:t>0</w:t>
      </w:r>
      <w:r w:rsidR="00826179">
        <w:rPr>
          <w:rFonts w:ascii="Times New Roman" w:hAnsi="Times New Roman" w:cs="Times New Roman"/>
        </w:rPr>
        <w:t>4</w:t>
      </w:r>
      <w:r w:rsidR="007A06B9" w:rsidRPr="001015A6">
        <w:rPr>
          <w:rFonts w:ascii="Times New Roman" w:hAnsi="Times New Roman" w:cs="Times New Roman"/>
        </w:rPr>
        <w:t>/</w:t>
      </w:r>
      <w:r w:rsidR="00DB1017">
        <w:rPr>
          <w:rFonts w:ascii="Times New Roman" w:hAnsi="Times New Roman" w:cs="Times New Roman"/>
        </w:rPr>
        <w:t>20</w:t>
      </w:r>
      <w:r w:rsidR="007A06B9" w:rsidRPr="001015A6">
        <w:rPr>
          <w:rFonts w:ascii="Times New Roman" w:hAnsi="Times New Roman" w:cs="Times New Roman"/>
        </w:rPr>
        <w:t>/202</w:t>
      </w:r>
      <w:r>
        <w:rPr>
          <w:rFonts w:ascii="Times New Roman" w:hAnsi="Times New Roman" w:cs="Times New Roman"/>
        </w:rPr>
        <w:t>6</w:t>
      </w:r>
    </w:p>
    <w:p w14:paraId="17ADD83A" w14:textId="77777777" w:rsidR="00C720C2" w:rsidRPr="001015A6" w:rsidRDefault="00C720C2" w:rsidP="00C720C2">
      <w:pPr>
        <w:rPr>
          <w:rFonts w:ascii="Times New Roman" w:hAnsi="Times New Roman" w:cs="Times New Roman"/>
        </w:rPr>
      </w:pPr>
    </w:p>
    <w:p w14:paraId="0EDCC128" w14:textId="15ED13D2" w:rsidR="00C720C2" w:rsidRPr="001015A6" w:rsidRDefault="00C720C2" w:rsidP="003443ED">
      <w:pPr>
        <w:pStyle w:val="ListParagraph"/>
        <w:numPr>
          <w:ilvl w:val="0"/>
          <w:numId w:val="1"/>
        </w:numPr>
        <w:rPr>
          <w:rFonts w:ascii="Times New Roman" w:hAnsi="Times New Roman" w:cs="Times New Roman"/>
        </w:rPr>
        <w:sectPr w:rsidR="00C720C2" w:rsidRPr="001015A6" w:rsidSect="00B9050E">
          <w:footerReference w:type="default" r:id="rId8"/>
          <w:footnotePr>
            <w:numFmt w:val="lowerRoman"/>
          </w:footnotePr>
          <w:endnotePr>
            <w:numFmt w:val="decimal"/>
          </w:endnotePr>
          <w:pgSz w:w="12240" w:h="15840"/>
          <w:pgMar w:top="1440" w:right="1440" w:bottom="1440" w:left="1440" w:header="720" w:footer="720" w:gutter="0"/>
          <w:pgNumType w:fmt="lowerRoman"/>
          <w:cols w:space="720"/>
          <w:titlePg/>
          <w:docGrid w:linePitch="360"/>
        </w:sectPr>
      </w:pPr>
    </w:p>
    <w:p w14:paraId="34187019" w14:textId="25120007" w:rsidR="006C21E7" w:rsidRPr="001015A6" w:rsidRDefault="006C21E7" w:rsidP="003443ED">
      <w:pPr>
        <w:pStyle w:val="ACSCSpaceTitles"/>
        <w:rPr>
          <w:rFonts w:cs="Times New Roman"/>
        </w:rPr>
      </w:pPr>
      <w:bookmarkStart w:id="0" w:name="_Toc215058168"/>
      <w:bookmarkStart w:id="1" w:name="_Toc225951427"/>
      <w:r w:rsidRPr="001015A6">
        <w:rPr>
          <w:rFonts w:cs="Times New Roman"/>
        </w:rPr>
        <w:lastRenderedPageBreak/>
        <w:t>Abstract</w:t>
      </w:r>
      <w:bookmarkEnd w:id="0"/>
      <w:bookmarkEnd w:id="1"/>
    </w:p>
    <w:p w14:paraId="249CDB29" w14:textId="2554814F" w:rsidR="00FB743A" w:rsidRDefault="00FB743A" w:rsidP="00FB743A">
      <w:pPr>
        <w:rPr>
          <w:rFonts w:ascii="Times New Roman" w:hAnsi="Times New Roman" w:cs="Times New Roman"/>
        </w:rPr>
      </w:pPr>
      <w:r>
        <w:rPr>
          <w:rFonts w:ascii="Times New Roman" w:hAnsi="Times New Roman" w:cs="Times New Roman"/>
        </w:rPr>
        <w:tab/>
        <w:t xml:space="preserve">This research </w:t>
      </w:r>
      <w:r w:rsidR="0039786C">
        <w:rPr>
          <w:rFonts w:ascii="Times New Roman" w:hAnsi="Times New Roman" w:cs="Times New Roman"/>
        </w:rPr>
        <w:t>analyzes</w:t>
      </w:r>
      <w:r>
        <w:rPr>
          <w:rFonts w:ascii="Times New Roman" w:hAnsi="Times New Roman" w:cs="Times New Roman"/>
        </w:rPr>
        <w:t xml:space="preserve"> whether the United States’ resilient-by-design (RbD) space architecture is sufficient to support deterrence by denial and </w:t>
      </w:r>
      <w:r w:rsidR="00636F40" w:rsidRPr="00636F40">
        <w:rPr>
          <w:rFonts w:ascii="Times New Roman" w:hAnsi="Times New Roman" w:cs="Times New Roman"/>
        </w:rPr>
        <w:t>ine-by-lin</w:t>
      </w:r>
      <w:r>
        <w:rPr>
          <w:rFonts w:ascii="Times New Roman" w:hAnsi="Times New Roman" w:cs="Times New Roman"/>
        </w:rPr>
        <w:t>rance in a contested space environment. Using the con</w:t>
      </w:r>
      <w:r w:rsidR="004C4A3B">
        <w:rPr>
          <w:rFonts w:ascii="Times New Roman" w:hAnsi="Times New Roman" w:cs="Times New Roman"/>
        </w:rPr>
        <w:t>cept of celestial lines of communication (CLOCs) as an organizing framework, the research asks: What systemic vulnerabilities exist within</w:t>
      </w:r>
      <w:r w:rsidR="0020286A">
        <w:rPr>
          <w:rFonts w:ascii="Times New Roman" w:hAnsi="Times New Roman" w:cs="Times New Roman"/>
        </w:rPr>
        <w:t xml:space="preserve"> the United States’ </w:t>
      </w:r>
      <w:r w:rsidR="00811817">
        <w:rPr>
          <w:rFonts w:ascii="Times New Roman" w:hAnsi="Times New Roman" w:cs="Times New Roman"/>
        </w:rPr>
        <w:t>RbD</w:t>
      </w:r>
      <w:r w:rsidR="0020286A">
        <w:rPr>
          <w:rFonts w:ascii="Times New Roman" w:hAnsi="Times New Roman" w:cs="Times New Roman"/>
        </w:rPr>
        <w:t xml:space="preserve"> space architecture when viewed through the </w:t>
      </w:r>
      <w:r w:rsidR="00811817">
        <w:rPr>
          <w:rFonts w:ascii="Times New Roman" w:hAnsi="Times New Roman" w:cs="Times New Roman"/>
        </w:rPr>
        <w:t>CLOCs</w:t>
      </w:r>
      <w:r w:rsidR="0020286A">
        <w:rPr>
          <w:rFonts w:ascii="Times New Roman" w:hAnsi="Times New Roman" w:cs="Times New Roman"/>
        </w:rPr>
        <w:t>, and what additional considerations are required to ensure deterrence by denial and mission assurance</w:t>
      </w:r>
      <w:r w:rsidR="00811817">
        <w:rPr>
          <w:rFonts w:ascii="Times New Roman" w:hAnsi="Times New Roman" w:cs="Times New Roman"/>
        </w:rPr>
        <w:t xml:space="preserve"> if deterrence fails? The central thesis argues that while resilience improves survivability, unaddressed vulnerabilities across the CLOCs indicate that the current approach</w:t>
      </w:r>
      <w:r w:rsidR="003E6E5D">
        <w:rPr>
          <w:rFonts w:ascii="Times New Roman" w:hAnsi="Times New Roman" w:cs="Times New Roman"/>
        </w:rPr>
        <w:t xml:space="preserve"> alone is insufficient to ensure deterrence by denial or to </w:t>
      </w:r>
      <w:r w:rsidR="00811817">
        <w:rPr>
          <w:rFonts w:ascii="Times New Roman" w:hAnsi="Times New Roman" w:cs="Times New Roman"/>
        </w:rPr>
        <w:t>provide confidence in mission assurance.</w:t>
      </w:r>
    </w:p>
    <w:p w14:paraId="5C6C41E6" w14:textId="14F02F68" w:rsidR="0012784B" w:rsidRDefault="0012784B" w:rsidP="00FB743A">
      <w:pPr>
        <w:rPr>
          <w:rFonts w:ascii="Times New Roman" w:hAnsi="Times New Roman" w:cs="Times New Roman"/>
        </w:rPr>
      </w:pPr>
      <w:r>
        <w:rPr>
          <w:rFonts w:ascii="Times New Roman" w:hAnsi="Times New Roman" w:cs="Times New Roman"/>
        </w:rPr>
        <w:tab/>
        <w:t>The research uses a qualitative and conceptual methodology</w:t>
      </w:r>
      <w:r w:rsidR="00BC10E3">
        <w:rPr>
          <w:rFonts w:ascii="Times New Roman" w:hAnsi="Times New Roman" w:cs="Times New Roman"/>
        </w:rPr>
        <w:t xml:space="preserve"> grounded in unclassified United States policy, strategy, and doctrine, supported by open-source reporting, threat assessments, and current </w:t>
      </w:r>
      <w:r w:rsidR="004A0DC5">
        <w:rPr>
          <w:rFonts w:ascii="Times New Roman" w:hAnsi="Times New Roman" w:cs="Times New Roman"/>
        </w:rPr>
        <w:t xml:space="preserve">programs. The analysis evaluates three interdependent CLOCs that </w:t>
      </w:r>
      <w:r w:rsidR="00E14EB3">
        <w:rPr>
          <w:rFonts w:ascii="Times New Roman" w:hAnsi="Times New Roman" w:cs="Times New Roman"/>
        </w:rPr>
        <w:t>support</w:t>
      </w:r>
      <w:r w:rsidR="004A0DC5">
        <w:rPr>
          <w:rFonts w:ascii="Times New Roman" w:hAnsi="Times New Roman" w:cs="Times New Roman"/>
        </w:rPr>
        <w:t xml:space="preserve"> spacepower: the orbital line, the command line, and the access line. Each is assessed</w:t>
      </w:r>
      <w:r w:rsidR="00F2174A">
        <w:rPr>
          <w:rFonts w:ascii="Times New Roman" w:hAnsi="Times New Roman" w:cs="Times New Roman"/>
        </w:rPr>
        <w:t xml:space="preserve"> based on</w:t>
      </w:r>
      <w:r w:rsidR="004A0DC5">
        <w:rPr>
          <w:rFonts w:ascii="Times New Roman" w:hAnsi="Times New Roman" w:cs="Times New Roman"/>
        </w:rPr>
        <w:t xml:space="preserve"> current implementation, remaining vulnerabilities, and additional considerations needed to strengthen the overall architecture.</w:t>
      </w:r>
    </w:p>
    <w:p w14:paraId="0351A71E" w14:textId="620ED8EC" w:rsidR="004A0DC5" w:rsidRDefault="004A0DC5" w:rsidP="00FB743A">
      <w:pPr>
        <w:rPr>
          <w:rFonts w:ascii="Times New Roman" w:hAnsi="Times New Roman" w:cs="Times New Roman"/>
        </w:rPr>
      </w:pPr>
      <w:r>
        <w:rPr>
          <w:rFonts w:ascii="Times New Roman" w:hAnsi="Times New Roman" w:cs="Times New Roman"/>
        </w:rPr>
        <w:tab/>
        <w:t xml:space="preserve">The findings show that the United States has made </w:t>
      </w:r>
      <w:r w:rsidR="00C76674">
        <w:rPr>
          <w:rFonts w:ascii="Times New Roman" w:hAnsi="Times New Roman" w:cs="Times New Roman"/>
        </w:rPr>
        <w:t>significant</w:t>
      </w:r>
      <w:r>
        <w:rPr>
          <w:rFonts w:ascii="Times New Roman" w:hAnsi="Times New Roman" w:cs="Times New Roman"/>
        </w:rPr>
        <w:t xml:space="preserve"> progress </w:t>
      </w:r>
      <w:r w:rsidR="00C76674">
        <w:rPr>
          <w:rFonts w:ascii="Times New Roman" w:hAnsi="Times New Roman" w:cs="Times New Roman"/>
        </w:rPr>
        <w:t>regarding</w:t>
      </w:r>
      <w:r>
        <w:rPr>
          <w:rFonts w:ascii="Times New Roman" w:hAnsi="Times New Roman" w:cs="Times New Roman"/>
        </w:rPr>
        <w:t xml:space="preserve"> resilience </w:t>
      </w:r>
      <w:r w:rsidR="00142BA7">
        <w:rPr>
          <w:rFonts w:ascii="Times New Roman" w:hAnsi="Times New Roman" w:cs="Times New Roman"/>
        </w:rPr>
        <w:t>by implementing</w:t>
      </w:r>
      <w:r w:rsidR="00B513AE">
        <w:rPr>
          <w:rFonts w:ascii="Times New Roman" w:hAnsi="Times New Roman" w:cs="Times New Roman"/>
        </w:rPr>
        <w:t xml:space="preserve"> the RbD approach. These measures improve the survivability and complicate adversary targeting</w:t>
      </w:r>
      <w:r w:rsidR="008D6F16">
        <w:rPr>
          <w:rFonts w:ascii="Times New Roman" w:hAnsi="Times New Roman" w:cs="Times New Roman"/>
        </w:rPr>
        <w:t xml:space="preserve">. However, vulnerabilities remain across </w:t>
      </w:r>
      <w:r w:rsidR="00142BA7">
        <w:rPr>
          <w:rFonts w:ascii="Times New Roman" w:hAnsi="Times New Roman" w:cs="Times New Roman"/>
        </w:rPr>
        <w:t>all</w:t>
      </w:r>
      <w:r w:rsidR="008D6F16">
        <w:rPr>
          <w:rFonts w:ascii="Times New Roman" w:hAnsi="Times New Roman" w:cs="Times New Roman"/>
        </w:rPr>
        <w:t xml:space="preserve"> lines, and because the CLOCs are interdependent, degradation in one line can reduce the effectiveness of the others.</w:t>
      </w:r>
    </w:p>
    <w:p w14:paraId="46570ADE" w14:textId="4F286CF3" w:rsidR="008D6F16" w:rsidRPr="001015A6" w:rsidRDefault="008D6F16" w:rsidP="00FB743A">
      <w:pPr>
        <w:sectPr w:rsidR="008D6F16" w:rsidRPr="001015A6" w:rsidSect="00330022">
          <w:footnotePr>
            <w:numFmt w:val="lowerRoman"/>
          </w:footnotePr>
          <w:endnotePr>
            <w:numFmt w:val="decimal"/>
          </w:endnotePr>
          <w:pgSz w:w="12240" w:h="15840"/>
          <w:pgMar w:top="1440" w:right="1440" w:bottom="1440" w:left="1440" w:header="720" w:footer="720" w:gutter="0"/>
          <w:pgNumType w:fmt="lowerRoman"/>
          <w:cols w:space="720"/>
          <w:docGrid w:linePitch="360"/>
        </w:sectPr>
      </w:pPr>
      <w:r>
        <w:rPr>
          <w:rFonts w:ascii="Times New Roman" w:hAnsi="Times New Roman" w:cs="Times New Roman"/>
        </w:rPr>
        <w:tab/>
        <w:t xml:space="preserve">The research concludes that RbD is a necessary and directionally sound response to </w:t>
      </w:r>
      <w:r w:rsidR="00D65A62">
        <w:rPr>
          <w:rFonts w:ascii="Times New Roman" w:hAnsi="Times New Roman" w:cs="Times New Roman"/>
        </w:rPr>
        <w:t>the contested domain</w:t>
      </w:r>
      <w:r w:rsidR="003E6E5D">
        <w:rPr>
          <w:rFonts w:ascii="Times New Roman" w:hAnsi="Times New Roman" w:cs="Times New Roman"/>
        </w:rPr>
        <w:t>. Still, it</w:t>
      </w:r>
      <w:r w:rsidR="00D65A62">
        <w:rPr>
          <w:rFonts w:ascii="Times New Roman" w:hAnsi="Times New Roman" w:cs="Times New Roman"/>
        </w:rPr>
        <w:t xml:space="preserve"> remains incomplete and does not </w:t>
      </w:r>
      <w:r w:rsidR="00A47E7B">
        <w:rPr>
          <w:rFonts w:ascii="Times New Roman" w:hAnsi="Times New Roman" w:cs="Times New Roman"/>
        </w:rPr>
        <w:t>entirely</w:t>
      </w:r>
      <w:r w:rsidR="00D65A62">
        <w:rPr>
          <w:rFonts w:ascii="Times New Roman" w:hAnsi="Times New Roman" w:cs="Times New Roman"/>
        </w:rPr>
        <w:t xml:space="preserve"> resolve the gray-zone non-kinetic </w:t>
      </w:r>
      <w:r w:rsidR="00345A74">
        <w:rPr>
          <w:rFonts w:ascii="Times New Roman" w:hAnsi="Times New Roman" w:cs="Times New Roman"/>
        </w:rPr>
        <w:t xml:space="preserve">vulnerabilities that </w:t>
      </w:r>
      <w:r w:rsidR="004B2107">
        <w:rPr>
          <w:rFonts w:ascii="Times New Roman" w:hAnsi="Times New Roman" w:cs="Times New Roman"/>
        </w:rPr>
        <w:t xml:space="preserve">currently exist. Its </w:t>
      </w:r>
      <w:r w:rsidR="001B275A">
        <w:rPr>
          <w:rFonts w:ascii="Times New Roman" w:hAnsi="Times New Roman" w:cs="Times New Roman"/>
        </w:rPr>
        <w:t>importance</w:t>
      </w:r>
      <w:r w:rsidR="004B2107">
        <w:rPr>
          <w:rFonts w:ascii="Times New Roman" w:hAnsi="Times New Roman" w:cs="Times New Roman"/>
        </w:rPr>
        <w:t xml:space="preserve"> lies in showing that resilience alone is not enough; </w:t>
      </w:r>
      <w:r w:rsidR="00142BA7">
        <w:rPr>
          <w:rFonts w:ascii="Times New Roman" w:hAnsi="Times New Roman" w:cs="Times New Roman"/>
        </w:rPr>
        <w:t>securing</w:t>
      </w:r>
      <w:r w:rsidR="004B2107">
        <w:rPr>
          <w:rFonts w:ascii="Times New Roman" w:hAnsi="Times New Roman" w:cs="Times New Roman"/>
        </w:rPr>
        <w:t xml:space="preserve"> United States spacepower requires </w:t>
      </w:r>
      <w:r w:rsidR="00142BA7">
        <w:rPr>
          <w:rFonts w:ascii="Times New Roman" w:hAnsi="Times New Roman" w:cs="Times New Roman"/>
        </w:rPr>
        <w:t xml:space="preserve">a </w:t>
      </w:r>
      <w:r w:rsidR="001B275A">
        <w:rPr>
          <w:rFonts w:ascii="Times New Roman" w:hAnsi="Times New Roman" w:cs="Times New Roman"/>
        </w:rPr>
        <w:t>more thoro</w:t>
      </w:r>
      <w:r w:rsidR="00652952">
        <w:rPr>
          <w:rFonts w:ascii="Times New Roman" w:hAnsi="Times New Roman" w:cs="Times New Roman"/>
        </w:rPr>
        <w:t>ugh</w:t>
      </w:r>
      <w:r w:rsidR="00142BA7">
        <w:rPr>
          <w:rFonts w:ascii="Times New Roman" w:hAnsi="Times New Roman" w:cs="Times New Roman"/>
        </w:rPr>
        <w:t xml:space="preserve"> understanding of how architecture-level degradation affects</w:t>
      </w:r>
      <w:r w:rsidR="00F80E53">
        <w:rPr>
          <w:rFonts w:ascii="Times New Roman" w:hAnsi="Times New Roman" w:cs="Times New Roman"/>
        </w:rPr>
        <w:t xml:space="preserve"> the ability to sustain space-enabled military effects and space superiority </w:t>
      </w:r>
      <w:r w:rsidR="00142BA7">
        <w:rPr>
          <w:rFonts w:ascii="Times New Roman" w:hAnsi="Times New Roman" w:cs="Times New Roman"/>
        </w:rPr>
        <w:t>under attack.</w:t>
      </w:r>
    </w:p>
    <w:bookmarkStart w:id="2" w:name="EndOfPrologue" w:displacedByCustomXml="next"/>
    <w:bookmarkEnd w:id="2" w:displacedByCustomXml="next"/>
    <w:sdt>
      <w:sdtPr>
        <w:rPr>
          <w:rFonts w:ascii="Times New Roman" w:eastAsiaTheme="minorHAnsi" w:hAnsi="Times New Roman" w:cs="Times New Roman"/>
          <w:color w:val="auto"/>
          <w:kern w:val="2"/>
          <w:sz w:val="24"/>
          <w:szCs w:val="24"/>
          <w14:ligatures w14:val="standardContextual"/>
        </w:rPr>
        <w:id w:val="2141907824"/>
        <w:docPartObj>
          <w:docPartGallery w:val="Table of Contents"/>
          <w:docPartUnique/>
        </w:docPartObj>
      </w:sdtPr>
      <w:sdtEndPr>
        <w:rPr>
          <w:b/>
          <w:bCs/>
          <w:noProof/>
        </w:rPr>
      </w:sdtEndPr>
      <w:sdtContent>
        <w:p w14:paraId="328A98B0" w14:textId="6CFEC401" w:rsidR="0056005A" w:rsidRPr="001015A6" w:rsidRDefault="0056005A" w:rsidP="0078405C">
          <w:pPr>
            <w:pStyle w:val="TOCHeading"/>
            <w:keepNext w:val="0"/>
            <w:keepLines w:val="0"/>
            <w:rPr>
              <w:rStyle w:val="ACSCSpaceTitlesChar"/>
              <w:rFonts w:cs="Times New Roman"/>
              <w:color w:val="auto"/>
            </w:rPr>
          </w:pPr>
          <w:r w:rsidRPr="001015A6">
            <w:rPr>
              <w:rStyle w:val="ACSCSpaceTitlesChar"/>
              <w:rFonts w:cs="Times New Roman"/>
              <w:color w:val="auto"/>
            </w:rPr>
            <w:t>Table of Contents</w:t>
          </w:r>
        </w:p>
        <w:p w14:paraId="4294E101" w14:textId="77777777" w:rsidR="00A30762" w:rsidRPr="001015A6" w:rsidRDefault="00A30762" w:rsidP="00A30762">
          <w:pPr>
            <w:rPr>
              <w:rFonts w:ascii="Times New Roman" w:hAnsi="Times New Roman" w:cs="Times New Roman"/>
            </w:rPr>
          </w:pPr>
        </w:p>
        <w:p w14:paraId="7AD5F997" w14:textId="08D71015" w:rsidR="000567F6" w:rsidRDefault="001F2036">
          <w:pPr>
            <w:pStyle w:val="TOC1"/>
            <w:tabs>
              <w:tab w:val="right" w:leader="dot" w:pos="9350"/>
            </w:tabs>
            <w:rPr>
              <w:rFonts w:asciiTheme="minorHAnsi" w:eastAsiaTheme="minorEastAsia" w:hAnsiTheme="minorHAnsi"/>
              <w:noProof/>
            </w:rPr>
          </w:pPr>
          <w:r w:rsidRPr="001015A6">
            <w:rPr>
              <w:rFonts w:cs="Times New Roman"/>
            </w:rPr>
            <w:fldChar w:fldCharType="begin"/>
          </w:r>
          <w:r w:rsidRPr="001015A6">
            <w:rPr>
              <w:rFonts w:cs="Times New Roman"/>
            </w:rPr>
            <w:instrText xml:space="preserve"> TOC \o "1-3" \f \h \z </w:instrText>
          </w:r>
          <w:r w:rsidRPr="001015A6">
            <w:rPr>
              <w:rFonts w:cs="Times New Roman"/>
            </w:rPr>
            <w:fldChar w:fldCharType="separate"/>
          </w:r>
          <w:hyperlink w:anchor="_Toc225951427" w:history="1">
            <w:r w:rsidR="000567F6" w:rsidRPr="001934FC">
              <w:rPr>
                <w:rStyle w:val="Hyperlink"/>
                <w:rFonts w:cs="Times New Roman"/>
                <w:noProof/>
              </w:rPr>
              <w:t>Abstract</w:t>
            </w:r>
            <w:r w:rsidR="000567F6">
              <w:rPr>
                <w:noProof/>
                <w:webHidden/>
              </w:rPr>
              <w:tab/>
            </w:r>
            <w:r w:rsidR="000567F6">
              <w:rPr>
                <w:noProof/>
                <w:webHidden/>
              </w:rPr>
              <w:fldChar w:fldCharType="begin"/>
            </w:r>
            <w:r w:rsidR="000567F6">
              <w:rPr>
                <w:noProof/>
                <w:webHidden/>
              </w:rPr>
              <w:instrText xml:space="preserve"> PAGEREF _Toc225951427 \h </w:instrText>
            </w:r>
            <w:r w:rsidR="000567F6">
              <w:rPr>
                <w:noProof/>
                <w:webHidden/>
              </w:rPr>
            </w:r>
            <w:r w:rsidR="000567F6">
              <w:rPr>
                <w:noProof/>
                <w:webHidden/>
              </w:rPr>
              <w:fldChar w:fldCharType="separate"/>
            </w:r>
            <w:r w:rsidR="000567F6">
              <w:rPr>
                <w:noProof/>
                <w:webHidden/>
              </w:rPr>
              <w:t>ii</w:t>
            </w:r>
            <w:r w:rsidR="000567F6">
              <w:rPr>
                <w:noProof/>
                <w:webHidden/>
              </w:rPr>
              <w:fldChar w:fldCharType="end"/>
            </w:r>
          </w:hyperlink>
        </w:p>
        <w:p w14:paraId="7DD515AE" w14:textId="735DAF56" w:rsidR="000567F6" w:rsidRDefault="000567F6">
          <w:pPr>
            <w:pStyle w:val="TOC1"/>
            <w:tabs>
              <w:tab w:val="right" w:leader="dot" w:pos="9350"/>
            </w:tabs>
            <w:rPr>
              <w:rFonts w:asciiTheme="minorHAnsi" w:eastAsiaTheme="minorEastAsia" w:hAnsiTheme="minorHAnsi"/>
              <w:noProof/>
            </w:rPr>
          </w:pPr>
          <w:hyperlink w:anchor="_Toc225951428" w:history="1">
            <w:r w:rsidRPr="001934FC">
              <w:rPr>
                <w:rStyle w:val="Hyperlink"/>
                <w:rFonts w:cs="Times New Roman"/>
                <w:noProof/>
              </w:rPr>
              <w:t>List of Figures and Illustrations</w:t>
            </w:r>
            <w:r>
              <w:rPr>
                <w:noProof/>
                <w:webHidden/>
              </w:rPr>
              <w:tab/>
            </w:r>
            <w:r>
              <w:rPr>
                <w:noProof/>
                <w:webHidden/>
              </w:rPr>
              <w:fldChar w:fldCharType="begin"/>
            </w:r>
            <w:r>
              <w:rPr>
                <w:noProof/>
                <w:webHidden/>
              </w:rPr>
              <w:instrText xml:space="preserve"> PAGEREF _Toc225951428 \h </w:instrText>
            </w:r>
            <w:r>
              <w:rPr>
                <w:noProof/>
                <w:webHidden/>
              </w:rPr>
            </w:r>
            <w:r>
              <w:rPr>
                <w:noProof/>
                <w:webHidden/>
              </w:rPr>
              <w:fldChar w:fldCharType="separate"/>
            </w:r>
            <w:r>
              <w:rPr>
                <w:noProof/>
                <w:webHidden/>
              </w:rPr>
              <w:t>1</w:t>
            </w:r>
            <w:r>
              <w:rPr>
                <w:noProof/>
                <w:webHidden/>
              </w:rPr>
              <w:fldChar w:fldCharType="end"/>
            </w:r>
          </w:hyperlink>
        </w:p>
        <w:p w14:paraId="72ADAFEA" w14:textId="1B7CFF37" w:rsidR="000567F6" w:rsidRDefault="000567F6">
          <w:pPr>
            <w:pStyle w:val="TOC1"/>
            <w:tabs>
              <w:tab w:val="right" w:leader="dot" w:pos="9350"/>
            </w:tabs>
            <w:rPr>
              <w:rFonts w:asciiTheme="minorHAnsi" w:eastAsiaTheme="minorEastAsia" w:hAnsiTheme="minorHAnsi"/>
              <w:noProof/>
            </w:rPr>
          </w:pPr>
          <w:hyperlink w:anchor="_Toc225951429" w:history="1">
            <w:r w:rsidRPr="001934FC">
              <w:rPr>
                <w:rStyle w:val="Hyperlink"/>
                <w:rFonts w:cs="Times New Roman"/>
                <w:noProof/>
              </w:rPr>
              <w:t>Chapter 1. Combating Space Vulnerability</w:t>
            </w:r>
            <w:r>
              <w:rPr>
                <w:noProof/>
                <w:webHidden/>
              </w:rPr>
              <w:tab/>
            </w:r>
            <w:r>
              <w:rPr>
                <w:noProof/>
                <w:webHidden/>
              </w:rPr>
              <w:fldChar w:fldCharType="begin"/>
            </w:r>
            <w:r>
              <w:rPr>
                <w:noProof/>
                <w:webHidden/>
              </w:rPr>
              <w:instrText xml:space="preserve"> PAGEREF _Toc225951429 \h </w:instrText>
            </w:r>
            <w:r>
              <w:rPr>
                <w:noProof/>
                <w:webHidden/>
              </w:rPr>
            </w:r>
            <w:r>
              <w:rPr>
                <w:noProof/>
                <w:webHidden/>
              </w:rPr>
              <w:fldChar w:fldCharType="separate"/>
            </w:r>
            <w:r>
              <w:rPr>
                <w:noProof/>
                <w:webHidden/>
              </w:rPr>
              <w:t>2</w:t>
            </w:r>
            <w:r>
              <w:rPr>
                <w:noProof/>
                <w:webHidden/>
              </w:rPr>
              <w:fldChar w:fldCharType="end"/>
            </w:r>
          </w:hyperlink>
        </w:p>
        <w:p w14:paraId="0C42A005" w14:textId="2D3A4EEB" w:rsidR="000567F6" w:rsidRDefault="000567F6">
          <w:pPr>
            <w:pStyle w:val="TOC2"/>
            <w:tabs>
              <w:tab w:val="left" w:pos="960"/>
              <w:tab w:val="right" w:leader="dot" w:pos="9350"/>
            </w:tabs>
            <w:rPr>
              <w:rFonts w:asciiTheme="minorHAnsi" w:eastAsiaTheme="minorEastAsia" w:hAnsiTheme="minorHAnsi"/>
              <w:noProof/>
            </w:rPr>
          </w:pPr>
          <w:hyperlink w:anchor="_Toc225951430" w:history="1">
            <w:r w:rsidRPr="001934FC">
              <w:rPr>
                <w:rStyle w:val="Hyperlink"/>
                <w:rFonts w:cs="Times New Roman"/>
                <w:noProof/>
              </w:rPr>
              <w:t>1.1</w:t>
            </w:r>
            <w:r>
              <w:rPr>
                <w:rFonts w:asciiTheme="minorHAnsi" w:eastAsiaTheme="minorEastAsia" w:hAnsiTheme="minorHAnsi"/>
                <w:noProof/>
              </w:rPr>
              <w:tab/>
            </w:r>
            <w:r w:rsidRPr="001934FC">
              <w:rPr>
                <w:rStyle w:val="Hyperlink"/>
                <w:rFonts w:cs="Times New Roman"/>
                <w:noProof/>
              </w:rPr>
              <w:t>Introduction</w:t>
            </w:r>
            <w:r>
              <w:rPr>
                <w:noProof/>
                <w:webHidden/>
              </w:rPr>
              <w:tab/>
            </w:r>
            <w:r>
              <w:rPr>
                <w:noProof/>
                <w:webHidden/>
              </w:rPr>
              <w:fldChar w:fldCharType="begin"/>
            </w:r>
            <w:r>
              <w:rPr>
                <w:noProof/>
                <w:webHidden/>
              </w:rPr>
              <w:instrText xml:space="preserve"> PAGEREF _Toc225951430 \h </w:instrText>
            </w:r>
            <w:r>
              <w:rPr>
                <w:noProof/>
                <w:webHidden/>
              </w:rPr>
            </w:r>
            <w:r>
              <w:rPr>
                <w:noProof/>
                <w:webHidden/>
              </w:rPr>
              <w:fldChar w:fldCharType="separate"/>
            </w:r>
            <w:r>
              <w:rPr>
                <w:noProof/>
                <w:webHidden/>
              </w:rPr>
              <w:t>2</w:t>
            </w:r>
            <w:r>
              <w:rPr>
                <w:noProof/>
                <w:webHidden/>
              </w:rPr>
              <w:fldChar w:fldCharType="end"/>
            </w:r>
          </w:hyperlink>
        </w:p>
        <w:p w14:paraId="7301849A" w14:textId="5A7A81CF" w:rsidR="000567F6" w:rsidRDefault="000567F6">
          <w:pPr>
            <w:pStyle w:val="TOC2"/>
            <w:tabs>
              <w:tab w:val="left" w:pos="960"/>
              <w:tab w:val="right" w:leader="dot" w:pos="9350"/>
            </w:tabs>
            <w:rPr>
              <w:rFonts w:asciiTheme="minorHAnsi" w:eastAsiaTheme="minorEastAsia" w:hAnsiTheme="minorHAnsi"/>
              <w:noProof/>
            </w:rPr>
          </w:pPr>
          <w:hyperlink w:anchor="_Toc225951431" w:history="1">
            <w:r w:rsidRPr="001934FC">
              <w:rPr>
                <w:rStyle w:val="Hyperlink"/>
                <w:rFonts w:cs="Times New Roman"/>
                <w:noProof/>
              </w:rPr>
              <w:t>1.2</w:t>
            </w:r>
            <w:r>
              <w:rPr>
                <w:rFonts w:asciiTheme="minorHAnsi" w:eastAsiaTheme="minorEastAsia" w:hAnsiTheme="minorHAnsi"/>
                <w:noProof/>
              </w:rPr>
              <w:tab/>
            </w:r>
            <w:r w:rsidRPr="001934FC">
              <w:rPr>
                <w:rStyle w:val="Hyperlink"/>
                <w:rFonts w:cs="Times New Roman"/>
                <w:noProof/>
              </w:rPr>
              <w:t>Importance of the Study</w:t>
            </w:r>
            <w:r>
              <w:rPr>
                <w:noProof/>
                <w:webHidden/>
              </w:rPr>
              <w:tab/>
            </w:r>
            <w:r>
              <w:rPr>
                <w:noProof/>
                <w:webHidden/>
              </w:rPr>
              <w:fldChar w:fldCharType="begin"/>
            </w:r>
            <w:r>
              <w:rPr>
                <w:noProof/>
                <w:webHidden/>
              </w:rPr>
              <w:instrText xml:space="preserve"> PAGEREF _Toc225951431 \h </w:instrText>
            </w:r>
            <w:r>
              <w:rPr>
                <w:noProof/>
                <w:webHidden/>
              </w:rPr>
            </w:r>
            <w:r>
              <w:rPr>
                <w:noProof/>
                <w:webHidden/>
              </w:rPr>
              <w:fldChar w:fldCharType="separate"/>
            </w:r>
            <w:r>
              <w:rPr>
                <w:noProof/>
                <w:webHidden/>
              </w:rPr>
              <w:t>4</w:t>
            </w:r>
            <w:r>
              <w:rPr>
                <w:noProof/>
                <w:webHidden/>
              </w:rPr>
              <w:fldChar w:fldCharType="end"/>
            </w:r>
          </w:hyperlink>
        </w:p>
        <w:p w14:paraId="1C490F45" w14:textId="3C1F2848" w:rsidR="000567F6" w:rsidRDefault="000567F6">
          <w:pPr>
            <w:pStyle w:val="TOC2"/>
            <w:tabs>
              <w:tab w:val="left" w:pos="960"/>
              <w:tab w:val="right" w:leader="dot" w:pos="9350"/>
            </w:tabs>
            <w:rPr>
              <w:rFonts w:asciiTheme="minorHAnsi" w:eastAsiaTheme="minorEastAsia" w:hAnsiTheme="minorHAnsi"/>
              <w:noProof/>
            </w:rPr>
          </w:pPr>
          <w:hyperlink w:anchor="_Toc225951432" w:history="1">
            <w:r w:rsidRPr="001934FC">
              <w:rPr>
                <w:rStyle w:val="Hyperlink"/>
                <w:rFonts w:cs="Times New Roman"/>
                <w:noProof/>
              </w:rPr>
              <w:t>1.3</w:t>
            </w:r>
            <w:r>
              <w:rPr>
                <w:rFonts w:asciiTheme="minorHAnsi" w:eastAsiaTheme="minorEastAsia" w:hAnsiTheme="minorHAnsi"/>
                <w:noProof/>
              </w:rPr>
              <w:tab/>
            </w:r>
            <w:r w:rsidRPr="001934FC">
              <w:rPr>
                <w:rStyle w:val="Hyperlink"/>
                <w:rFonts w:cs="Times New Roman"/>
                <w:noProof/>
              </w:rPr>
              <w:t>Research Question, Thesis, and Hypotheses</w:t>
            </w:r>
            <w:r>
              <w:rPr>
                <w:noProof/>
                <w:webHidden/>
              </w:rPr>
              <w:tab/>
            </w:r>
            <w:r>
              <w:rPr>
                <w:noProof/>
                <w:webHidden/>
              </w:rPr>
              <w:fldChar w:fldCharType="begin"/>
            </w:r>
            <w:r>
              <w:rPr>
                <w:noProof/>
                <w:webHidden/>
              </w:rPr>
              <w:instrText xml:space="preserve"> PAGEREF _Toc225951432 \h </w:instrText>
            </w:r>
            <w:r>
              <w:rPr>
                <w:noProof/>
                <w:webHidden/>
              </w:rPr>
            </w:r>
            <w:r>
              <w:rPr>
                <w:noProof/>
                <w:webHidden/>
              </w:rPr>
              <w:fldChar w:fldCharType="separate"/>
            </w:r>
            <w:r>
              <w:rPr>
                <w:noProof/>
                <w:webHidden/>
              </w:rPr>
              <w:t>5</w:t>
            </w:r>
            <w:r>
              <w:rPr>
                <w:noProof/>
                <w:webHidden/>
              </w:rPr>
              <w:fldChar w:fldCharType="end"/>
            </w:r>
          </w:hyperlink>
        </w:p>
        <w:p w14:paraId="39DB7F57" w14:textId="01A92AEF" w:rsidR="000567F6" w:rsidRDefault="000567F6">
          <w:pPr>
            <w:pStyle w:val="TOC2"/>
            <w:tabs>
              <w:tab w:val="left" w:pos="960"/>
              <w:tab w:val="right" w:leader="dot" w:pos="9350"/>
            </w:tabs>
            <w:rPr>
              <w:rFonts w:asciiTheme="minorHAnsi" w:eastAsiaTheme="minorEastAsia" w:hAnsiTheme="minorHAnsi"/>
              <w:noProof/>
            </w:rPr>
          </w:pPr>
          <w:hyperlink w:anchor="_Toc225951433" w:history="1">
            <w:r w:rsidRPr="001934FC">
              <w:rPr>
                <w:rStyle w:val="Hyperlink"/>
                <w:rFonts w:cs="Times New Roman"/>
                <w:noProof/>
              </w:rPr>
              <w:t>1.4</w:t>
            </w:r>
            <w:r>
              <w:rPr>
                <w:rFonts w:asciiTheme="minorHAnsi" w:eastAsiaTheme="minorEastAsia" w:hAnsiTheme="minorHAnsi"/>
                <w:noProof/>
              </w:rPr>
              <w:tab/>
            </w:r>
            <w:r w:rsidRPr="001934FC">
              <w:rPr>
                <w:rStyle w:val="Hyperlink"/>
                <w:rFonts w:cs="Times New Roman"/>
                <w:noProof/>
              </w:rPr>
              <w:t>Definitions of Key Terms</w:t>
            </w:r>
            <w:r>
              <w:rPr>
                <w:noProof/>
                <w:webHidden/>
              </w:rPr>
              <w:tab/>
            </w:r>
            <w:r>
              <w:rPr>
                <w:noProof/>
                <w:webHidden/>
              </w:rPr>
              <w:fldChar w:fldCharType="begin"/>
            </w:r>
            <w:r>
              <w:rPr>
                <w:noProof/>
                <w:webHidden/>
              </w:rPr>
              <w:instrText xml:space="preserve"> PAGEREF _Toc225951433 \h </w:instrText>
            </w:r>
            <w:r>
              <w:rPr>
                <w:noProof/>
                <w:webHidden/>
              </w:rPr>
            </w:r>
            <w:r>
              <w:rPr>
                <w:noProof/>
                <w:webHidden/>
              </w:rPr>
              <w:fldChar w:fldCharType="separate"/>
            </w:r>
            <w:r>
              <w:rPr>
                <w:noProof/>
                <w:webHidden/>
              </w:rPr>
              <w:t>6</w:t>
            </w:r>
            <w:r>
              <w:rPr>
                <w:noProof/>
                <w:webHidden/>
              </w:rPr>
              <w:fldChar w:fldCharType="end"/>
            </w:r>
          </w:hyperlink>
        </w:p>
        <w:p w14:paraId="34B10C11" w14:textId="371E89E8" w:rsidR="000567F6" w:rsidRDefault="000567F6">
          <w:pPr>
            <w:pStyle w:val="TOC2"/>
            <w:tabs>
              <w:tab w:val="left" w:pos="960"/>
              <w:tab w:val="right" w:leader="dot" w:pos="9350"/>
            </w:tabs>
            <w:rPr>
              <w:rFonts w:asciiTheme="minorHAnsi" w:eastAsiaTheme="minorEastAsia" w:hAnsiTheme="minorHAnsi"/>
              <w:noProof/>
            </w:rPr>
          </w:pPr>
          <w:hyperlink w:anchor="_Toc225951434" w:history="1">
            <w:r w:rsidRPr="001934FC">
              <w:rPr>
                <w:rStyle w:val="Hyperlink"/>
                <w:rFonts w:cs="Times New Roman"/>
                <w:noProof/>
              </w:rPr>
              <w:t>1.5</w:t>
            </w:r>
            <w:r>
              <w:rPr>
                <w:rFonts w:asciiTheme="minorHAnsi" w:eastAsiaTheme="minorEastAsia" w:hAnsiTheme="minorHAnsi"/>
                <w:noProof/>
              </w:rPr>
              <w:tab/>
            </w:r>
            <w:r w:rsidRPr="001934FC">
              <w:rPr>
                <w:rStyle w:val="Hyperlink"/>
                <w:rFonts w:cs="Times New Roman"/>
                <w:noProof/>
              </w:rPr>
              <w:t>Methodology Overview</w:t>
            </w:r>
            <w:r>
              <w:rPr>
                <w:noProof/>
                <w:webHidden/>
              </w:rPr>
              <w:tab/>
            </w:r>
            <w:r>
              <w:rPr>
                <w:noProof/>
                <w:webHidden/>
              </w:rPr>
              <w:fldChar w:fldCharType="begin"/>
            </w:r>
            <w:r>
              <w:rPr>
                <w:noProof/>
                <w:webHidden/>
              </w:rPr>
              <w:instrText xml:space="preserve"> PAGEREF _Toc225951434 \h </w:instrText>
            </w:r>
            <w:r>
              <w:rPr>
                <w:noProof/>
                <w:webHidden/>
              </w:rPr>
            </w:r>
            <w:r>
              <w:rPr>
                <w:noProof/>
                <w:webHidden/>
              </w:rPr>
              <w:fldChar w:fldCharType="separate"/>
            </w:r>
            <w:r>
              <w:rPr>
                <w:noProof/>
                <w:webHidden/>
              </w:rPr>
              <w:t>6</w:t>
            </w:r>
            <w:r>
              <w:rPr>
                <w:noProof/>
                <w:webHidden/>
              </w:rPr>
              <w:fldChar w:fldCharType="end"/>
            </w:r>
          </w:hyperlink>
        </w:p>
        <w:p w14:paraId="0728AB64" w14:textId="13136EEA" w:rsidR="000567F6" w:rsidRDefault="000567F6">
          <w:pPr>
            <w:pStyle w:val="TOC2"/>
            <w:tabs>
              <w:tab w:val="left" w:pos="960"/>
              <w:tab w:val="right" w:leader="dot" w:pos="9350"/>
            </w:tabs>
            <w:rPr>
              <w:rFonts w:asciiTheme="minorHAnsi" w:eastAsiaTheme="minorEastAsia" w:hAnsiTheme="minorHAnsi"/>
              <w:noProof/>
            </w:rPr>
          </w:pPr>
          <w:hyperlink w:anchor="_Toc225951435" w:history="1">
            <w:r w:rsidRPr="001934FC">
              <w:rPr>
                <w:rStyle w:val="Hyperlink"/>
                <w:rFonts w:cs="Times New Roman"/>
                <w:noProof/>
              </w:rPr>
              <w:t>1.6</w:t>
            </w:r>
            <w:r>
              <w:rPr>
                <w:rFonts w:asciiTheme="minorHAnsi" w:eastAsiaTheme="minorEastAsia" w:hAnsiTheme="minorHAnsi"/>
                <w:noProof/>
              </w:rPr>
              <w:tab/>
            </w:r>
            <w:r w:rsidRPr="001934FC">
              <w:rPr>
                <w:rStyle w:val="Hyperlink"/>
                <w:rFonts w:cs="Times New Roman"/>
                <w:noProof/>
              </w:rPr>
              <w:t>Scope and Limitations</w:t>
            </w:r>
            <w:r>
              <w:rPr>
                <w:noProof/>
                <w:webHidden/>
              </w:rPr>
              <w:tab/>
            </w:r>
            <w:r>
              <w:rPr>
                <w:noProof/>
                <w:webHidden/>
              </w:rPr>
              <w:fldChar w:fldCharType="begin"/>
            </w:r>
            <w:r>
              <w:rPr>
                <w:noProof/>
                <w:webHidden/>
              </w:rPr>
              <w:instrText xml:space="preserve"> PAGEREF _Toc225951435 \h </w:instrText>
            </w:r>
            <w:r>
              <w:rPr>
                <w:noProof/>
                <w:webHidden/>
              </w:rPr>
            </w:r>
            <w:r>
              <w:rPr>
                <w:noProof/>
                <w:webHidden/>
              </w:rPr>
              <w:fldChar w:fldCharType="separate"/>
            </w:r>
            <w:r>
              <w:rPr>
                <w:noProof/>
                <w:webHidden/>
              </w:rPr>
              <w:t>7</w:t>
            </w:r>
            <w:r>
              <w:rPr>
                <w:noProof/>
                <w:webHidden/>
              </w:rPr>
              <w:fldChar w:fldCharType="end"/>
            </w:r>
          </w:hyperlink>
        </w:p>
        <w:p w14:paraId="3E43CC2F" w14:textId="79397F7F" w:rsidR="000567F6" w:rsidRDefault="000567F6">
          <w:pPr>
            <w:pStyle w:val="TOC2"/>
            <w:tabs>
              <w:tab w:val="left" w:pos="960"/>
              <w:tab w:val="right" w:leader="dot" w:pos="9350"/>
            </w:tabs>
            <w:rPr>
              <w:rFonts w:asciiTheme="minorHAnsi" w:eastAsiaTheme="minorEastAsia" w:hAnsiTheme="minorHAnsi"/>
              <w:noProof/>
            </w:rPr>
          </w:pPr>
          <w:hyperlink w:anchor="_Toc225951436" w:history="1">
            <w:r w:rsidRPr="001934FC">
              <w:rPr>
                <w:rStyle w:val="Hyperlink"/>
                <w:rFonts w:cs="Times New Roman"/>
                <w:noProof/>
              </w:rPr>
              <w:t>1.7</w:t>
            </w:r>
            <w:r>
              <w:rPr>
                <w:rFonts w:asciiTheme="minorHAnsi" w:eastAsiaTheme="minorEastAsia" w:hAnsiTheme="minorHAnsi"/>
                <w:noProof/>
              </w:rPr>
              <w:tab/>
            </w:r>
            <w:r w:rsidRPr="001934FC">
              <w:rPr>
                <w:rStyle w:val="Hyperlink"/>
                <w:rFonts w:cs="Times New Roman"/>
                <w:noProof/>
              </w:rPr>
              <w:t>Primary Sources</w:t>
            </w:r>
            <w:r>
              <w:rPr>
                <w:noProof/>
                <w:webHidden/>
              </w:rPr>
              <w:tab/>
            </w:r>
            <w:r>
              <w:rPr>
                <w:noProof/>
                <w:webHidden/>
              </w:rPr>
              <w:fldChar w:fldCharType="begin"/>
            </w:r>
            <w:r>
              <w:rPr>
                <w:noProof/>
                <w:webHidden/>
              </w:rPr>
              <w:instrText xml:space="preserve"> PAGEREF _Toc225951436 \h </w:instrText>
            </w:r>
            <w:r>
              <w:rPr>
                <w:noProof/>
                <w:webHidden/>
              </w:rPr>
            </w:r>
            <w:r>
              <w:rPr>
                <w:noProof/>
                <w:webHidden/>
              </w:rPr>
              <w:fldChar w:fldCharType="separate"/>
            </w:r>
            <w:r>
              <w:rPr>
                <w:noProof/>
                <w:webHidden/>
              </w:rPr>
              <w:t>7</w:t>
            </w:r>
            <w:r>
              <w:rPr>
                <w:noProof/>
                <w:webHidden/>
              </w:rPr>
              <w:fldChar w:fldCharType="end"/>
            </w:r>
          </w:hyperlink>
        </w:p>
        <w:p w14:paraId="49FCEB09" w14:textId="1913B783" w:rsidR="000567F6" w:rsidRDefault="000567F6">
          <w:pPr>
            <w:pStyle w:val="TOC2"/>
            <w:tabs>
              <w:tab w:val="left" w:pos="960"/>
              <w:tab w:val="right" w:leader="dot" w:pos="9350"/>
            </w:tabs>
            <w:rPr>
              <w:rFonts w:asciiTheme="minorHAnsi" w:eastAsiaTheme="minorEastAsia" w:hAnsiTheme="minorHAnsi"/>
              <w:noProof/>
            </w:rPr>
          </w:pPr>
          <w:hyperlink w:anchor="_Toc225951437" w:history="1">
            <w:r w:rsidRPr="001934FC">
              <w:rPr>
                <w:rStyle w:val="Hyperlink"/>
                <w:rFonts w:cs="Times New Roman"/>
                <w:noProof/>
              </w:rPr>
              <w:t>1.8</w:t>
            </w:r>
            <w:r>
              <w:rPr>
                <w:rFonts w:asciiTheme="minorHAnsi" w:eastAsiaTheme="minorEastAsia" w:hAnsiTheme="minorHAnsi"/>
                <w:noProof/>
              </w:rPr>
              <w:tab/>
            </w:r>
            <w:r w:rsidRPr="001934FC">
              <w:rPr>
                <w:rStyle w:val="Hyperlink"/>
                <w:rFonts w:cs="Times New Roman"/>
                <w:noProof/>
              </w:rPr>
              <w:t>Literature Review</w:t>
            </w:r>
            <w:r>
              <w:rPr>
                <w:noProof/>
                <w:webHidden/>
              </w:rPr>
              <w:tab/>
            </w:r>
            <w:r>
              <w:rPr>
                <w:noProof/>
                <w:webHidden/>
              </w:rPr>
              <w:fldChar w:fldCharType="begin"/>
            </w:r>
            <w:r>
              <w:rPr>
                <w:noProof/>
                <w:webHidden/>
              </w:rPr>
              <w:instrText xml:space="preserve"> PAGEREF _Toc225951437 \h </w:instrText>
            </w:r>
            <w:r>
              <w:rPr>
                <w:noProof/>
                <w:webHidden/>
              </w:rPr>
            </w:r>
            <w:r>
              <w:rPr>
                <w:noProof/>
                <w:webHidden/>
              </w:rPr>
              <w:fldChar w:fldCharType="separate"/>
            </w:r>
            <w:r>
              <w:rPr>
                <w:noProof/>
                <w:webHidden/>
              </w:rPr>
              <w:t>7</w:t>
            </w:r>
            <w:r>
              <w:rPr>
                <w:noProof/>
                <w:webHidden/>
              </w:rPr>
              <w:fldChar w:fldCharType="end"/>
            </w:r>
          </w:hyperlink>
        </w:p>
        <w:p w14:paraId="06D18872" w14:textId="08E55AA8" w:rsidR="000567F6" w:rsidRDefault="000567F6">
          <w:pPr>
            <w:pStyle w:val="TOC2"/>
            <w:tabs>
              <w:tab w:val="left" w:pos="960"/>
              <w:tab w:val="right" w:leader="dot" w:pos="9350"/>
            </w:tabs>
            <w:rPr>
              <w:rFonts w:asciiTheme="minorHAnsi" w:eastAsiaTheme="minorEastAsia" w:hAnsiTheme="minorHAnsi"/>
              <w:noProof/>
            </w:rPr>
          </w:pPr>
          <w:hyperlink w:anchor="_Toc225951438" w:history="1">
            <w:r w:rsidRPr="001934FC">
              <w:rPr>
                <w:rStyle w:val="Hyperlink"/>
                <w:rFonts w:cs="Times New Roman"/>
                <w:noProof/>
              </w:rPr>
              <w:t>1.9</w:t>
            </w:r>
            <w:r>
              <w:rPr>
                <w:rFonts w:asciiTheme="minorHAnsi" w:eastAsiaTheme="minorEastAsia" w:hAnsiTheme="minorHAnsi"/>
                <w:noProof/>
              </w:rPr>
              <w:tab/>
            </w:r>
            <w:r w:rsidRPr="001934FC">
              <w:rPr>
                <w:rStyle w:val="Hyperlink"/>
                <w:rFonts w:cs="Times New Roman"/>
                <w:noProof/>
              </w:rPr>
              <w:t>Overview of the Work</w:t>
            </w:r>
            <w:r>
              <w:rPr>
                <w:noProof/>
                <w:webHidden/>
              </w:rPr>
              <w:tab/>
            </w:r>
            <w:r>
              <w:rPr>
                <w:noProof/>
                <w:webHidden/>
              </w:rPr>
              <w:fldChar w:fldCharType="begin"/>
            </w:r>
            <w:r>
              <w:rPr>
                <w:noProof/>
                <w:webHidden/>
              </w:rPr>
              <w:instrText xml:space="preserve"> PAGEREF _Toc225951438 \h </w:instrText>
            </w:r>
            <w:r>
              <w:rPr>
                <w:noProof/>
                <w:webHidden/>
              </w:rPr>
            </w:r>
            <w:r>
              <w:rPr>
                <w:noProof/>
                <w:webHidden/>
              </w:rPr>
              <w:fldChar w:fldCharType="separate"/>
            </w:r>
            <w:r>
              <w:rPr>
                <w:noProof/>
                <w:webHidden/>
              </w:rPr>
              <w:t>9</w:t>
            </w:r>
            <w:r>
              <w:rPr>
                <w:noProof/>
                <w:webHidden/>
              </w:rPr>
              <w:fldChar w:fldCharType="end"/>
            </w:r>
          </w:hyperlink>
        </w:p>
        <w:p w14:paraId="2F6C3E87" w14:textId="0A7D8FDD" w:rsidR="000567F6" w:rsidRDefault="000567F6">
          <w:pPr>
            <w:pStyle w:val="TOC1"/>
            <w:tabs>
              <w:tab w:val="right" w:leader="dot" w:pos="9350"/>
            </w:tabs>
            <w:rPr>
              <w:rFonts w:asciiTheme="minorHAnsi" w:eastAsiaTheme="minorEastAsia" w:hAnsiTheme="minorHAnsi"/>
              <w:noProof/>
            </w:rPr>
          </w:pPr>
          <w:hyperlink w:anchor="_Toc225951439" w:history="1">
            <w:r w:rsidRPr="001934FC">
              <w:rPr>
                <w:rStyle w:val="Hyperlink"/>
                <w:rFonts w:cs="Times New Roman"/>
                <w:noProof/>
              </w:rPr>
              <w:t>Chapter 2: History of the Issue</w:t>
            </w:r>
            <w:r>
              <w:rPr>
                <w:noProof/>
                <w:webHidden/>
              </w:rPr>
              <w:tab/>
            </w:r>
            <w:r>
              <w:rPr>
                <w:noProof/>
                <w:webHidden/>
              </w:rPr>
              <w:fldChar w:fldCharType="begin"/>
            </w:r>
            <w:r>
              <w:rPr>
                <w:noProof/>
                <w:webHidden/>
              </w:rPr>
              <w:instrText xml:space="preserve"> PAGEREF _Toc225951439 \h </w:instrText>
            </w:r>
            <w:r>
              <w:rPr>
                <w:noProof/>
                <w:webHidden/>
              </w:rPr>
            </w:r>
            <w:r>
              <w:rPr>
                <w:noProof/>
                <w:webHidden/>
              </w:rPr>
              <w:fldChar w:fldCharType="separate"/>
            </w:r>
            <w:r>
              <w:rPr>
                <w:noProof/>
                <w:webHidden/>
              </w:rPr>
              <w:t>10</w:t>
            </w:r>
            <w:r>
              <w:rPr>
                <w:noProof/>
                <w:webHidden/>
              </w:rPr>
              <w:fldChar w:fldCharType="end"/>
            </w:r>
          </w:hyperlink>
        </w:p>
        <w:p w14:paraId="66A794F6" w14:textId="66623101" w:rsidR="000567F6" w:rsidRDefault="000567F6">
          <w:pPr>
            <w:pStyle w:val="TOC2"/>
            <w:tabs>
              <w:tab w:val="left" w:pos="960"/>
              <w:tab w:val="right" w:leader="dot" w:pos="9350"/>
            </w:tabs>
            <w:rPr>
              <w:rFonts w:asciiTheme="minorHAnsi" w:eastAsiaTheme="minorEastAsia" w:hAnsiTheme="minorHAnsi"/>
              <w:noProof/>
            </w:rPr>
          </w:pPr>
          <w:hyperlink w:anchor="_Toc225951440" w:history="1">
            <w:r w:rsidRPr="001934FC">
              <w:rPr>
                <w:rStyle w:val="Hyperlink"/>
                <w:rFonts w:cs="Times New Roman"/>
                <w:noProof/>
              </w:rPr>
              <w:t>2.1</w:t>
            </w:r>
            <w:r>
              <w:rPr>
                <w:rFonts w:asciiTheme="minorHAnsi" w:eastAsiaTheme="minorEastAsia" w:hAnsiTheme="minorHAnsi"/>
                <w:noProof/>
              </w:rPr>
              <w:tab/>
            </w:r>
            <w:r w:rsidRPr="001934FC">
              <w:rPr>
                <w:rStyle w:val="Hyperlink"/>
                <w:rFonts w:cs="Times New Roman"/>
                <w:noProof/>
              </w:rPr>
              <w:t>Origin of the Issue: The Sanctuary Paradigm</w:t>
            </w:r>
            <w:r>
              <w:rPr>
                <w:noProof/>
                <w:webHidden/>
              </w:rPr>
              <w:tab/>
            </w:r>
            <w:r>
              <w:rPr>
                <w:noProof/>
                <w:webHidden/>
              </w:rPr>
              <w:fldChar w:fldCharType="begin"/>
            </w:r>
            <w:r>
              <w:rPr>
                <w:noProof/>
                <w:webHidden/>
              </w:rPr>
              <w:instrText xml:space="preserve"> PAGEREF _Toc225951440 \h </w:instrText>
            </w:r>
            <w:r>
              <w:rPr>
                <w:noProof/>
                <w:webHidden/>
              </w:rPr>
            </w:r>
            <w:r>
              <w:rPr>
                <w:noProof/>
                <w:webHidden/>
              </w:rPr>
              <w:fldChar w:fldCharType="separate"/>
            </w:r>
            <w:r>
              <w:rPr>
                <w:noProof/>
                <w:webHidden/>
              </w:rPr>
              <w:t>10</w:t>
            </w:r>
            <w:r>
              <w:rPr>
                <w:noProof/>
                <w:webHidden/>
              </w:rPr>
              <w:fldChar w:fldCharType="end"/>
            </w:r>
          </w:hyperlink>
        </w:p>
        <w:p w14:paraId="460A8BFD" w14:textId="4F159E6A" w:rsidR="000567F6" w:rsidRDefault="000567F6">
          <w:pPr>
            <w:pStyle w:val="TOC2"/>
            <w:tabs>
              <w:tab w:val="left" w:pos="960"/>
              <w:tab w:val="right" w:leader="dot" w:pos="9350"/>
            </w:tabs>
            <w:rPr>
              <w:rFonts w:asciiTheme="minorHAnsi" w:eastAsiaTheme="minorEastAsia" w:hAnsiTheme="minorHAnsi"/>
              <w:noProof/>
            </w:rPr>
          </w:pPr>
          <w:hyperlink w:anchor="_Toc225951441" w:history="1">
            <w:r w:rsidRPr="001934FC">
              <w:rPr>
                <w:rStyle w:val="Hyperlink"/>
                <w:rFonts w:cs="Times New Roman"/>
                <w:noProof/>
              </w:rPr>
              <w:t>2.2</w:t>
            </w:r>
            <w:r>
              <w:rPr>
                <w:rFonts w:asciiTheme="minorHAnsi" w:eastAsiaTheme="minorEastAsia" w:hAnsiTheme="minorHAnsi"/>
                <w:noProof/>
              </w:rPr>
              <w:tab/>
            </w:r>
            <w:r w:rsidRPr="001934FC">
              <w:rPr>
                <w:rStyle w:val="Hyperlink"/>
                <w:rFonts w:cs="Times New Roman"/>
                <w:noProof/>
              </w:rPr>
              <w:t>Evolution: The Emergence of a Contested Domain</w:t>
            </w:r>
            <w:r>
              <w:rPr>
                <w:noProof/>
                <w:webHidden/>
              </w:rPr>
              <w:tab/>
            </w:r>
            <w:r>
              <w:rPr>
                <w:noProof/>
                <w:webHidden/>
              </w:rPr>
              <w:fldChar w:fldCharType="begin"/>
            </w:r>
            <w:r>
              <w:rPr>
                <w:noProof/>
                <w:webHidden/>
              </w:rPr>
              <w:instrText xml:space="preserve"> PAGEREF _Toc225951441 \h </w:instrText>
            </w:r>
            <w:r>
              <w:rPr>
                <w:noProof/>
                <w:webHidden/>
              </w:rPr>
            </w:r>
            <w:r>
              <w:rPr>
                <w:noProof/>
                <w:webHidden/>
              </w:rPr>
              <w:fldChar w:fldCharType="separate"/>
            </w:r>
            <w:r>
              <w:rPr>
                <w:noProof/>
                <w:webHidden/>
              </w:rPr>
              <w:t>11</w:t>
            </w:r>
            <w:r>
              <w:rPr>
                <w:noProof/>
                <w:webHidden/>
              </w:rPr>
              <w:fldChar w:fldCharType="end"/>
            </w:r>
          </w:hyperlink>
        </w:p>
        <w:p w14:paraId="1DA954F6" w14:textId="26AFF1EA" w:rsidR="000567F6" w:rsidRDefault="000567F6">
          <w:pPr>
            <w:pStyle w:val="TOC2"/>
            <w:tabs>
              <w:tab w:val="left" w:pos="960"/>
              <w:tab w:val="right" w:leader="dot" w:pos="9350"/>
            </w:tabs>
            <w:rPr>
              <w:rFonts w:asciiTheme="minorHAnsi" w:eastAsiaTheme="minorEastAsia" w:hAnsiTheme="minorHAnsi"/>
              <w:noProof/>
            </w:rPr>
          </w:pPr>
          <w:hyperlink w:anchor="_Toc225951442" w:history="1">
            <w:r w:rsidRPr="001934FC">
              <w:rPr>
                <w:rStyle w:val="Hyperlink"/>
                <w:rFonts w:cs="Times New Roman"/>
                <w:noProof/>
              </w:rPr>
              <w:t>2.3</w:t>
            </w:r>
            <w:r>
              <w:rPr>
                <w:rFonts w:asciiTheme="minorHAnsi" w:eastAsiaTheme="minorEastAsia" w:hAnsiTheme="minorHAnsi"/>
                <w:noProof/>
              </w:rPr>
              <w:tab/>
            </w:r>
            <w:r w:rsidRPr="001934FC">
              <w:rPr>
                <w:rStyle w:val="Hyperlink"/>
                <w:rFonts w:cs="Times New Roman"/>
                <w:noProof/>
              </w:rPr>
              <w:t>Current State: The Resilience-by-Design Era</w:t>
            </w:r>
            <w:r>
              <w:rPr>
                <w:noProof/>
                <w:webHidden/>
              </w:rPr>
              <w:tab/>
            </w:r>
            <w:r>
              <w:rPr>
                <w:noProof/>
                <w:webHidden/>
              </w:rPr>
              <w:fldChar w:fldCharType="begin"/>
            </w:r>
            <w:r>
              <w:rPr>
                <w:noProof/>
                <w:webHidden/>
              </w:rPr>
              <w:instrText xml:space="preserve"> PAGEREF _Toc225951442 \h </w:instrText>
            </w:r>
            <w:r>
              <w:rPr>
                <w:noProof/>
                <w:webHidden/>
              </w:rPr>
            </w:r>
            <w:r>
              <w:rPr>
                <w:noProof/>
                <w:webHidden/>
              </w:rPr>
              <w:fldChar w:fldCharType="separate"/>
            </w:r>
            <w:r>
              <w:rPr>
                <w:noProof/>
                <w:webHidden/>
              </w:rPr>
              <w:t>13</w:t>
            </w:r>
            <w:r>
              <w:rPr>
                <w:noProof/>
                <w:webHidden/>
              </w:rPr>
              <w:fldChar w:fldCharType="end"/>
            </w:r>
          </w:hyperlink>
        </w:p>
        <w:p w14:paraId="042D1200" w14:textId="27CAE666" w:rsidR="000567F6" w:rsidRDefault="000567F6">
          <w:pPr>
            <w:pStyle w:val="TOC2"/>
            <w:tabs>
              <w:tab w:val="left" w:pos="960"/>
              <w:tab w:val="right" w:leader="dot" w:pos="9350"/>
            </w:tabs>
            <w:rPr>
              <w:rFonts w:asciiTheme="minorHAnsi" w:eastAsiaTheme="minorEastAsia" w:hAnsiTheme="minorHAnsi"/>
              <w:noProof/>
            </w:rPr>
          </w:pPr>
          <w:hyperlink w:anchor="_Toc225951443" w:history="1">
            <w:r w:rsidRPr="001934FC">
              <w:rPr>
                <w:rStyle w:val="Hyperlink"/>
                <w:rFonts w:cs="Times New Roman"/>
                <w:noProof/>
              </w:rPr>
              <w:t>2.4</w:t>
            </w:r>
            <w:r>
              <w:rPr>
                <w:rFonts w:asciiTheme="minorHAnsi" w:eastAsiaTheme="minorEastAsia" w:hAnsiTheme="minorHAnsi"/>
                <w:noProof/>
              </w:rPr>
              <w:tab/>
            </w:r>
            <w:r w:rsidRPr="001934FC">
              <w:rPr>
                <w:rStyle w:val="Hyperlink"/>
                <w:rFonts w:cs="Times New Roman"/>
                <w:noProof/>
              </w:rPr>
              <w:t>Current Limitations and Vulnerabilities</w:t>
            </w:r>
            <w:r>
              <w:rPr>
                <w:noProof/>
                <w:webHidden/>
              </w:rPr>
              <w:tab/>
            </w:r>
            <w:r>
              <w:rPr>
                <w:noProof/>
                <w:webHidden/>
              </w:rPr>
              <w:fldChar w:fldCharType="begin"/>
            </w:r>
            <w:r>
              <w:rPr>
                <w:noProof/>
                <w:webHidden/>
              </w:rPr>
              <w:instrText xml:space="preserve"> PAGEREF _Toc225951443 \h </w:instrText>
            </w:r>
            <w:r>
              <w:rPr>
                <w:noProof/>
                <w:webHidden/>
              </w:rPr>
            </w:r>
            <w:r>
              <w:rPr>
                <w:noProof/>
                <w:webHidden/>
              </w:rPr>
              <w:fldChar w:fldCharType="separate"/>
            </w:r>
            <w:r>
              <w:rPr>
                <w:noProof/>
                <w:webHidden/>
              </w:rPr>
              <w:t>15</w:t>
            </w:r>
            <w:r>
              <w:rPr>
                <w:noProof/>
                <w:webHidden/>
              </w:rPr>
              <w:fldChar w:fldCharType="end"/>
            </w:r>
          </w:hyperlink>
        </w:p>
        <w:p w14:paraId="5018390E" w14:textId="451FF7E8" w:rsidR="000567F6" w:rsidRDefault="000567F6">
          <w:pPr>
            <w:pStyle w:val="TOC1"/>
            <w:tabs>
              <w:tab w:val="right" w:leader="dot" w:pos="9350"/>
            </w:tabs>
            <w:rPr>
              <w:rFonts w:asciiTheme="minorHAnsi" w:eastAsiaTheme="minorEastAsia" w:hAnsiTheme="minorHAnsi"/>
              <w:noProof/>
            </w:rPr>
          </w:pPr>
          <w:hyperlink w:anchor="_Toc225951444" w:history="1">
            <w:r w:rsidRPr="001934FC">
              <w:rPr>
                <w:rStyle w:val="Hyperlink"/>
                <w:rFonts w:cs="Times New Roman"/>
                <w:noProof/>
              </w:rPr>
              <w:t>Chapter 3: The Celestial Lines of Communication Framework</w:t>
            </w:r>
            <w:r>
              <w:rPr>
                <w:noProof/>
                <w:webHidden/>
              </w:rPr>
              <w:tab/>
            </w:r>
            <w:r>
              <w:rPr>
                <w:noProof/>
                <w:webHidden/>
              </w:rPr>
              <w:fldChar w:fldCharType="begin"/>
            </w:r>
            <w:r>
              <w:rPr>
                <w:noProof/>
                <w:webHidden/>
              </w:rPr>
              <w:instrText xml:space="preserve"> PAGEREF _Toc225951444 \h </w:instrText>
            </w:r>
            <w:r>
              <w:rPr>
                <w:noProof/>
                <w:webHidden/>
              </w:rPr>
            </w:r>
            <w:r>
              <w:rPr>
                <w:noProof/>
                <w:webHidden/>
              </w:rPr>
              <w:fldChar w:fldCharType="separate"/>
            </w:r>
            <w:r>
              <w:rPr>
                <w:noProof/>
                <w:webHidden/>
              </w:rPr>
              <w:t>17</w:t>
            </w:r>
            <w:r>
              <w:rPr>
                <w:noProof/>
                <w:webHidden/>
              </w:rPr>
              <w:fldChar w:fldCharType="end"/>
            </w:r>
          </w:hyperlink>
        </w:p>
        <w:p w14:paraId="4C51AA9F" w14:textId="364B602A" w:rsidR="000567F6" w:rsidRDefault="000567F6">
          <w:pPr>
            <w:pStyle w:val="TOC2"/>
            <w:tabs>
              <w:tab w:val="left" w:pos="960"/>
              <w:tab w:val="right" w:leader="dot" w:pos="9350"/>
            </w:tabs>
            <w:rPr>
              <w:rFonts w:asciiTheme="minorHAnsi" w:eastAsiaTheme="minorEastAsia" w:hAnsiTheme="minorHAnsi"/>
              <w:noProof/>
            </w:rPr>
          </w:pPr>
          <w:hyperlink w:anchor="_Toc225951445" w:history="1">
            <w:r w:rsidRPr="001934FC">
              <w:rPr>
                <w:rStyle w:val="Hyperlink"/>
                <w:noProof/>
              </w:rPr>
              <w:t>3.1</w:t>
            </w:r>
            <w:r>
              <w:rPr>
                <w:rFonts w:asciiTheme="minorHAnsi" w:eastAsiaTheme="minorEastAsia" w:hAnsiTheme="minorHAnsi"/>
                <w:noProof/>
              </w:rPr>
              <w:tab/>
            </w:r>
            <w:r w:rsidRPr="001934FC">
              <w:rPr>
                <w:rStyle w:val="Hyperlink"/>
                <w:noProof/>
              </w:rPr>
              <w:t>Defining the Field of Study</w:t>
            </w:r>
            <w:r>
              <w:rPr>
                <w:noProof/>
                <w:webHidden/>
              </w:rPr>
              <w:tab/>
            </w:r>
            <w:r>
              <w:rPr>
                <w:noProof/>
                <w:webHidden/>
              </w:rPr>
              <w:fldChar w:fldCharType="begin"/>
            </w:r>
            <w:r>
              <w:rPr>
                <w:noProof/>
                <w:webHidden/>
              </w:rPr>
              <w:instrText xml:space="preserve"> PAGEREF _Toc225951445 \h </w:instrText>
            </w:r>
            <w:r>
              <w:rPr>
                <w:noProof/>
                <w:webHidden/>
              </w:rPr>
            </w:r>
            <w:r>
              <w:rPr>
                <w:noProof/>
                <w:webHidden/>
              </w:rPr>
              <w:fldChar w:fldCharType="separate"/>
            </w:r>
            <w:r>
              <w:rPr>
                <w:noProof/>
                <w:webHidden/>
              </w:rPr>
              <w:t>17</w:t>
            </w:r>
            <w:r>
              <w:rPr>
                <w:noProof/>
                <w:webHidden/>
              </w:rPr>
              <w:fldChar w:fldCharType="end"/>
            </w:r>
          </w:hyperlink>
        </w:p>
        <w:p w14:paraId="740B7C1C" w14:textId="30CD9387" w:rsidR="000567F6" w:rsidRDefault="000567F6">
          <w:pPr>
            <w:pStyle w:val="TOC2"/>
            <w:tabs>
              <w:tab w:val="left" w:pos="960"/>
              <w:tab w:val="right" w:leader="dot" w:pos="9350"/>
            </w:tabs>
            <w:rPr>
              <w:rFonts w:asciiTheme="minorHAnsi" w:eastAsiaTheme="minorEastAsia" w:hAnsiTheme="minorHAnsi"/>
              <w:noProof/>
            </w:rPr>
          </w:pPr>
          <w:hyperlink w:anchor="_Toc225951446" w:history="1">
            <w:r w:rsidRPr="001934FC">
              <w:rPr>
                <w:rStyle w:val="Hyperlink"/>
                <w:noProof/>
              </w:rPr>
              <w:t>3.2</w:t>
            </w:r>
            <w:r>
              <w:rPr>
                <w:rFonts w:asciiTheme="minorHAnsi" w:eastAsiaTheme="minorEastAsia" w:hAnsiTheme="minorHAnsi"/>
                <w:noProof/>
              </w:rPr>
              <w:tab/>
            </w:r>
            <w:r w:rsidRPr="001934FC">
              <w:rPr>
                <w:rStyle w:val="Hyperlink"/>
                <w:noProof/>
              </w:rPr>
              <w:t>Introducing the Celestial Lines of Communication</w:t>
            </w:r>
            <w:r>
              <w:rPr>
                <w:noProof/>
                <w:webHidden/>
              </w:rPr>
              <w:tab/>
            </w:r>
            <w:r>
              <w:rPr>
                <w:noProof/>
                <w:webHidden/>
              </w:rPr>
              <w:fldChar w:fldCharType="begin"/>
            </w:r>
            <w:r>
              <w:rPr>
                <w:noProof/>
                <w:webHidden/>
              </w:rPr>
              <w:instrText xml:space="preserve"> PAGEREF _Toc225951446 \h </w:instrText>
            </w:r>
            <w:r>
              <w:rPr>
                <w:noProof/>
                <w:webHidden/>
              </w:rPr>
            </w:r>
            <w:r>
              <w:rPr>
                <w:noProof/>
                <w:webHidden/>
              </w:rPr>
              <w:fldChar w:fldCharType="separate"/>
            </w:r>
            <w:r>
              <w:rPr>
                <w:noProof/>
                <w:webHidden/>
              </w:rPr>
              <w:t>18</w:t>
            </w:r>
            <w:r>
              <w:rPr>
                <w:noProof/>
                <w:webHidden/>
              </w:rPr>
              <w:fldChar w:fldCharType="end"/>
            </w:r>
          </w:hyperlink>
        </w:p>
        <w:p w14:paraId="77A54304" w14:textId="24175365" w:rsidR="000567F6" w:rsidRDefault="000567F6">
          <w:pPr>
            <w:pStyle w:val="TOC2"/>
            <w:tabs>
              <w:tab w:val="left" w:pos="960"/>
              <w:tab w:val="right" w:leader="dot" w:pos="9350"/>
            </w:tabs>
            <w:rPr>
              <w:rFonts w:asciiTheme="minorHAnsi" w:eastAsiaTheme="minorEastAsia" w:hAnsiTheme="minorHAnsi"/>
              <w:noProof/>
            </w:rPr>
          </w:pPr>
          <w:hyperlink w:anchor="_Toc225951447" w:history="1">
            <w:r w:rsidRPr="001934FC">
              <w:rPr>
                <w:rStyle w:val="Hyperlink"/>
                <w:noProof/>
              </w:rPr>
              <w:t>3.3</w:t>
            </w:r>
            <w:r>
              <w:rPr>
                <w:rFonts w:asciiTheme="minorHAnsi" w:eastAsiaTheme="minorEastAsia" w:hAnsiTheme="minorHAnsi"/>
                <w:noProof/>
              </w:rPr>
              <w:tab/>
            </w:r>
            <w:r w:rsidRPr="001934FC">
              <w:rPr>
                <w:rStyle w:val="Hyperlink"/>
                <w:noProof/>
              </w:rPr>
              <w:t>The Orbital, Command, and Access Lines</w:t>
            </w:r>
            <w:r>
              <w:rPr>
                <w:noProof/>
                <w:webHidden/>
              </w:rPr>
              <w:tab/>
            </w:r>
            <w:r>
              <w:rPr>
                <w:noProof/>
                <w:webHidden/>
              </w:rPr>
              <w:fldChar w:fldCharType="begin"/>
            </w:r>
            <w:r>
              <w:rPr>
                <w:noProof/>
                <w:webHidden/>
              </w:rPr>
              <w:instrText xml:space="preserve"> PAGEREF _Toc225951447 \h </w:instrText>
            </w:r>
            <w:r>
              <w:rPr>
                <w:noProof/>
                <w:webHidden/>
              </w:rPr>
            </w:r>
            <w:r>
              <w:rPr>
                <w:noProof/>
                <w:webHidden/>
              </w:rPr>
              <w:fldChar w:fldCharType="separate"/>
            </w:r>
            <w:r>
              <w:rPr>
                <w:noProof/>
                <w:webHidden/>
              </w:rPr>
              <w:t>19</w:t>
            </w:r>
            <w:r>
              <w:rPr>
                <w:noProof/>
                <w:webHidden/>
              </w:rPr>
              <w:fldChar w:fldCharType="end"/>
            </w:r>
          </w:hyperlink>
        </w:p>
        <w:p w14:paraId="1A08F29B" w14:textId="149EC8DC" w:rsidR="000567F6" w:rsidRDefault="000567F6">
          <w:pPr>
            <w:pStyle w:val="TOC2"/>
            <w:tabs>
              <w:tab w:val="left" w:pos="960"/>
              <w:tab w:val="right" w:leader="dot" w:pos="9350"/>
            </w:tabs>
            <w:rPr>
              <w:rFonts w:asciiTheme="minorHAnsi" w:eastAsiaTheme="minorEastAsia" w:hAnsiTheme="minorHAnsi"/>
              <w:noProof/>
            </w:rPr>
          </w:pPr>
          <w:hyperlink w:anchor="_Toc225951448" w:history="1">
            <w:r w:rsidRPr="001934FC">
              <w:rPr>
                <w:rStyle w:val="Hyperlink"/>
                <w:noProof/>
              </w:rPr>
              <w:t>3.4</w:t>
            </w:r>
            <w:r>
              <w:rPr>
                <w:rFonts w:asciiTheme="minorHAnsi" w:eastAsiaTheme="minorEastAsia" w:hAnsiTheme="minorHAnsi"/>
                <w:noProof/>
              </w:rPr>
              <w:tab/>
            </w:r>
            <w:r w:rsidRPr="001934FC">
              <w:rPr>
                <w:rStyle w:val="Hyperlink"/>
                <w:noProof/>
              </w:rPr>
              <w:t>Interdependence of the CLOCs</w:t>
            </w:r>
            <w:r>
              <w:rPr>
                <w:noProof/>
                <w:webHidden/>
              </w:rPr>
              <w:tab/>
            </w:r>
            <w:r>
              <w:rPr>
                <w:noProof/>
                <w:webHidden/>
              </w:rPr>
              <w:fldChar w:fldCharType="begin"/>
            </w:r>
            <w:r>
              <w:rPr>
                <w:noProof/>
                <w:webHidden/>
              </w:rPr>
              <w:instrText xml:space="preserve"> PAGEREF _Toc225951448 \h </w:instrText>
            </w:r>
            <w:r>
              <w:rPr>
                <w:noProof/>
                <w:webHidden/>
              </w:rPr>
            </w:r>
            <w:r>
              <w:rPr>
                <w:noProof/>
                <w:webHidden/>
              </w:rPr>
              <w:fldChar w:fldCharType="separate"/>
            </w:r>
            <w:r>
              <w:rPr>
                <w:noProof/>
                <w:webHidden/>
              </w:rPr>
              <w:t>20</w:t>
            </w:r>
            <w:r>
              <w:rPr>
                <w:noProof/>
                <w:webHidden/>
              </w:rPr>
              <w:fldChar w:fldCharType="end"/>
            </w:r>
          </w:hyperlink>
        </w:p>
        <w:p w14:paraId="644FEB6A" w14:textId="67989CFF" w:rsidR="000567F6" w:rsidRDefault="000567F6">
          <w:pPr>
            <w:pStyle w:val="TOC2"/>
            <w:tabs>
              <w:tab w:val="left" w:pos="960"/>
              <w:tab w:val="right" w:leader="dot" w:pos="9350"/>
            </w:tabs>
            <w:rPr>
              <w:rFonts w:asciiTheme="minorHAnsi" w:eastAsiaTheme="minorEastAsia" w:hAnsiTheme="minorHAnsi"/>
              <w:noProof/>
            </w:rPr>
          </w:pPr>
          <w:hyperlink w:anchor="_Toc225951449" w:history="1">
            <w:r w:rsidRPr="001934FC">
              <w:rPr>
                <w:rStyle w:val="Hyperlink"/>
                <w:noProof/>
              </w:rPr>
              <w:t>3.5</w:t>
            </w:r>
            <w:r>
              <w:rPr>
                <w:rFonts w:asciiTheme="minorHAnsi" w:eastAsiaTheme="minorEastAsia" w:hAnsiTheme="minorHAnsi"/>
                <w:noProof/>
              </w:rPr>
              <w:tab/>
            </w:r>
            <w:r w:rsidRPr="001934FC">
              <w:rPr>
                <w:rStyle w:val="Hyperlink"/>
                <w:noProof/>
              </w:rPr>
              <w:t>CLOCs, Deterrence by Denial, and Mission Assurance</w:t>
            </w:r>
            <w:r>
              <w:rPr>
                <w:noProof/>
                <w:webHidden/>
              </w:rPr>
              <w:tab/>
            </w:r>
            <w:r>
              <w:rPr>
                <w:noProof/>
                <w:webHidden/>
              </w:rPr>
              <w:fldChar w:fldCharType="begin"/>
            </w:r>
            <w:r>
              <w:rPr>
                <w:noProof/>
                <w:webHidden/>
              </w:rPr>
              <w:instrText xml:space="preserve"> PAGEREF _Toc225951449 \h </w:instrText>
            </w:r>
            <w:r>
              <w:rPr>
                <w:noProof/>
                <w:webHidden/>
              </w:rPr>
            </w:r>
            <w:r>
              <w:rPr>
                <w:noProof/>
                <w:webHidden/>
              </w:rPr>
              <w:fldChar w:fldCharType="separate"/>
            </w:r>
            <w:r>
              <w:rPr>
                <w:noProof/>
                <w:webHidden/>
              </w:rPr>
              <w:t>21</w:t>
            </w:r>
            <w:r>
              <w:rPr>
                <w:noProof/>
                <w:webHidden/>
              </w:rPr>
              <w:fldChar w:fldCharType="end"/>
            </w:r>
          </w:hyperlink>
        </w:p>
        <w:p w14:paraId="690729CE" w14:textId="79CD862D" w:rsidR="000567F6" w:rsidRDefault="000567F6">
          <w:pPr>
            <w:pStyle w:val="TOC1"/>
            <w:tabs>
              <w:tab w:val="right" w:leader="dot" w:pos="9350"/>
            </w:tabs>
            <w:rPr>
              <w:rFonts w:asciiTheme="minorHAnsi" w:eastAsiaTheme="minorEastAsia" w:hAnsiTheme="minorHAnsi"/>
              <w:noProof/>
            </w:rPr>
          </w:pPr>
          <w:hyperlink w:anchor="_Toc225951450" w:history="1">
            <w:r w:rsidRPr="001934FC">
              <w:rPr>
                <w:rStyle w:val="Hyperlink"/>
                <w:rFonts w:cs="Times New Roman"/>
                <w:noProof/>
              </w:rPr>
              <w:t>Chapter 4: Case Studies</w:t>
            </w:r>
            <w:r>
              <w:rPr>
                <w:noProof/>
                <w:webHidden/>
              </w:rPr>
              <w:tab/>
            </w:r>
            <w:r>
              <w:rPr>
                <w:noProof/>
                <w:webHidden/>
              </w:rPr>
              <w:fldChar w:fldCharType="begin"/>
            </w:r>
            <w:r>
              <w:rPr>
                <w:noProof/>
                <w:webHidden/>
              </w:rPr>
              <w:instrText xml:space="preserve"> PAGEREF _Toc225951450 \h </w:instrText>
            </w:r>
            <w:r>
              <w:rPr>
                <w:noProof/>
                <w:webHidden/>
              </w:rPr>
            </w:r>
            <w:r>
              <w:rPr>
                <w:noProof/>
                <w:webHidden/>
              </w:rPr>
              <w:fldChar w:fldCharType="separate"/>
            </w:r>
            <w:r>
              <w:rPr>
                <w:noProof/>
                <w:webHidden/>
              </w:rPr>
              <w:t>22</w:t>
            </w:r>
            <w:r>
              <w:rPr>
                <w:noProof/>
                <w:webHidden/>
              </w:rPr>
              <w:fldChar w:fldCharType="end"/>
            </w:r>
          </w:hyperlink>
        </w:p>
        <w:p w14:paraId="52DBBE0B" w14:textId="354A4BF0" w:rsidR="000567F6" w:rsidRDefault="000567F6">
          <w:pPr>
            <w:pStyle w:val="TOC2"/>
            <w:tabs>
              <w:tab w:val="left" w:pos="960"/>
              <w:tab w:val="right" w:leader="dot" w:pos="9350"/>
            </w:tabs>
            <w:rPr>
              <w:rFonts w:asciiTheme="minorHAnsi" w:eastAsiaTheme="minorEastAsia" w:hAnsiTheme="minorHAnsi"/>
              <w:noProof/>
            </w:rPr>
          </w:pPr>
          <w:hyperlink w:anchor="_Toc225951451" w:history="1">
            <w:r w:rsidRPr="001934FC">
              <w:rPr>
                <w:rStyle w:val="Hyperlink"/>
                <w:noProof/>
              </w:rPr>
              <w:t>4.1</w:t>
            </w:r>
            <w:r>
              <w:rPr>
                <w:rFonts w:asciiTheme="minorHAnsi" w:eastAsiaTheme="minorEastAsia" w:hAnsiTheme="minorHAnsi"/>
                <w:noProof/>
              </w:rPr>
              <w:tab/>
            </w:r>
            <w:r w:rsidRPr="001934FC">
              <w:rPr>
                <w:rStyle w:val="Hyperlink"/>
                <w:noProof/>
              </w:rPr>
              <w:t>Orbital Line</w:t>
            </w:r>
            <w:r>
              <w:rPr>
                <w:noProof/>
                <w:webHidden/>
              </w:rPr>
              <w:tab/>
            </w:r>
            <w:r>
              <w:rPr>
                <w:noProof/>
                <w:webHidden/>
              </w:rPr>
              <w:fldChar w:fldCharType="begin"/>
            </w:r>
            <w:r>
              <w:rPr>
                <w:noProof/>
                <w:webHidden/>
              </w:rPr>
              <w:instrText xml:space="preserve"> PAGEREF _Toc225951451 \h </w:instrText>
            </w:r>
            <w:r>
              <w:rPr>
                <w:noProof/>
                <w:webHidden/>
              </w:rPr>
            </w:r>
            <w:r>
              <w:rPr>
                <w:noProof/>
                <w:webHidden/>
              </w:rPr>
              <w:fldChar w:fldCharType="separate"/>
            </w:r>
            <w:r>
              <w:rPr>
                <w:noProof/>
                <w:webHidden/>
              </w:rPr>
              <w:t>22</w:t>
            </w:r>
            <w:r>
              <w:rPr>
                <w:noProof/>
                <w:webHidden/>
              </w:rPr>
              <w:fldChar w:fldCharType="end"/>
            </w:r>
          </w:hyperlink>
        </w:p>
        <w:p w14:paraId="53168FA6" w14:textId="61D9BED3" w:rsidR="000567F6" w:rsidRDefault="000567F6">
          <w:pPr>
            <w:pStyle w:val="TOC2"/>
            <w:tabs>
              <w:tab w:val="left" w:pos="960"/>
              <w:tab w:val="right" w:leader="dot" w:pos="9350"/>
            </w:tabs>
            <w:rPr>
              <w:rFonts w:asciiTheme="minorHAnsi" w:eastAsiaTheme="minorEastAsia" w:hAnsiTheme="minorHAnsi"/>
              <w:noProof/>
            </w:rPr>
          </w:pPr>
          <w:hyperlink w:anchor="_Toc225951452" w:history="1">
            <w:r w:rsidRPr="001934FC">
              <w:rPr>
                <w:rStyle w:val="Hyperlink"/>
                <w:noProof/>
              </w:rPr>
              <w:t>4.2</w:t>
            </w:r>
            <w:r>
              <w:rPr>
                <w:rFonts w:asciiTheme="minorHAnsi" w:eastAsiaTheme="minorEastAsia" w:hAnsiTheme="minorHAnsi"/>
                <w:noProof/>
              </w:rPr>
              <w:tab/>
            </w:r>
            <w:r w:rsidRPr="001934FC">
              <w:rPr>
                <w:rStyle w:val="Hyperlink"/>
                <w:noProof/>
              </w:rPr>
              <w:t>Command Line</w:t>
            </w:r>
            <w:r>
              <w:rPr>
                <w:noProof/>
                <w:webHidden/>
              </w:rPr>
              <w:tab/>
            </w:r>
            <w:r>
              <w:rPr>
                <w:noProof/>
                <w:webHidden/>
              </w:rPr>
              <w:fldChar w:fldCharType="begin"/>
            </w:r>
            <w:r>
              <w:rPr>
                <w:noProof/>
                <w:webHidden/>
              </w:rPr>
              <w:instrText xml:space="preserve"> PAGEREF _Toc225951452 \h </w:instrText>
            </w:r>
            <w:r>
              <w:rPr>
                <w:noProof/>
                <w:webHidden/>
              </w:rPr>
            </w:r>
            <w:r>
              <w:rPr>
                <w:noProof/>
                <w:webHidden/>
              </w:rPr>
              <w:fldChar w:fldCharType="separate"/>
            </w:r>
            <w:r>
              <w:rPr>
                <w:noProof/>
                <w:webHidden/>
              </w:rPr>
              <w:t>24</w:t>
            </w:r>
            <w:r>
              <w:rPr>
                <w:noProof/>
                <w:webHidden/>
              </w:rPr>
              <w:fldChar w:fldCharType="end"/>
            </w:r>
          </w:hyperlink>
        </w:p>
        <w:p w14:paraId="2391C379" w14:textId="6C842BBC" w:rsidR="000567F6" w:rsidRDefault="000567F6">
          <w:pPr>
            <w:pStyle w:val="TOC2"/>
            <w:tabs>
              <w:tab w:val="left" w:pos="960"/>
              <w:tab w:val="right" w:leader="dot" w:pos="9350"/>
            </w:tabs>
            <w:rPr>
              <w:rFonts w:asciiTheme="minorHAnsi" w:eastAsiaTheme="minorEastAsia" w:hAnsiTheme="minorHAnsi"/>
              <w:noProof/>
            </w:rPr>
          </w:pPr>
          <w:hyperlink w:anchor="_Toc225951453" w:history="1">
            <w:r w:rsidRPr="001934FC">
              <w:rPr>
                <w:rStyle w:val="Hyperlink"/>
                <w:noProof/>
              </w:rPr>
              <w:t>4.3</w:t>
            </w:r>
            <w:r>
              <w:rPr>
                <w:rFonts w:asciiTheme="minorHAnsi" w:eastAsiaTheme="minorEastAsia" w:hAnsiTheme="minorHAnsi"/>
                <w:noProof/>
              </w:rPr>
              <w:tab/>
            </w:r>
            <w:r w:rsidRPr="001934FC">
              <w:rPr>
                <w:rStyle w:val="Hyperlink"/>
                <w:noProof/>
              </w:rPr>
              <w:t>Access Line</w:t>
            </w:r>
            <w:r>
              <w:rPr>
                <w:noProof/>
                <w:webHidden/>
              </w:rPr>
              <w:tab/>
            </w:r>
            <w:r>
              <w:rPr>
                <w:noProof/>
                <w:webHidden/>
              </w:rPr>
              <w:fldChar w:fldCharType="begin"/>
            </w:r>
            <w:r>
              <w:rPr>
                <w:noProof/>
                <w:webHidden/>
              </w:rPr>
              <w:instrText xml:space="preserve"> PAGEREF _Toc225951453 \h </w:instrText>
            </w:r>
            <w:r>
              <w:rPr>
                <w:noProof/>
                <w:webHidden/>
              </w:rPr>
            </w:r>
            <w:r>
              <w:rPr>
                <w:noProof/>
                <w:webHidden/>
              </w:rPr>
              <w:fldChar w:fldCharType="separate"/>
            </w:r>
            <w:r>
              <w:rPr>
                <w:noProof/>
                <w:webHidden/>
              </w:rPr>
              <w:t>25</w:t>
            </w:r>
            <w:r>
              <w:rPr>
                <w:noProof/>
                <w:webHidden/>
              </w:rPr>
              <w:fldChar w:fldCharType="end"/>
            </w:r>
          </w:hyperlink>
        </w:p>
        <w:p w14:paraId="2A04CF93" w14:textId="6FD759A0" w:rsidR="000567F6" w:rsidRDefault="000567F6">
          <w:pPr>
            <w:pStyle w:val="TOC2"/>
            <w:tabs>
              <w:tab w:val="right" w:leader="dot" w:pos="9350"/>
            </w:tabs>
            <w:rPr>
              <w:rFonts w:asciiTheme="minorHAnsi" w:eastAsiaTheme="minorEastAsia" w:hAnsiTheme="minorHAnsi"/>
              <w:noProof/>
            </w:rPr>
          </w:pPr>
          <w:hyperlink w:anchor="_Toc225951454" w:history="1">
            <w:r w:rsidRPr="001934FC">
              <w:rPr>
                <w:rStyle w:val="Hyperlink"/>
                <w:noProof/>
              </w:rPr>
              <w:t>4.4 Cross-Line Findings</w:t>
            </w:r>
            <w:r>
              <w:rPr>
                <w:noProof/>
                <w:webHidden/>
              </w:rPr>
              <w:tab/>
            </w:r>
            <w:r>
              <w:rPr>
                <w:noProof/>
                <w:webHidden/>
              </w:rPr>
              <w:fldChar w:fldCharType="begin"/>
            </w:r>
            <w:r>
              <w:rPr>
                <w:noProof/>
                <w:webHidden/>
              </w:rPr>
              <w:instrText xml:space="preserve"> PAGEREF _Toc225951454 \h </w:instrText>
            </w:r>
            <w:r>
              <w:rPr>
                <w:noProof/>
                <w:webHidden/>
              </w:rPr>
            </w:r>
            <w:r>
              <w:rPr>
                <w:noProof/>
                <w:webHidden/>
              </w:rPr>
              <w:fldChar w:fldCharType="separate"/>
            </w:r>
            <w:r>
              <w:rPr>
                <w:noProof/>
                <w:webHidden/>
              </w:rPr>
              <w:t>27</w:t>
            </w:r>
            <w:r>
              <w:rPr>
                <w:noProof/>
                <w:webHidden/>
              </w:rPr>
              <w:fldChar w:fldCharType="end"/>
            </w:r>
          </w:hyperlink>
        </w:p>
        <w:p w14:paraId="159C1358" w14:textId="28E9B5C7" w:rsidR="000567F6" w:rsidRDefault="000567F6">
          <w:pPr>
            <w:pStyle w:val="TOC1"/>
            <w:tabs>
              <w:tab w:val="right" w:leader="dot" w:pos="9350"/>
            </w:tabs>
            <w:rPr>
              <w:rFonts w:asciiTheme="minorHAnsi" w:eastAsiaTheme="minorEastAsia" w:hAnsiTheme="minorHAnsi"/>
              <w:noProof/>
            </w:rPr>
          </w:pPr>
          <w:hyperlink w:anchor="_Toc225951455" w:history="1">
            <w:r w:rsidRPr="001934FC">
              <w:rPr>
                <w:rStyle w:val="Hyperlink"/>
                <w:rFonts w:cs="Times New Roman"/>
                <w:noProof/>
              </w:rPr>
              <w:t>Chapter 5: Conclusion</w:t>
            </w:r>
            <w:r>
              <w:rPr>
                <w:noProof/>
                <w:webHidden/>
              </w:rPr>
              <w:tab/>
            </w:r>
            <w:r>
              <w:rPr>
                <w:noProof/>
                <w:webHidden/>
              </w:rPr>
              <w:fldChar w:fldCharType="begin"/>
            </w:r>
            <w:r>
              <w:rPr>
                <w:noProof/>
                <w:webHidden/>
              </w:rPr>
              <w:instrText xml:space="preserve"> PAGEREF _Toc225951455 \h </w:instrText>
            </w:r>
            <w:r>
              <w:rPr>
                <w:noProof/>
                <w:webHidden/>
              </w:rPr>
            </w:r>
            <w:r>
              <w:rPr>
                <w:noProof/>
                <w:webHidden/>
              </w:rPr>
              <w:fldChar w:fldCharType="separate"/>
            </w:r>
            <w:r>
              <w:rPr>
                <w:noProof/>
                <w:webHidden/>
              </w:rPr>
              <w:t>28</w:t>
            </w:r>
            <w:r>
              <w:rPr>
                <w:noProof/>
                <w:webHidden/>
              </w:rPr>
              <w:fldChar w:fldCharType="end"/>
            </w:r>
          </w:hyperlink>
        </w:p>
        <w:p w14:paraId="1F9EE1C0" w14:textId="02B0B4BF" w:rsidR="000567F6" w:rsidRDefault="000567F6">
          <w:pPr>
            <w:pStyle w:val="TOC2"/>
            <w:tabs>
              <w:tab w:val="right" w:leader="dot" w:pos="9350"/>
            </w:tabs>
            <w:rPr>
              <w:rFonts w:asciiTheme="minorHAnsi" w:eastAsiaTheme="minorEastAsia" w:hAnsiTheme="minorHAnsi"/>
              <w:noProof/>
            </w:rPr>
          </w:pPr>
          <w:hyperlink w:anchor="_Toc225951456" w:history="1">
            <w:r w:rsidRPr="001934FC">
              <w:rPr>
                <w:rStyle w:val="Hyperlink"/>
                <w:noProof/>
              </w:rPr>
              <w:t>5.1 Strategic Tensions</w:t>
            </w:r>
            <w:r>
              <w:rPr>
                <w:noProof/>
                <w:webHidden/>
              </w:rPr>
              <w:tab/>
            </w:r>
            <w:r>
              <w:rPr>
                <w:noProof/>
                <w:webHidden/>
              </w:rPr>
              <w:fldChar w:fldCharType="begin"/>
            </w:r>
            <w:r>
              <w:rPr>
                <w:noProof/>
                <w:webHidden/>
              </w:rPr>
              <w:instrText xml:space="preserve"> PAGEREF _Toc225951456 \h </w:instrText>
            </w:r>
            <w:r>
              <w:rPr>
                <w:noProof/>
                <w:webHidden/>
              </w:rPr>
            </w:r>
            <w:r>
              <w:rPr>
                <w:noProof/>
                <w:webHidden/>
              </w:rPr>
              <w:fldChar w:fldCharType="separate"/>
            </w:r>
            <w:r>
              <w:rPr>
                <w:noProof/>
                <w:webHidden/>
              </w:rPr>
              <w:t>28</w:t>
            </w:r>
            <w:r>
              <w:rPr>
                <w:noProof/>
                <w:webHidden/>
              </w:rPr>
              <w:fldChar w:fldCharType="end"/>
            </w:r>
          </w:hyperlink>
        </w:p>
        <w:p w14:paraId="2D4740DE" w14:textId="774C017C" w:rsidR="000567F6" w:rsidRDefault="000567F6">
          <w:pPr>
            <w:pStyle w:val="TOC2"/>
            <w:tabs>
              <w:tab w:val="right" w:leader="dot" w:pos="9350"/>
            </w:tabs>
            <w:rPr>
              <w:rFonts w:asciiTheme="minorHAnsi" w:eastAsiaTheme="minorEastAsia" w:hAnsiTheme="minorHAnsi"/>
              <w:noProof/>
            </w:rPr>
          </w:pPr>
          <w:hyperlink w:anchor="_Toc225951457" w:history="1">
            <w:r w:rsidRPr="001934FC">
              <w:rPr>
                <w:rStyle w:val="Hyperlink"/>
                <w:noProof/>
              </w:rPr>
              <w:t>5.2 Resilience Across the CLOCs</w:t>
            </w:r>
            <w:r>
              <w:rPr>
                <w:noProof/>
                <w:webHidden/>
              </w:rPr>
              <w:tab/>
            </w:r>
            <w:r>
              <w:rPr>
                <w:noProof/>
                <w:webHidden/>
              </w:rPr>
              <w:fldChar w:fldCharType="begin"/>
            </w:r>
            <w:r>
              <w:rPr>
                <w:noProof/>
                <w:webHidden/>
              </w:rPr>
              <w:instrText xml:space="preserve"> PAGEREF _Toc225951457 \h </w:instrText>
            </w:r>
            <w:r>
              <w:rPr>
                <w:noProof/>
                <w:webHidden/>
              </w:rPr>
            </w:r>
            <w:r>
              <w:rPr>
                <w:noProof/>
                <w:webHidden/>
              </w:rPr>
              <w:fldChar w:fldCharType="separate"/>
            </w:r>
            <w:r>
              <w:rPr>
                <w:noProof/>
                <w:webHidden/>
              </w:rPr>
              <w:t>28</w:t>
            </w:r>
            <w:r>
              <w:rPr>
                <w:noProof/>
                <w:webHidden/>
              </w:rPr>
              <w:fldChar w:fldCharType="end"/>
            </w:r>
          </w:hyperlink>
        </w:p>
        <w:p w14:paraId="21904E61" w14:textId="2AFD9FAC" w:rsidR="000567F6" w:rsidRDefault="000567F6">
          <w:pPr>
            <w:pStyle w:val="TOC2"/>
            <w:tabs>
              <w:tab w:val="right" w:leader="dot" w:pos="9350"/>
            </w:tabs>
            <w:rPr>
              <w:rFonts w:asciiTheme="minorHAnsi" w:eastAsiaTheme="minorEastAsia" w:hAnsiTheme="minorHAnsi"/>
              <w:noProof/>
            </w:rPr>
          </w:pPr>
          <w:hyperlink w:anchor="_Toc225951458" w:history="1">
            <w:r w:rsidRPr="001934FC">
              <w:rPr>
                <w:rStyle w:val="Hyperlink"/>
                <w:noProof/>
              </w:rPr>
              <w:t>5.3 Limits of Resilience</w:t>
            </w:r>
            <w:r>
              <w:rPr>
                <w:noProof/>
                <w:webHidden/>
              </w:rPr>
              <w:tab/>
            </w:r>
            <w:r>
              <w:rPr>
                <w:noProof/>
                <w:webHidden/>
              </w:rPr>
              <w:fldChar w:fldCharType="begin"/>
            </w:r>
            <w:r>
              <w:rPr>
                <w:noProof/>
                <w:webHidden/>
              </w:rPr>
              <w:instrText xml:space="preserve"> PAGEREF _Toc225951458 \h </w:instrText>
            </w:r>
            <w:r>
              <w:rPr>
                <w:noProof/>
                <w:webHidden/>
              </w:rPr>
            </w:r>
            <w:r>
              <w:rPr>
                <w:noProof/>
                <w:webHidden/>
              </w:rPr>
              <w:fldChar w:fldCharType="separate"/>
            </w:r>
            <w:r>
              <w:rPr>
                <w:noProof/>
                <w:webHidden/>
              </w:rPr>
              <w:t>29</w:t>
            </w:r>
            <w:r>
              <w:rPr>
                <w:noProof/>
                <w:webHidden/>
              </w:rPr>
              <w:fldChar w:fldCharType="end"/>
            </w:r>
          </w:hyperlink>
        </w:p>
        <w:p w14:paraId="381BAEE3" w14:textId="52A8ACDE" w:rsidR="000567F6" w:rsidRDefault="000567F6">
          <w:pPr>
            <w:pStyle w:val="TOC2"/>
            <w:tabs>
              <w:tab w:val="right" w:leader="dot" w:pos="9350"/>
            </w:tabs>
            <w:rPr>
              <w:rFonts w:asciiTheme="minorHAnsi" w:eastAsiaTheme="minorEastAsia" w:hAnsiTheme="minorHAnsi"/>
              <w:noProof/>
            </w:rPr>
          </w:pPr>
          <w:hyperlink w:anchor="_Toc225951459" w:history="1">
            <w:r w:rsidRPr="001934FC">
              <w:rPr>
                <w:rStyle w:val="Hyperlink"/>
                <w:noProof/>
              </w:rPr>
              <w:t>5.4 Implications Beyond Resilience</w:t>
            </w:r>
            <w:r>
              <w:rPr>
                <w:noProof/>
                <w:webHidden/>
              </w:rPr>
              <w:tab/>
            </w:r>
            <w:r>
              <w:rPr>
                <w:noProof/>
                <w:webHidden/>
              </w:rPr>
              <w:fldChar w:fldCharType="begin"/>
            </w:r>
            <w:r>
              <w:rPr>
                <w:noProof/>
                <w:webHidden/>
              </w:rPr>
              <w:instrText xml:space="preserve"> PAGEREF _Toc225951459 \h </w:instrText>
            </w:r>
            <w:r>
              <w:rPr>
                <w:noProof/>
                <w:webHidden/>
              </w:rPr>
            </w:r>
            <w:r>
              <w:rPr>
                <w:noProof/>
                <w:webHidden/>
              </w:rPr>
              <w:fldChar w:fldCharType="separate"/>
            </w:r>
            <w:r>
              <w:rPr>
                <w:noProof/>
                <w:webHidden/>
              </w:rPr>
              <w:t>30</w:t>
            </w:r>
            <w:r>
              <w:rPr>
                <w:noProof/>
                <w:webHidden/>
              </w:rPr>
              <w:fldChar w:fldCharType="end"/>
            </w:r>
          </w:hyperlink>
        </w:p>
        <w:p w14:paraId="19111787" w14:textId="186B74CC" w:rsidR="000567F6" w:rsidRDefault="000567F6">
          <w:pPr>
            <w:pStyle w:val="TOC1"/>
            <w:tabs>
              <w:tab w:val="right" w:leader="dot" w:pos="9350"/>
            </w:tabs>
            <w:rPr>
              <w:rFonts w:asciiTheme="minorHAnsi" w:eastAsiaTheme="minorEastAsia" w:hAnsiTheme="minorHAnsi"/>
              <w:noProof/>
            </w:rPr>
          </w:pPr>
          <w:hyperlink w:anchor="_Toc225951460" w:history="1">
            <w:r w:rsidRPr="001934FC">
              <w:rPr>
                <w:rStyle w:val="Hyperlink"/>
                <w:rFonts w:cs="Times New Roman"/>
                <w:noProof/>
              </w:rPr>
              <w:t>Notes</w:t>
            </w:r>
            <w:r>
              <w:rPr>
                <w:noProof/>
                <w:webHidden/>
              </w:rPr>
              <w:tab/>
            </w:r>
            <w:r>
              <w:rPr>
                <w:noProof/>
                <w:webHidden/>
              </w:rPr>
              <w:fldChar w:fldCharType="begin"/>
            </w:r>
            <w:r>
              <w:rPr>
                <w:noProof/>
                <w:webHidden/>
              </w:rPr>
              <w:instrText xml:space="preserve"> PAGEREF _Toc225951460 \h </w:instrText>
            </w:r>
            <w:r>
              <w:rPr>
                <w:noProof/>
                <w:webHidden/>
              </w:rPr>
            </w:r>
            <w:r>
              <w:rPr>
                <w:noProof/>
                <w:webHidden/>
              </w:rPr>
              <w:fldChar w:fldCharType="separate"/>
            </w:r>
            <w:r>
              <w:rPr>
                <w:noProof/>
                <w:webHidden/>
              </w:rPr>
              <w:t>I</w:t>
            </w:r>
            <w:r>
              <w:rPr>
                <w:noProof/>
                <w:webHidden/>
              </w:rPr>
              <w:fldChar w:fldCharType="end"/>
            </w:r>
          </w:hyperlink>
        </w:p>
        <w:p w14:paraId="5EB9BE36" w14:textId="3FC06072" w:rsidR="0028791E" w:rsidRPr="001015A6" w:rsidRDefault="001F2036" w:rsidP="0028791E">
          <w:pPr>
            <w:rPr>
              <w:rFonts w:ascii="Times New Roman" w:hAnsi="Times New Roman" w:cs="Times New Roman"/>
            </w:rPr>
            <w:sectPr w:rsidR="0028791E" w:rsidRPr="001015A6" w:rsidSect="00A269B3">
              <w:footerReference w:type="default" r:id="rId9"/>
              <w:footnotePr>
                <w:numFmt w:val="lowerRoman"/>
              </w:footnotePr>
              <w:endnotePr>
                <w:numFmt w:val="decimal"/>
              </w:endnotePr>
              <w:pgSz w:w="12240" w:h="15840"/>
              <w:pgMar w:top="1440" w:right="1440" w:bottom="1440" w:left="1440" w:header="720" w:footer="720" w:gutter="0"/>
              <w:cols w:space="720"/>
              <w:docGrid w:linePitch="360"/>
            </w:sectPr>
          </w:pPr>
          <w:r w:rsidRPr="001015A6">
            <w:rPr>
              <w:rFonts w:ascii="Times New Roman" w:hAnsi="Times New Roman" w:cs="Times New Roman"/>
            </w:rPr>
            <w:fldChar w:fldCharType="end"/>
          </w:r>
        </w:p>
      </w:sdtContent>
    </w:sdt>
    <w:p w14:paraId="56451100" w14:textId="77777777" w:rsidR="00004978" w:rsidRPr="001015A6" w:rsidRDefault="00004978" w:rsidP="00BF4434">
      <w:pPr>
        <w:pStyle w:val="ACSCSpaceHeading"/>
        <w:rPr>
          <w:rFonts w:cs="Times New Roman"/>
        </w:rPr>
        <w:sectPr w:rsidR="00004978" w:rsidRPr="001015A6" w:rsidSect="009D480E">
          <w:footnotePr>
            <w:numFmt w:val="lowerRoman"/>
          </w:footnotePr>
          <w:endnotePr>
            <w:numFmt w:val="decimal"/>
          </w:endnotePr>
          <w:type w:val="continuous"/>
          <w:pgSz w:w="12240" w:h="15840"/>
          <w:pgMar w:top="1440" w:right="1440" w:bottom="1440" w:left="1440" w:header="720" w:footer="720" w:gutter="0"/>
          <w:cols w:space="720"/>
          <w:docGrid w:linePitch="360"/>
        </w:sectPr>
      </w:pPr>
      <w:bookmarkStart w:id="3" w:name="_Toc215058171"/>
    </w:p>
    <w:p w14:paraId="4B32B02F" w14:textId="4DF90CFA" w:rsidR="006C21E7" w:rsidRPr="001015A6" w:rsidRDefault="006C21E7" w:rsidP="00CF2B71">
      <w:pPr>
        <w:pStyle w:val="ACSCSpaceTitles"/>
        <w:rPr>
          <w:rFonts w:cs="Times New Roman"/>
        </w:rPr>
      </w:pPr>
      <w:bookmarkStart w:id="4" w:name="_Toc225951428"/>
      <w:r w:rsidRPr="001015A6">
        <w:rPr>
          <w:rFonts w:cs="Times New Roman"/>
        </w:rPr>
        <w:lastRenderedPageBreak/>
        <w:t>List of Figures and Illustrations</w:t>
      </w:r>
      <w:bookmarkEnd w:id="3"/>
      <w:bookmarkEnd w:id="4"/>
    </w:p>
    <w:p w14:paraId="4D9B4BAD" w14:textId="44D48ADA" w:rsidR="00004978" w:rsidRPr="001015A6" w:rsidRDefault="00004978">
      <w:pPr>
        <w:pStyle w:val="TableofFigures"/>
        <w:tabs>
          <w:tab w:val="right" w:leader="dot" w:pos="9350"/>
        </w:tabs>
        <w:rPr>
          <w:rFonts w:ascii="Times New Roman" w:hAnsi="Times New Roman" w:cs="Times New Roman"/>
          <w:noProof/>
        </w:rPr>
      </w:pPr>
      <w:r w:rsidRPr="001015A6">
        <w:rPr>
          <w:rFonts w:ascii="Times New Roman" w:hAnsi="Times New Roman" w:cs="Times New Roman"/>
        </w:rPr>
        <w:fldChar w:fldCharType="begin"/>
      </w:r>
      <w:r w:rsidRPr="001015A6">
        <w:rPr>
          <w:rFonts w:ascii="Times New Roman" w:hAnsi="Times New Roman" w:cs="Times New Roman"/>
        </w:rPr>
        <w:instrText xml:space="preserve"> TOC \h \z \c "Figure" </w:instrText>
      </w:r>
      <w:r w:rsidRPr="001015A6">
        <w:rPr>
          <w:rFonts w:ascii="Times New Roman" w:hAnsi="Times New Roman" w:cs="Times New Roman"/>
        </w:rPr>
        <w:fldChar w:fldCharType="separate"/>
      </w:r>
      <w:hyperlink w:anchor="_Toc215060516" w:history="1">
        <w:r w:rsidRPr="001015A6">
          <w:rPr>
            <w:rStyle w:val="Hyperlink"/>
            <w:rFonts w:ascii="Times New Roman" w:hAnsi="Times New Roman" w:cs="Times New Roman"/>
            <w:noProof/>
          </w:rPr>
          <w:t>Figure 1 USSF Counterspace Operations</w:t>
        </w:r>
        <w:r w:rsidRPr="001015A6">
          <w:rPr>
            <w:rFonts w:ascii="Times New Roman" w:hAnsi="Times New Roman" w:cs="Times New Roman"/>
            <w:noProof/>
            <w:webHidden/>
          </w:rPr>
          <w:tab/>
        </w:r>
        <w:r w:rsidRPr="001015A6">
          <w:rPr>
            <w:rFonts w:ascii="Times New Roman" w:hAnsi="Times New Roman" w:cs="Times New Roman"/>
            <w:noProof/>
            <w:webHidden/>
          </w:rPr>
          <w:fldChar w:fldCharType="begin"/>
        </w:r>
        <w:r w:rsidRPr="001015A6">
          <w:rPr>
            <w:rFonts w:ascii="Times New Roman" w:hAnsi="Times New Roman" w:cs="Times New Roman"/>
            <w:noProof/>
            <w:webHidden/>
          </w:rPr>
          <w:instrText xml:space="preserve"> PAGEREF _Toc215060516 \h </w:instrText>
        </w:r>
        <w:r w:rsidRPr="001015A6">
          <w:rPr>
            <w:rFonts w:ascii="Times New Roman" w:hAnsi="Times New Roman" w:cs="Times New Roman"/>
            <w:noProof/>
            <w:webHidden/>
          </w:rPr>
        </w:r>
        <w:r w:rsidRPr="001015A6">
          <w:rPr>
            <w:rFonts w:ascii="Times New Roman" w:hAnsi="Times New Roman" w:cs="Times New Roman"/>
            <w:noProof/>
            <w:webHidden/>
          </w:rPr>
          <w:fldChar w:fldCharType="separate"/>
        </w:r>
        <w:r w:rsidRPr="001015A6">
          <w:rPr>
            <w:rFonts w:ascii="Times New Roman" w:hAnsi="Times New Roman" w:cs="Times New Roman"/>
            <w:noProof/>
            <w:webHidden/>
          </w:rPr>
          <w:t>23</w:t>
        </w:r>
        <w:r w:rsidRPr="001015A6">
          <w:rPr>
            <w:rFonts w:ascii="Times New Roman" w:hAnsi="Times New Roman" w:cs="Times New Roman"/>
            <w:noProof/>
            <w:webHidden/>
          </w:rPr>
          <w:fldChar w:fldCharType="end"/>
        </w:r>
      </w:hyperlink>
    </w:p>
    <w:p w14:paraId="61EFF78F" w14:textId="1CD0EC1A" w:rsidR="001F4A10" w:rsidRPr="001015A6" w:rsidRDefault="00004978" w:rsidP="00CF2B71">
      <w:pPr>
        <w:pStyle w:val="ACSCSpaceHeading"/>
        <w:rPr>
          <w:rFonts w:cs="Times New Roman"/>
        </w:rPr>
      </w:pPr>
      <w:r w:rsidRPr="001015A6">
        <w:rPr>
          <w:rFonts w:cs="Times New Roman"/>
        </w:rPr>
        <w:fldChar w:fldCharType="end"/>
      </w:r>
    </w:p>
    <w:p w14:paraId="66EFF56F" w14:textId="77777777" w:rsidR="00004978" w:rsidRPr="001015A6" w:rsidRDefault="00004978" w:rsidP="005500EE">
      <w:pPr>
        <w:pStyle w:val="ACSCSpaceTitles"/>
        <w:rPr>
          <w:rFonts w:cs="Times New Roman"/>
        </w:rPr>
        <w:sectPr w:rsidR="00004978" w:rsidRPr="001015A6" w:rsidSect="00B42184">
          <w:footerReference w:type="default" r:id="rId10"/>
          <w:footnotePr>
            <w:numFmt w:val="lowerRoman"/>
          </w:footnotePr>
          <w:endnotePr>
            <w:numFmt w:val="decimal"/>
          </w:endnotePr>
          <w:pgSz w:w="12240" w:h="15840"/>
          <w:pgMar w:top="1440" w:right="1440" w:bottom="1440" w:left="1440" w:header="720" w:footer="720" w:gutter="0"/>
          <w:pgNumType w:start="1"/>
          <w:cols w:space="720"/>
          <w:docGrid w:linePitch="360"/>
        </w:sectPr>
      </w:pPr>
    </w:p>
    <w:p w14:paraId="4ACE672D" w14:textId="1ECF8B3D" w:rsidR="00C25E52" w:rsidRPr="001015A6" w:rsidRDefault="007E2FEA" w:rsidP="005500EE">
      <w:pPr>
        <w:pStyle w:val="ACSCSpaceTitles"/>
        <w:rPr>
          <w:rFonts w:cs="Times New Roman"/>
        </w:rPr>
      </w:pPr>
      <w:bookmarkStart w:id="5" w:name="_Toc215058172"/>
      <w:bookmarkStart w:id="6" w:name="_Toc225951429"/>
      <w:r w:rsidRPr="001015A6">
        <w:rPr>
          <w:rFonts w:cs="Times New Roman"/>
        </w:rPr>
        <w:lastRenderedPageBreak/>
        <w:t xml:space="preserve">Chapter </w:t>
      </w:r>
      <w:r w:rsidR="006C21E7" w:rsidRPr="001015A6">
        <w:rPr>
          <w:rFonts w:cs="Times New Roman"/>
        </w:rPr>
        <w:t>1</w:t>
      </w:r>
      <w:r w:rsidR="00F60BDE" w:rsidRPr="001015A6">
        <w:rPr>
          <w:rFonts w:cs="Times New Roman"/>
        </w:rPr>
        <w:t>.</w:t>
      </w:r>
      <w:r w:rsidR="006C21E7" w:rsidRPr="001015A6">
        <w:rPr>
          <w:rFonts w:cs="Times New Roman"/>
        </w:rPr>
        <w:t xml:space="preserve"> </w:t>
      </w:r>
      <w:r w:rsidR="00972227" w:rsidRPr="001015A6">
        <w:rPr>
          <w:rFonts w:cs="Times New Roman"/>
        </w:rPr>
        <w:t>Combating Space Vulnerability</w:t>
      </w:r>
      <w:bookmarkEnd w:id="5"/>
      <w:bookmarkEnd w:id="6"/>
    </w:p>
    <w:p w14:paraId="38800A6A" w14:textId="5D587047" w:rsidR="00123994" w:rsidRPr="001015A6" w:rsidRDefault="003517F3" w:rsidP="00AC5EB6">
      <w:pPr>
        <w:pStyle w:val="ACSCSpaceBody"/>
        <w:rPr>
          <w:rFonts w:cs="Times New Roman"/>
        </w:rPr>
      </w:pPr>
      <w:r w:rsidRPr="001015A6">
        <w:rPr>
          <w:rFonts w:cs="Times New Roman"/>
        </w:rPr>
        <w:tab/>
      </w:r>
      <w:r w:rsidR="00AC1BA4" w:rsidRPr="001015A6">
        <w:rPr>
          <w:rFonts w:cs="Times New Roman"/>
        </w:rPr>
        <w:t>The Department is prioritizing resilience as the primary means of denying adversaries the benefits of attack in space and assuring the availability of U.S. space missions in competition, crisis, and conflict.</w:t>
      </w:r>
    </w:p>
    <w:p w14:paraId="2C434EF9" w14:textId="1E9B42A8" w:rsidR="00BE570B" w:rsidRPr="001015A6" w:rsidRDefault="00BE570B" w:rsidP="00AC5EB6">
      <w:pPr>
        <w:pStyle w:val="ACSCSpaceBody"/>
        <w:rPr>
          <w:rFonts w:cs="Times New Roman"/>
        </w:rPr>
      </w:pPr>
      <w:r w:rsidRPr="001015A6">
        <w:rPr>
          <w:rFonts w:cs="Times New Roman"/>
        </w:rPr>
        <w:tab/>
        <w:t xml:space="preserve">Resilience is fundamental, but resilience is not sufficient alone to deter all attacks or assure U.S. space-based services relative to the impact of their loss or </w:t>
      </w:r>
      <w:r w:rsidR="00841D11" w:rsidRPr="001015A6">
        <w:rPr>
          <w:rFonts w:cs="Times New Roman"/>
        </w:rPr>
        <w:t>degradation.</w:t>
      </w:r>
    </w:p>
    <w:p w14:paraId="40BBB627" w14:textId="2A84C032" w:rsidR="009D480E" w:rsidRPr="001015A6" w:rsidRDefault="00AC5EB6" w:rsidP="00AC5EB6">
      <w:pPr>
        <w:pStyle w:val="ACSCSpaceBody"/>
        <w:jc w:val="right"/>
        <w:rPr>
          <w:rFonts w:cs="Times New Roman"/>
          <w:i/>
          <w:iCs/>
        </w:rPr>
        <w:sectPr w:rsidR="009D480E" w:rsidRPr="001015A6" w:rsidSect="00B42184">
          <w:footnotePr>
            <w:numFmt w:val="lowerRoman"/>
          </w:footnotePr>
          <w:endnotePr>
            <w:numFmt w:val="decimal"/>
          </w:endnotePr>
          <w:pgSz w:w="12240" w:h="15840"/>
          <w:pgMar w:top="1440" w:right="1440" w:bottom="1440" w:left="1440" w:header="720" w:footer="720" w:gutter="0"/>
          <w:cols w:space="720"/>
          <w:docGrid w:linePitch="360"/>
        </w:sectPr>
      </w:pPr>
      <w:r w:rsidRPr="001015A6">
        <w:rPr>
          <w:rFonts w:cs="Times New Roman"/>
        </w:rPr>
        <w:t>U.S. Department of Defens</w:t>
      </w:r>
      <w:r w:rsidR="00340AE6" w:rsidRPr="001015A6">
        <w:rPr>
          <w:rFonts w:cs="Times New Roman"/>
        </w:rPr>
        <w:t>e</w:t>
      </w:r>
      <w:r w:rsidR="009D480E" w:rsidRPr="001015A6">
        <w:rPr>
          <w:rStyle w:val="EndnoteReference"/>
          <w:rFonts w:cs="Times New Roman"/>
        </w:rPr>
        <w:endnoteReference w:id="2"/>
      </w:r>
    </w:p>
    <w:p w14:paraId="6AEF5589" w14:textId="6AD9BCFD" w:rsidR="00AC5EB6" w:rsidRPr="001015A6" w:rsidRDefault="00D369C6" w:rsidP="00D369C6">
      <w:pPr>
        <w:pStyle w:val="ACSCSpaceHeading"/>
        <w:rPr>
          <w:rFonts w:cs="Times New Roman"/>
        </w:rPr>
      </w:pPr>
      <w:bookmarkStart w:id="7" w:name="_Toc215058173"/>
      <w:bookmarkStart w:id="8" w:name="_Toc225951430"/>
      <w:r w:rsidRPr="001015A6">
        <w:rPr>
          <w:rFonts w:cs="Times New Roman"/>
        </w:rPr>
        <w:t>1.1</w:t>
      </w:r>
      <w:r w:rsidR="008F3666" w:rsidRPr="001015A6">
        <w:rPr>
          <w:rFonts w:cs="Times New Roman"/>
        </w:rPr>
        <w:tab/>
      </w:r>
      <w:r w:rsidRPr="001015A6">
        <w:rPr>
          <w:rFonts w:cs="Times New Roman"/>
        </w:rPr>
        <w:t>Introduction</w:t>
      </w:r>
      <w:bookmarkEnd w:id="7"/>
      <w:bookmarkEnd w:id="8"/>
    </w:p>
    <w:p w14:paraId="1E0231A3" w14:textId="0D8D37F5" w:rsidR="00D369C6" w:rsidRPr="001015A6" w:rsidRDefault="00D369C6" w:rsidP="00D369C6">
      <w:pPr>
        <w:pStyle w:val="ACSCSpaceBody"/>
        <w:rPr>
          <w:rFonts w:cs="Times New Roman"/>
        </w:rPr>
      </w:pPr>
      <w:r w:rsidRPr="001015A6">
        <w:rPr>
          <w:rFonts w:cs="Times New Roman"/>
        </w:rPr>
        <w:tab/>
      </w:r>
      <w:r w:rsidR="00224E49" w:rsidRPr="001015A6">
        <w:rPr>
          <w:rFonts w:cs="Times New Roman"/>
        </w:rPr>
        <w:t xml:space="preserve">Space has historically been portrayed as </w:t>
      </w:r>
      <w:r w:rsidR="00E57385" w:rsidRPr="001015A6">
        <w:rPr>
          <w:rFonts w:cs="Times New Roman"/>
        </w:rPr>
        <w:t>a sanctuary</w:t>
      </w:r>
      <w:r w:rsidR="001E0B87" w:rsidRPr="001015A6">
        <w:rPr>
          <w:rFonts w:cs="Times New Roman"/>
        </w:rPr>
        <w:t>. However</w:t>
      </w:r>
      <w:r w:rsidR="006F5426" w:rsidRPr="001015A6">
        <w:rPr>
          <w:rFonts w:cs="Times New Roman"/>
        </w:rPr>
        <w:t>,</w:t>
      </w:r>
      <w:r w:rsidR="00E57385" w:rsidRPr="001015A6">
        <w:rPr>
          <w:rFonts w:cs="Times New Roman"/>
        </w:rPr>
        <w:t xml:space="preserve"> from its inception, the domain has been shaped by military competition</w:t>
      </w:r>
      <w:r w:rsidR="00BC5A75" w:rsidRPr="001015A6">
        <w:rPr>
          <w:rFonts w:cs="Times New Roman"/>
        </w:rPr>
        <w:t xml:space="preserve"> enabled by scientific curiosity.</w:t>
      </w:r>
      <w:r w:rsidR="008A1AFB" w:rsidRPr="001015A6">
        <w:rPr>
          <w:rStyle w:val="EndnoteReference"/>
          <w:rFonts w:cs="Times New Roman"/>
        </w:rPr>
        <w:endnoteReference w:id="3"/>
      </w:r>
      <w:r w:rsidR="005B1DCC" w:rsidRPr="001015A6">
        <w:rPr>
          <w:rFonts w:cs="Times New Roman"/>
        </w:rPr>
        <w:t xml:space="preserve"> The 1957 </w:t>
      </w:r>
      <w:r w:rsidR="003E68C4" w:rsidRPr="001015A6">
        <w:rPr>
          <w:rFonts w:cs="Times New Roman"/>
        </w:rPr>
        <w:t>Soviet</w:t>
      </w:r>
      <w:r w:rsidR="00B8068A" w:rsidRPr="001015A6">
        <w:rPr>
          <w:rFonts w:cs="Times New Roman"/>
        </w:rPr>
        <w:t xml:space="preserve"> launch of </w:t>
      </w:r>
      <w:r w:rsidR="00B8068A" w:rsidRPr="001015A6">
        <w:rPr>
          <w:rFonts w:cs="Times New Roman"/>
          <w:i/>
          <w:iCs/>
        </w:rPr>
        <w:t>Sputni</w:t>
      </w:r>
      <w:r w:rsidR="001066E0" w:rsidRPr="001015A6">
        <w:rPr>
          <w:rFonts w:cs="Times New Roman"/>
          <w:i/>
          <w:iCs/>
        </w:rPr>
        <w:t>k</w:t>
      </w:r>
      <w:r w:rsidR="001066E0" w:rsidRPr="001015A6">
        <w:rPr>
          <w:rFonts w:cs="Times New Roman"/>
        </w:rPr>
        <w:t xml:space="preserve">, </w:t>
      </w:r>
      <w:r w:rsidR="00657CA0">
        <w:rPr>
          <w:rFonts w:cs="Times New Roman"/>
        </w:rPr>
        <w:t>widely</w:t>
      </w:r>
      <w:r w:rsidR="00632D28" w:rsidRPr="001015A6">
        <w:rPr>
          <w:rFonts w:cs="Times New Roman"/>
        </w:rPr>
        <w:t xml:space="preserve"> </w:t>
      </w:r>
      <w:r w:rsidR="001066E0" w:rsidRPr="001015A6">
        <w:rPr>
          <w:rFonts w:cs="Times New Roman"/>
        </w:rPr>
        <w:t xml:space="preserve">celebrated as the </w:t>
      </w:r>
      <w:r w:rsidR="00657CA0">
        <w:rPr>
          <w:rFonts w:cs="Times New Roman"/>
        </w:rPr>
        <w:t>beginning</w:t>
      </w:r>
      <w:r w:rsidR="001066E0" w:rsidRPr="001015A6">
        <w:rPr>
          <w:rFonts w:cs="Times New Roman"/>
        </w:rPr>
        <w:t xml:space="preserve"> of space exploration, </w:t>
      </w:r>
      <w:r w:rsidR="003E68C4" w:rsidRPr="001015A6">
        <w:rPr>
          <w:rFonts w:cs="Times New Roman"/>
        </w:rPr>
        <w:t xml:space="preserve">was a geopolitical act that demonstrated </w:t>
      </w:r>
      <w:r w:rsidR="00632D28" w:rsidRPr="001015A6">
        <w:rPr>
          <w:rFonts w:cs="Times New Roman"/>
        </w:rPr>
        <w:t>Soviet intercontinental</w:t>
      </w:r>
      <w:r w:rsidR="00C76E0C" w:rsidRPr="001015A6">
        <w:rPr>
          <w:rFonts w:cs="Times New Roman"/>
        </w:rPr>
        <w:t xml:space="preserve"> ballistic missile technology</w:t>
      </w:r>
      <w:r w:rsidR="0087571E" w:rsidRPr="001015A6">
        <w:rPr>
          <w:rFonts w:cs="Times New Roman"/>
        </w:rPr>
        <w:t>.</w:t>
      </w:r>
      <w:r w:rsidR="001A1014" w:rsidRPr="001015A6">
        <w:rPr>
          <w:rStyle w:val="EndnoteReference"/>
          <w:rFonts w:cs="Times New Roman"/>
        </w:rPr>
        <w:endnoteReference w:id="4"/>
      </w:r>
      <w:r w:rsidR="0087571E" w:rsidRPr="001015A6">
        <w:rPr>
          <w:rFonts w:cs="Times New Roman"/>
        </w:rPr>
        <w:t xml:space="preserve"> </w:t>
      </w:r>
      <w:r w:rsidR="004F4861" w:rsidRPr="001015A6">
        <w:rPr>
          <w:rFonts w:cs="Times New Roman"/>
        </w:rPr>
        <w:t xml:space="preserve">With the </w:t>
      </w:r>
      <w:r w:rsidR="005063A6" w:rsidRPr="001015A6">
        <w:rPr>
          <w:rFonts w:cs="Times New Roman"/>
        </w:rPr>
        <w:t xml:space="preserve">launch of </w:t>
      </w:r>
      <w:r w:rsidR="005063A6" w:rsidRPr="001015A6">
        <w:rPr>
          <w:rFonts w:cs="Times New Roman"/>
          <w:i/>
          <w:iCs/>
        </w:rPr>
        <w:t>Sputnik</w:t>
      </w:r>
      <w:r w:rsidR="004F4861" w:rsidRPr="001015A6">
        <w:rPr>
          <w:rFonts w:cs="Times New Roman"/>
        </w:rPr>
        <w:t>, the Soviets set a precedent in space</w:t>
      </w:r>
      <w:r w:rsidR="00B609DE" w:rsidRPr="001015A6">
        <w:rPr>
          <w:rFonts w:cs="Times New Roman"/>
        </w:rPr>
        <w:t xml:space="preserve">, </w:t>
      </w:r>
      <w:r w:rsidR="00ED6F45" w:rsidRPr="001015A6">
        <w:rPr>
          <w:rFonts w:cs="Times New Roman"/>
        </w:rPr>
        <w:t>establishing</w:t>
      </w:r>
      <w:r w:rsidR="00A05A2A" w:rsidRPr="001015A6">
        <w:rPr>
          <w:rFonts w:cs="Times New Roman"/>
        </w:rPr>
        <w:t xml:space="preserve"> freedom of passage in orbit and thereby enabling the goals of the Open Skies</w:t>
      </w:r>
      <w:r w:rsidR="00753EB5" w:rsidRPr="001015A6">
        <w:rPr>
          <w:rStyle w:val="FootnoteReference"/>
          <w:rFonts w:cs="Times New Roman"/>
        </w:rPr>
        <w:footnoteReference w:id="1"/>
      </w:r>
      <w:r w:rsidR="00A05A2A" w:rsidRPr="001015A6">
        <w:rPr>
          <w:rFonts w:cs="Times New Roman"/>
        </w:rPr>
        <w:t xml:space="preserve"> </w:t>
      </w:r>
      <w:r w:rsidR="00ED6F45" w:rsidRPr="001015A6">
        <w:rPr>
          <w:rFonts w:cs="Times New Roman"/>
        </w:rPr>
        <w:t>i</w:t>
      </w:r>
      <w:r w:rsidR="00A05A2A" w:rsidRPr="001015A6">
        <w:rPr>
          <w:rFonts w:cs="Times New Roman"/>
        </w:rPr>
        <w:t>nitiative to be achieved</w:t>
      </w:r>
      <w:r w:rsidR="00A149C1" w:rsidRPr="001015A6">
        <w:rPr>
          <w:rFonts w:cs="Times New Roman"/>
        </w:rPr>
        <w:t xml:space="preserve"> through space surveillance.</w:t>
      </w:r>
      <w:r w:rsidR="004F4861" w:rsidRPr="001015A6">
        <w:rPr>
          <w:rFonts w:cs="Times New Roman"/>
        </w:rPr>
        <w:t xml:space="preserve"> </w:t>
      </w:r>
      <w:r w:rsidR="003B5662" w:rsidRPr="001015A6">
        <w:rPr>
          <w:rFonts w:cs="Times New Roman"/>
        </w:rPr>
        <w:t>T</w:t>
      </w:r>
      <w:r w:rsidR="00DD62CC" w:rsidRPr="001015A6">
        <w:rPr>
          <w:rFonts w:cs="Times New Roman"/>
        </w:rPr>
        <w:t>he Unite</w:t>
      </w:r>
      <w:r w:rsidR="002C20DE" w:rsidRPr="001015A6">
        <w:rPr>
          <w:rFonts w:cs="Times New Roman"/>
        </w:rPr>
        <w:t xml:space="preserve">d States created </w:t>
      </w:r>
      <w:r w:rsidR="002D5C1F" w:rsidRPr="001015A6">
        <w:rPr>
          <w:rFonts w:cs="Times New Roman"/>
        </w:rPr>
        <w:t xml:space="preserve">the </w:t>
      </w:r>
      <w:r w:rsidR="002C20DE" w:rsidRPr="001015A6">
        <w:rPr>
          <w:rFonts w:cs="Times New Roman"/>
        </w:rPr>
        <w:t xml:space="preserve">Advanced Research Projects Agency (ARPA) and began developing </w:t>
      </w:r>
      <w:r w:rsidR="0064320E" w:rsidRPr="001015A6">
        <w:rPr>
          <w:rFonts w:cs="Times New Roman"/>
        </w:rPr>
        <w:t>reconnaissance satellites</w:t>
      </w:r>
      <w:r w:rsidR="00F919EB" w:rsidRPr="001015A6">
        <w:rPr>
          <w:rFonts w:cs="Times New Roman"/>
        </w:rPr>
        <w:t>, such as CORONA, which would become the foundation for strategic intelligence collection</w:t>
      </w:r>
      <w:r w:rsidR="0064320E" w:rsidRPr="001015A6">
        <w:rPr>
          <w:rFonts w:cs="Times New Roman"/>
        </w:rPr>
        <w:t xml:space="preserve"> from orbit.</w:t>
      </w:r>
      <w:r w:rsidR="008230C1" w:rsidRPr="001015A6">
        <w:rPr>
          <w:rStyle w:val="EndnoteReference"/>
          <w:rFonts w:cs="Times New Roman"/>
        </w:rPr>
        <w:endnoteReference w:id="5"/>
      </w:r>
    </w:p>
    <w:p w14:paraId="637B1BAB" w14:textId="122AF66A" w:rsidR="00B3758A" w:rsidRPr="001015A6" w:rsidRDefault="00B3758A" w:rsidP="00D369C6">
      <w:pPr>
        <w:pStyle w:val="ACSCSpaceBody"/>
        <w:rPr>
          <w:rFonts w:cs="Times New Roman"/>
        </w:rPr>
      </w:pPr>
      <w:r w:rsidRPr="001015A6">
        <w:rPr>
          <w:rFonts w:cs="Times New Roman"/>
        </w:rPr>
        <w:tab/>
      </w:r>
      <w:r w:rsidR="00835ACD" w:rsidRPr="001015A6">
        <w:rPr>
          <w:rFonts w:cs="Times New Roman"/>
        </w:rPr>
        <w:t xml:space="preserve">Though the United States and </w:t>
      </w:r>
      <w:r w:rsidR="003955D1" w:rsidRPr="001015A6">
        <w:rPr>
          <w:rFonts w:cs="Times New Roman"/>
        </w:rPr>
        <w:t xml:space="preserve">the </w:t>
      </w:r>
      <w:r w:rsidR="00835ACD" w:rsidRPr="001015A6">
        <w:rPr>
          <w:rFonts w:cs="Times New Roman"/>
        </w:rPr>
        <w:t>Soviet Union</w:t>
      </w:r>
      <w:r w:rsidR="003955D1" w:rsidRPr="001015A6">
        <w:rPr>
          <w:rFonts w:cs="Times New Roman"/>
        </w:rPr>
        <w:t xml:space="preserve"> both</w:t>
      </w:r>
      <w:r w:rsidR="00835ACD" w:rsidRPr="001015A6">
        <w:rPr>
          <w:rFonts w:cs="Times New Roman"/>
        </w:rPr>
        <w:t xml:space="preserve"> </w:t>
      </w:r>
      <w:r w:rsidR="003334B6" w:rsidRPr="001015A6">
        <w:rPr>
          <w:rFonts w:cs="Times New Roman"/>
        </w:rPr>
        <w:t>publicly supported the peaceful use of space</w:t>
      </w:r>
      <w:r w:rsidR="003F0C6A" w:rsidRPr="001015A6">
        <w:rPr>
          <w:rFonts w:cs="Times New Roman"/>
        </w:rPr>
        <w:t>.</w:t>
      </w:r>
      <w:r w:rsidR="003955D1" w:rsidRPr="001015A6">
        <w:rPr>
          <w:rFonts w:cs="Times New Roman"/>
        </w:rPr>
        <w:t xml:space="preserve"> </w:t>
      </w:r>
      <w:r w:rsidR="003F0C6A" w:rsidRPr="001015A6">
        <w:rPr>
          <w:rFonts w:cs="Times New Roman"/>
        </w:rPr>
        <w:t>T</w:t>
      </w:r>
      <w:r w:rsidR="006E630A" w:rsidRPr="001015A6">
        <w:rPr>
          <w:rFonts w:cs="Times New Roman"/>
        </w:rPr>
        <w:t xml:space="preserve">he idea of space as a sanctuary </w:t>
      </w:r>
      <w:r w:rsidR="007131E7">
        <w:rPr>
          <w:rFonts w:cs="Times New Roman"/>
        </w:rPr>
        <w:t>benefited</w:t>
      </w:r>
      <w:r w:rsidR="006E630A" w:rsidRPr="001015A6">
        <w:rPr>
          <w:rFonts w:cs="Times New Roman"/>
        </w:rPr>
        <w:t xml:space="preserve"> </w:t>
      </w:r>
      <w:r w:rsidR="00F3546C" w:rsidRPr="001015A6">
        <w:rPr>
          <w:rFonts w:cs="Times New Roman"/>
        </w:rPr>
        <w:t xml:space="preserve">the </w:t>
      </w:r>
      <w:r w:rsidR="006E630A" w:rsidRPr="001015A6">
        <w:rPr>
          <w:rFonts w:cs="Times New Roman"/>
        </w:rPr>
        <w:t xml:space="preserve">United </w:t>
      </w:r>
      <w:r w:rsidR="00F3546C" w:rsidRPr="001015A6">
        <w:rPr>
          <w:rFonts w:cs="Times New Roman"/>
        </w:rPr>
        <w:t>States</w:t>
      </w:r>
      <w:r w:rsidR="00B873D9">
        <w:rPr>
          <w:rFonts w:cs="Times New Roman"/>
        </w:rPr>
        <w:t>’</w:t>
      </w:r>
      <w:r w:rsidR="006E630A" w:rsidRPr="001015A6">
        <w:rPr>
          <w:rFonts w:cs="Times New Roman"/>
        </w:rPr>
        <w:t xml:space="preserve"> interests by </w:t>
      </w:r>
      <w:r w:rsidR="00F3546C" w:rsidRPr="001015A6">
        <w:rPr>
          <w:rFonts w:cs="Times New Roman"/>
        </w:rPr>
        <w:t xml:space="preserve">protecting </w:t>
      </w:r>
      <w:r w:rsidR="00F3546C" w:rsidRPr="001015A6">
        <w:rPr>
          <w:rFonts w:cs="Times New Roman"/>
        </w:rPr>
        <w:lastRenderedPageBreak/>
        <w:t>early reconnaissance satellites from interference</w:t>
      </w:r>
      <w:r w:rsidR="003F0C6A" w:rsidRPr="001015A6">
        <w:rPr>
          <w:rFonts w:cs="Times New Roman"/>
        </w:rPr>
        <w:t>.</w:t>
      </w:r>
      <w:r w:rsidR="001A718C" w:rsidRPr="001015A6">
        <w:rPr>
          <w:rStyle w:val="EndnoteReference"/>
          <w:rFonts w:cs="Times New Roman"/>
        </w:rPr>
        <w:endnoteReference w:id="6"/>
      </w:r>
      <w:r w:rsidR="003F0C6A" w:rsidRPr="001015A6">
        <w:rPr>
          <w:rFonts w:cs="Times New Roman"/>
        </w:rPr>
        <w:t xml:space="preserve"> The Soviet Union </w:t>
      </w:r>
      <w:r w:rsidR="004E491E" w:rsidRPr="001015A6">
        <w:rPr>
          <w:rFonts w:cs="Times New Roman"/>
        </w:rPr>
        <w:t xml:space="preserve">may have publicly supported </w:t>
      </w:r>
      <w:r w:rsidR="00E33603" w:rsidRPr="001015A6">
        <w:rPr>
          <w:rFonts w:cs="Times New Roman"/>
        </w:rPr>
        <w:t>the peaceful use of space</w:t>
      </w:r>
      <w:r w:rsidR="00E02D0E" w:rsidRPr="001015A6">
        <w:rPr>
          <w:rFonts w:cs="Times New Roman"/>
        </w:rPr>
        <w:t>,</w:t>
      </w:r>
      <w:r w:rsidR="00E33603" w:rsidRPr="001015A6">
        <w:rPr>
          <w:rFonts w:cs="Times New Roman"/>
        </w:rPr>
        <w:t xml:space="preserve"> but </w:t>
      </w:r>
      <w:r w:rsidR="00735165" w:rsidRPr="001015A6">
        <w:rPr>
          <w:rFonts w:cs="Times New Roman"/>
        </w:rPr>
        <w:t xml:space="preserve">simultaneously developed the </w:t>
      </w:r>
      <w:r w:rsidR="004F274E" w:rsidRPr="001015A6">
        <w:rPr>
          <w:rFonts w:cs="Times New Roman"/>
        </w:rPr>
        <w:t>Salyut 3</w:t>
      </w:r>
      <w:r w:rsidR="001052CB" w:rsidRPr="001015A6">
        <w:rPr>
          <w:rFonts w:cs="Times New Roman"/>
        </w:rPr>
        <w:t xml:space="preserve">, a space station </w:t>
      </w:r>
      <w:r w:rsidR="004850D2" w:rsidRPr="001015A6">
        <w:rPr>
          <w:rFonts w:cs="Times New Roman"/>
        </w:rPr>
        <w:t>equipped with a modified 23 mm tailgun from a Tu-22 bomber</w:t>
      </w:r>
      <w:r w:rsidR="00E02D0E" w:rsidRPr="001015A6">
        <w:rPr>
          <w:rFonts w:cs="Times New Roman"/>
        </w:rPr>
        <w:t xml:space="preserve">, </w:t>
      </w:r>
      <w:r w:rsidR="00F11375" w:rsidRPr="001015A6">
        <w:rPr>
          <w:rFonts w:cs="Times New Roman"/>
        </w:rPr>
        <w:t>suggesting otherwise.</w:t>
      </w:r>
      <w:r w:rsidR="00AD5C1B" w:rsidRPr="001015A6">
        <w:rPr>
          <w:rStyle w:val="EndnoteReference"/>
          <w:rFonts w:cs="Times New Roman"/>
        </w:rPr>
        <w:endnoteReference w:id="7"/>
      </w:r>
      <w:r w:rsidR="008E55F2" w:rsidRPr="001015A6">
        <w:rPr>
          <w:rFonts w:cs="Times New Roman"/>
        </w:rPr>
        <w:t xml:space="preserve"> The dual nature of space, </w:t>
      </w:r>
      <w:r w:rsidR="00AB2F31" w:rsidRPr="001015A6">
        <w:rPr>
          <w:rFonts w:cs="Times New Roman"/>
        </w:rPr>
        <w:t>as a venue for exploration and as a strategic high ground, has been present since the beginning of the Space Age.</w:t>
      </w:r>
    </w:p>
    <w:p w14:paraId="49E9ACE4" w14:textId="14867566" w:rsidR="000B6E66" w:rsidRPr="001015A6" w:rsidRDefault="000B6E66" w:rsidP="00D369C6">
      <w:pPr>
        <w:pStyle w:val="ACSCSpaceBody"/>
        <w:rPr>
          <w:rFonts w:cs="Times New Roman"/>
        </w:rPr>
      </w:pPr>
      <w:r w:rsidRPr="001015A6">
        <w:rPr>
          <w:rFonts w:cs="Times New Roman"/>
        </w:rPr>
        <w:tab/>
      </w:r>
      <w:r w:rsidR="005D60ED" w:rsidRPr="001015A6">
        <w:rPr>
          <w:rFonts w:cs="Times New Roman"/>
        </w:rPr>
        <w:t xml:space="preserve">The </w:t>
      </w:r>
      <w:r w:rsidR="0024673C" w:rsidRPr="001015A6">
        <w:rPr>
          <w:rFonts w:cs="Times New Roman"/>
        </w:rPr>
        <w:t xml:space="preserve">principle of </w:t>
      </w:r>
      <w:r w:rsidR="00F61B93" w:rsidRPr="001015A6">
        <w:rPr>
          <w:rFonts w:cs="Times New Roman"/>
        </w:rPr>
        <w:t xml:space="preserve">space as a sanctuary was codified by two separate agreements between the United States and the Soviet Union: </w:t>
      </w:r>
      <w:r w:rsidR="00105225" w:rsidRPr="001015A6">
        <w:rPr>
          <w:rFonts w:cs="Times New Roman"/>
        </w:rPr>
        <w:t xml:space="preserve">the UN Resolution of 1962 and </w:t>
      </w:r>
      <w:r w:rsidR="00D575A6" w:rsidRPr="001015A6">
        <w:rPr>
          <w:rFonts w:cs="Times New Roman"/>
        </w:rPr>
        <w:t>the</w:t>
      </w:r>
      <w:r w:rsidR="00105225" w:rsidRPr="001015A6">
        <w:rPr>
          <w:rFonts w:cs="Times New Roman"/>
        </w:rPr>
        <w:t xml:space="preserve"> Outer Space Treaty of 1967.</w:t>
      </w:r>
      <w:r w:rsidR="00595F21" w:rsidRPr="001015A6">
        <w:rPr>
          <w:rFonts w:cs="Times New Roman"/>
        </w:rPr>
        <w:t xml:space="preserve"> These agreements </w:t>
      </w:r>
      <w:r w:rsidR="00392813" w:rsidRPr="001015A6">
        <w:rPr>
          <w:rFonts w:cs="Times New Roman"/>
        </w:rPr>
        <w:t>prohibited the placement of nuclear weapons and weapons of mass destruction in space</w:t>
      </w:r>
      <w:r w:rsidR="00A7230B" w:rsidRPr="001015A6">
        <w:rPr>
          <w:rFonts w:cs="Times New Roman"/>
        </w:rPr>
        <w:t>, placed limitations on the sovereignty of celestial objects</w:t>
      </w:r>
      <w:r w:rsidR="002301A0" w:rsidRPr="001015A6">
        <w:rPr>
          <w:rFonts w:cs="Times New Roman"/>
        </w:rPr>
        <w:t>, and established free passage in space.</w:t>
      </w:r>
      <w:r w:rsidR="00734D32" w:rsidRPr="001015A6">
        <w:rPr>
          <w:rStyle w:val="EndnoteReference"/>
          <w:rFonts w:cs="Times New Roman"/>
        </w:rPr>
        <w:endnoteReference w:id="8"/>
      </w:r>
      <w:r w:rsidR="002509D5" w:rsidRPr="001015A6">
        <w:rPr>
          <w:rFonts w:cs="Times New Roman"/>
        </w:rPr>
        <w:t xml:space="preserve"> This space sanctuary paradigm is </w:t>
      </w:r>
      <w:r w:rsidR="005B1C63" w:rsidRPr="001015A6">
        <w:rPr>
          <w:rFonts w:cs="Times New Roman"/>
        </w:rPr>
        <w:t xml:space="preserve">responsible for the current United States space architecture. </w:t>
      </w:r>
      <w:r w:rsidR="00B855D3" w:rsidRPr="001015A6">
        <w:rPr>
          <w:rFonts w:cs="Times New Roman"/>
        </w:rPr>
        <w:t xml:space="preserve">Operating </w:t>
      </w:r>
      <w:r w:rsidR="005008EC" w:rsidRPr="001015A6">
        <w:rPr>
          <w:rFonts w:cs="Times New Roman"/>
        </w:rPr>
        <w:t>in the presumably</w:t>
      </w:r>
      <w:r w:rsidR="00B855D3" w:rsidRPr="001015A6">
        <w:rPr>
          <w:rFonts w:cs="Times New Roman"/>
        </w:rPr>
        <w:t xml:space="preserve"> benign</w:t>
      </w:r>
      <w:r w:rsidR="005008EC" w:rsidRPr="001015A6">
        <w:rPr>
          <w:rFonts w:cs="Times New Roman"/>
        </w:rPr>
        <w:t xml:space="preserve"> </w:t>
      </w:r>
      <w:r w:rsidR="00A61CA8" w:rsidRPr="001015A6">
        <w:rPr>
          <w:rFonts w:cs="Times New Roman"/>
        </w:rPr>
        <w:t>environment of competitors, space systems were designed to prioritize</w:t>
      </w:r>
      <w:r w:rsidR="00AE3A7C" w:rsidRPr="001015A6">
        <w:rPr>
          <w:rFonts w:cs="Times New Roman"/>
        </w:rPr>
        <w:t xml:space="preserve"> performance and </w:t>
      </w:r>
      <w:r w:rsidR="00BF4D26" w:rsidRPr="001015A6">
        <w:rPr>
          <w:rFonts w:cs="Times New Roman"/>
        </w:rPr>
        <w:t>reliability</w:t>
      </w:r>
      <w:r w:rsidR="00A61CA8" w:rsidRPr="001015A6">
        <w:rPr>
          <w:rFonts w:cs="Times New Roman"/>
        </w:rPr>
        <w:t xml:space="preserve"> rather than</w:t>
      </w:r>
      <w:r w:rsidR="00BF4D26" w:rsidRPr="001015A6">
        <w:rPr>
          <w:rFonts w:cs="Times New Roman"/>
        </w:rPr>
        <w:t xml:space="preserve"> survivability.</w:t>
      </w:r>
    </w:p>
    <w:p w14:paraId="13975496" w14:textId="79F6B784" w:rsidR="00A61CA8" w:rsidRPr="001015A6" w:rsidRDefault="00A61CA8" w:rsidP="00D369C6">
      <w:pPr>
        <w:pStyle w:val="ACSCSpaceBody"/>
        <w:rPr>
          <w:rFonts w:cs="Times New Roman"/>
        </w:rPr>
      </w:pPr>
      <w:r w:rsidRPr="001015A6">
        <w:rPr>
          <w:rFonts w:cs="Times New Roman"/>
        </w:rPr>
        <w:tab/>
      </w:r>
      <w:r w:rsidR="000629E4" w:rsidRPr="001015A6">
        <w:rPr>
          <w:rFonts w:cs="Times New Roman"/>
        </w:rPr>
        <w:t xml:space="preserve">This </w:t>
      </w:r>
      <w:r w:rsidR="00572827" w:rsidRPr="001015A6">
        <w:rPr>
          <w:rFonts w:cs="Times New Roman"/>
        </w:rPr>
        <w:t>paradigm, at least from the United States</w:t>
      </w:r>
      <w:r w:rsidR="00B873D9">
        <w:rPr>
          <w:rFonts w:cs="Times New Roman"/>
        </w:rPr>
        <w:t>’</w:t>
      </w:r>
      <w:r w:rsidR="00572827" w:rsidRPr="001015A6">
        <w:rPr>
          <w:rFonts w:cs="Times New Roman"/>
        </w:rPr>
        <w:t xml:space="preserve"> perspective, took a dramatic turn in 2007</w:t>
      </w:r>
      <w:r w:rsidR="000A0653" w:rsidRPr="001015A6">
        <w:rPr>
          <w:rFonts w:cs="Times New Roman"/>
        </w:rPr>
        <w:t xml:space="preserve"> after </w:t>
      </w:r>
      <w:r w:rsidR="0093783B" w:rsidRPr="001015A6">
        <w:rPr>
          <w:rFonts w:cs="Times New Roman"/>
        </w:rPr>
        <w:t>China successfully demonstrated an anti-satellite</w:t>
      </w:r>
      <w:r w:rsidR="00E4498C" w:rsidRPr="001015A6">
        <w:rPr>
          <w:rFonts w:cs="Times New Roman"/>
        </w:rPr>
        <w:t xml:space="preserve"> (ASAT)</w:t>
      </w:r>
      <w:r w:rsidR="0093783B" w:rsidRPr="001015A6">
        <w:rPr>
          <w:rFonts w:cs="Times New Roman"/>
        </w:rPr>
        <w:t xml:space="preserve"> weapon</w:t>
      </w:r>
      <w:r w:rsidR="003A4272" w:rsidRPr="001015A6">
        <w:rPr>
          <w:rFonts w:cs="Times New Roman"/>
        </w:rPr>
        <w:t>.</w:t>
      </w:r>
      <w:r w:rsidR="00EC5138" w:rsidRPr="001015A6">
        <w:rPr>
          <w:rFonts w:cs="Times New Roman"/>
        </w:rPr>
        <w:t xml:space="preserve"> </w:t>
      </w:r>
      <w:r w:rsidR="00C1430B" w:rsidRPr="001015A6">
        <w:rPr>
          <w:rFonts w:cs="Times New Roman"/>
        </w:rPr>
        <w:t>Following the 2007 demonstration, the United States published two documents, the 2010 National Space Policy</w:t>
      </w:r>
      <w:r w:rsidR="00C957A1" w:rsidRPr="001015A6">
        <w:rPr>
          <w:rFonts w:cs="Times New Roman"/>
        </w:rPr>
        <w:t xml:space="preserve"> (NSP)</w:t>
      </w:r>
      <w:r w:rsidR="00C1430B" w:rsidRPr="001015A6">
        <w:rPr>
          <w:rFonts w:cs="Times New Roman"/>
        </w:rPr>
        <w:t xml:space="preserve"> and the 2011 National Space Security Strategy</w:t>
      </w:r>
      <w:r w:rsidR="00C957A1" w:rsidRPr="001015A6">
        <w:rPr>
          <w:rFonts w:cs="Times New Roman"/>
        </w:rPr>
        <w:t xml:space="preserve"> (NSSS)</w:t>
      </w:r>
      <w:r w:rsidR="00C1430B" w:rsidRPr="001015A6">
        <w:rPr>
          <w:rFonts w:cs="Times New Roman"/>
        </w:rPr>
        <w:t>. Th</w:t>
      </w:r>
      <w:r w:rsidR="00B93C14" w:rsidRPr="001015A6">
        <w:rPr>
          <w:rFonts w:cs="Times New Roman"/>
        </w:rPr>
        <w:t>ese documents are</w:t>
      </w:r>
      <w:r w:rsidR="00C957A1" w:rsidRPr="001015A6">
        <w:rPr>
          <w:rFonts w:cs="Times New Roman"/>
        </w:rPr>
        <w:t xml:space="preserve"> </w:t>
      </w:r>
      <w:r w:rsidR="00420139" w:rsidRPr="001015A6">
        <w:rPr>
          <w:rFonts w:cs="Times New Roman"/>
        </w:rPr>
        <w:t xml:space="preserve">the first to acknowledge the </w:t>
      </w:r>
      <w:r w:rsidR="004F31DB" w:rsidRPr="001015A6">
        <w:rPr>
          <w:rFonts w:cs="Times New Roman"/>
        </w:rPr>
        <w:t>“increasingly congested, contested, and competitive”</w:t>
      </w:r>
      <w:r w:rsidR="00096219" w:rsidRPr="001015A6">
        <w:rPr>
          <w:rStyle w:val="EndnoteReference"/>
          <w:rFonts w:cs="Times New Roman"/>
        </w:rPr>
        <w:endnoteReference w:id="9"/>
      </w:r>
      <w:r w:rsidR="004F31DB" w:rsidRPr="001015A6">
        <w:rPr>
          <w:rFonts w:cs="Times New Roman"/>
        </w:rPr>
        <w:t xml:space="preserve"> nature of space.</w:t>
      </w:r>
      <w:r w:rsidR="00972227" w:rsidRPr="001015A6">
        <w:rPr>
          <w:rFonts w:cs="Times New Roman"/>
        </w:rPr>
        <w:t xml:space="preserve"> Additionally, in response to the Chinese test, the United States redemonstrated its capabilities by striking US 193, a malfunctioning United States satellite. These events, and subsequent demonstrations of direct ascent and co-orbital intercepts by several nations, highlight the inherent vulnerability of the legacy space architecture, </w:t>
      </w:r>
      <w:r w:rsidR="0021288E">
        <w:rPr>
          <w:rFonts w:cs="Times New Roman"/>
        </w:rPr>
        <w:t>triggering</w:t>
      </w:r>
      <w:r w:rsidR="00972227" w:rsidRPr="001015A6">
        <w:rPr>
          <w:rFonts w:cs="Times New Roman"/>
        </w:rPr>
        <w:t xml:space="preserve"> a shift in philosophy</w:t>
      </w:r>
      <w:r w:rsidR="00617091" w:rsidRPr="001015A6">
        <w:rPr>
          <w:rFonts w:cs="Times New Roman"/>
        </w:rPr>
        <w:t xml:space="preserve"> to a resiliency-by-design architecture.</w:t>
      </w:r>
      <w:r w:rsidR="00617091" w:rsidRPr="001015A6">
        <w:rPr>
          <w:rStyle w:val="EndnoteReference"/>
          <w:rFonts w:cs="Times New Roman"/>
        </w:rPr>
        <w:endnoteReference w:id="10"/>
      </w:r>
    </w:p>
    <w:p w14:paraId="49EE4D41" w14:textId="72945519" w:rsidR="00821697" w:rsidRPr="001015A6" w:rsidRDefault="008D422F" w:rsidP="00EA6020">
      <w:pPr>
        <w:pStyle w:val="ACSCSpaceBody"/>
        <w:ind w:firstLine="720"/>
        <w:rPr>
          <w:rFonts w:cs="Times New Roman"/>
        </w:rPr>
      </w:pPr>
      <w:r w:rsidRPr="001015A6">
        <w:rPr>
          <w:rFonts w:cs="Times New Roman"/>
        </w:rPr>
        <w:lastRenderedPageBreak/>
        <w:t>As the United States</w:t>
      </w:r>
      <w:r w:rsidR="00B873D9">
        <w:rPr>
          <w:rFonts w:cs="Times New Roman"/>
        </w:rPr>
        <w:t>’</w:t>
      </w:r>
      <w:r w:rsidRPr="001015A6">
        <w:rPr>
          <w:rFonts w:cs="Times New Roman"/>
        </w:rPr>
        <w:t xml:space="preserve"> dependence on space has risen, the limitations of the sanctuary paradigm have become clear, and the United States </w:t>
      </w:r>
      <w:r w:rsidR="001858F3">
        <w:rPr>
          <w:rFonts w:cs="Times New Roman"/>
        </w:rPr>
        <w:t>needs to</w:t>
      </w:r>
      <w:r w:rsidRPr="001015A6">
        <w:rPr>
          <w:rFonts w:cs="Times New Roman"/>
        </w:rPr>
        <w:t xml:space="preserve"> adapt. </w:t>
      </w:r>
      <w:r w:rsidR="0076006A" w:rsidRPr="001015A6">
        <w:rPr>
          <w:rFonts w:cs="Times New Roman"/>
        </w:rPr>
        <w:t>Resiliency and s</w:t>
      </w:r>
      <w:r w:rsidR="00972227" w:rsidRPr="001015A6">
        <w:rPr>
          <w:rFonts w:cs="Times New Roman"/>
        </w:rPr>
        <w:t xml:space="preserve">pace security can be </w:t>
      </w:r>
      <w:r w:rsidR="00B32F3F" w:rsidRPr="001015A6">
        <w:rPr>
          <w:rFonts w:cs="Times New Roman"/>
        </w:rPr>
        <w:t>strengthened</w:t>
      </w:r>
      <w:r w:rsidR="00972227" w:rsidRPr="001015A6">
        <w:rPr>
          <w:rFonts w:cs="Times New Roman"/>
        </w:rPr>
        <w:t xml:space="preserve"> by securing the celestial lines of communication</w:t>
      </w:r>
      <w:r w:rsidR="00B920C8" w:rsidRPr="001015A6">
        <w:rPr>
          <w:rFonts w:cs="Times New Roman"/>
        </w:rPr>
        <w:t xml:space="preserve"> (CLOCs)</w:t>
      </w:r>
      <w:r w:rsidR="00116BA0" w:rsidRPr="001015A6">
        <w:rPr>
          <w:rFonts w:cs="Times New Roman"/>
        </w:rPr>
        <w:t>—the</w:t>
      </w:r>
      <w:r w:rsidR="00972227" w:rsidRPr="001015A6">
        <w:rPr>
          <w:rFonts w:cs="Times New Roman"/>
        </w:rPr>
        <w:t xml:space="preserve"> “physical and electromagnetic routes in, from, and to space used for the movement of trade, materiel, supplies, personnel, spacecraft, information, and military effects.”</w:t>
      </w:r>
      <w:r w:rsidR="00B920C8" w:rsidRPr="001015A6">
        <w:rPr>
          <w:rStyle w:val="EndnoteReference"/>
          <w:rFonts w:cs="Times New Roman"/>
        </w:rPr>
        <w:endnoteReference w:id="11"/>
      </w:r>
      <w:r w:rsidR="00E955EC" w:rsidRPr="001015A6">
        <w:rPr>
          <w:rFonts w:cs="Times New Roman"/>
        </w:rPr>
        <w:t xml:space="preserve"> </w:t>
      </w:r>
      <w:r w:rsidR="00A266EE" w:rsidRPr="001015A6">
        <w:rPr>
          <w:rFonts w:cs="Times New Roman"/>
        </w:rPr>
        <w:t xml:space="preserve">Within the </w:t>
      </w:r>
      <w:r w:rsidR="00DA2FF3" w:rsidRPr="001015A6">
        <w:rPr>
          <w:rFonts w:cs="Times New Roman"/>
        </w:rPr>
        <w:t>CLOCs</w:t>
      </w:r>
      <w:r w:rsidR="00A266EE" w:rsidRPr="001015A6">
        <w:rPr>
          <w:rFonts w:cs="Times New Roman"/>
        </w:rPr>
        <w:t>,</w:t>
      </w:r>
      <w:r w:rsidR="00DA2FF3" w:rsidRPr="001015A6">
        <w:rPr>
          <w:rFonts w:cs="Times New Roman"/>
        </w:rPr>
        <w:t xml:space="preserve"> </w:t>
      </w:r>
      <w:r w:rsidR="00A266EE" w:rsidRPr="001015A6">
        <w:rPr>
          <w:rFonts w:cs="Times New Roman"/>
        </w:rPr>
        <w:t>three</w:t>
      </w:r>
      <w:r w:rsidR="00B531E8" w:rsidRPr="001015A6">
        <w:rPr>
          <w:rFonts w:cs="Times New Roman"/>
        </w:rPr>
        <w:t xml:space="preserve"> interdependent </w:t>
      </w:r>
      <w:r w:rsidR="00A266EE" w:rsidRPr="001015A6">
        <w:rPr>
          <w:rFonts w:cs="Times New Roman"/>
        </w:rPr>
        <w:t>lines</w:t>
      </w:r>
      <w:r w:rsidR="00B27AA2" w:rsidRPr="001015A6">
        <w:rPr>
          <w:rFonts w:cs="Times New Roman"/>
        </w:rPr>
        <w:t xml:space="preserve"> underpin spacepower</w:t>
      </w:r>
      <w:r w:rsidR="00E24DE6" w:rsidRPr="001015A6">
        <w:rPr>
          <w:rFonts w:cs="Times New Roman"/>
        </w:rPr>
        <w:t xml:space="preserve">: the </w:t>
      </w:r>
      <w:r w:rsidR="00B27AA2" w:rsidRPr="001015A6">
        <w:rPr>
          <w:rFonts w:cs="Times New Roman"/>
        </w:rPr>
        <w:t>orbital platform or</w:t>
      </w:r>
      <w:r w:rsidR="00DA6C61" w:rsidRPr="001015A6">
        <w:rPr>
          <w:rFonts w:cs="Times New Roman"/>
        </w:rPr>
        <w:t xml:space="preserve"> satellite network</w:t>
      </w:r>
      <w:r w:rsidR="00CD1307" w:rsidRPr="001015A6">
        <w:rPr>
          <w:rFonts w:cs="Times New Roman"/>
        </w:rPr>
        <w:t>, the command and control (C2)</w:t>
      </w:r>
      <w:r w:rsidR="00A26660" w:rsidRPr="001015A6">
        <w:rPr>
          <w:rFonts w:cs="Times New Roman"/>
        </w:rPr>
        <w:t xml:space="preserve"> </w:t>
      </w:r>
      <w:r w:rsidR="00DA6C61" w:rsidRPr="001015A6">
        <w:rPr>
          <w:rFonts w:cs="Times New Roman"/>
        </w:rPr>
        <w:t>system</w:t>
      </w:r>
      <w:r w:rsidR="00CD1307" w:rsidRPr="001015A6">
        <w:rPr>
          <w:rFonts w:cs="Times New Roman"/>
        </w:rPr>
        <w:t xml:space="preserve">, and </w:t>
      </w:r>
      <w:r w:rsidR="00A26660" w:rsidRPr="001015A6">
        <w:rPr>
          <w:rFonts w:cs="Times New Roman"/>
        </w:rPr>
        <w:t>the launch or reconstitution capability</w:t>
      </w:r>
      <w:r w:rsidR="00DA6C61" w:rsidRPr="001015A6">
        <w:rPr>
          <w:rFonts w:cs="Times New Roman"/>
        </w:rPr>
        <w:t>.</w:t>
      </w:r>
      <w:r w:rsidR="00A26660" w:rsidRPr="001015A6">
        <w:rPr>
          <w:rFonts w:cs="Times New Roman"/>
        </w:rPr>
        <w:t xml:space="preserve"> </w:t>
      </w:r>
      <w:r w:rsidR="00DA6C61" w:rsidRPr="001015A6">
        <w:rPr>
          <w:rFonts w:cs="Times New Roman"/>
        </w:rPr>
        <w:t>S</w:t>
      </w:r>
      <w:r w:rsidR="00A26660" w:rsidRPr="001015A6">
        <w:rPr>
          <w:rFonts w:cs="Times New Roman"/>
        </w:rPr>
        <w:t>ecuring all</w:t>
      </w:r>
      <w:r w:rsidR="003A68E0" w:rsidRPr="001015A6">
        <w:rPr>
          <w:rFonts w:cs="Times New Roman"/>
        </w:rPr>
        <w:t xml:space="preserve"> three is </w:t>
      </w:r>
      <w:r w:rsidR="00DA6C61" w:rsidRPr="001015A6">
        <w:rPr>
          <w:rFonts w:cs="Times New Roman"/>
        </w:rPr>
        <w:t xml:space="preserve">essential </w:t>
      </w:r>
      <w:r w:rsidR="003A68E0" w:rsidRPr="001015A6">
        <w:rPr>
          <w:rFonts w:cs="Times New Roman"/>
        </w:rPr>
        <w:t>to achieving</w:t>
      </w:r>
      <w:r w:rsidR="00FC7B11" w:rsidRPr="001015A6">
        <w:rPr>
          <w:rFonts w:cs="Times New Roman"/>
        </w:rPr>
        <w:t xml:space="preserve"> and sustaining</w:t>
      </w:r>
      <w:r w:rsidR="003A68E0" w:rsidRPr="001015A6">
        <w:rPr>
          <w:rFonts w:cs="Times New Roman"/>
        </w:rPr>
        <w:t xml:space="preserve"> United States space superiority.</w:t>
      </w:r>
      <w:r w:rsidR="0076243F" w:rsidRPr="001015A6">
        <w:rPr>
          <w:rFonts w:cs="Times New Roman"/>
        </w:rPr>
        <w:t xml:space="preserve"> </w:t>
      </w:r>
      <w:r w:rsidR="00214CF0" w:rsidRPr="001015A6">
        <w:rPr>
          <w:rFonts w:cs="Times New Roman"/>
        </w:rPr>
        <w:t>The loss of any one of</w:t>
      </w:r>
      <w:r w:rsidR="00A266EE" w:rsidRPr="001015A6">
        <w:rPr>
          <w:rFonts w:cs="Times New Roman"/>
        </w:rPr>
        <w:t xml:space="preserve"> those lines</w:t>
      </w:r>
      <w:r w:rsidR="00FC7B11" w:rsidRPr="001015A6">
        <w:rPr>
          <w:rFonts w:cs="Times New Roman"/>
        </w:rPr>
        <w:t xml:space="preserve"> would severely</w:t>
      </w:r>
      <w:r w:rsidR="00502024" w:rsidRPr="001015A6">
        <w:rPr>
          <w:rFonts w:cs="Times New Roman"/>
        </w:rPr>
        <w:t xml:space="preserve"> impact the United </w:t>
      </w:r>
      <w:r w:rsidR="0076243F" w:rsidRPr="001015A6">
        <w:rPr>
          <w:rFonts w:cs="Times New Roman"/>
        </w:rPr>
        <w:t>States</w:t>
      </w:r>
      <w:r w:rsidR="00B873D9">
        <w:rPr>
          <w:rFonts w:cs="Times New Roman"/>
        </w:rPr>
        <w:t>’</w:t>
      </w:r>
      <w:r w:rsidR="00502024" w:rsidRPr="001015A6">
        <w:rPr>
          <w:rFonts w:cs="Times New Roman"/>
        </w:rPr>
        <w:t xml:space="preserve"> ability to acquire and maintain space superiority.</w:t>
      </w:r>
      <w:r w:rsidR="0076243F" w:rsidRPr="001015A6">
        <w:rPr>
          <w:rFonts w:cs="Times New Roman"/>
        </w:rPr>
        <w:t xml:space="preserve"> </w:t>
      </w:r>
      <w:r w:rsidR="00A436CD" w:rsidRPr="001015A6">
        <w:rPr>
          <w:rFonts w:cs="Times New Roman"/>
        </w:rPr>
        <w:t>Therefore, understanding the vulnerabilities of the CLOCs, in today</w:t>
      </w:r>
      <w:r w:rsidR="00B873D9">
        <w:rPr>
          <w:rFonts w:cs="Times New Roman"/>
        </w:rPr>
        <w:t>’</w:t>
      </w:r>
      <w:r w:rsidR="00A436CD" w:rsidRPr="001015A6">
        <w:rPr>
          <w:rFonts w:cs="Times New Roman"/>
        </w:rPr>
        <w:t>s resilient-by-design architecture, and what that means for deterrence and mission assurance frames the central question of this research.</w:t>
      </w:r>
      <w:r w:rsidRPr="001015A6">
        <w:rPr>
          <w:rFonts w:cs="Times New Roman"/>
        </w:rPr>
        <w:t xml:space="preserve"> </w:t>
      </w:r>
      <w:r w:rsidR="0076243F" w:rsidRPr="001015A6">
        <w:rPr>
          <w:rFonts w:cs="Times New Roman"/>
        </w:rPr>
        <w:t>The following section examines why securing those lines is not</w:t>
      </w:r>
      <w:r w:rsidR="003B44C5" w:rsidRPr="001015A6">
        <w:rPr>
          <w:rFonts w:cs="Times New Roman"/>
        </w:rPr>
        <w:t xml:space="preserve"> </w:t>
      </w:r>
      <w:r w:rsidR="005E795F">
        <w:rPr>
          <w:rFonts w:cs="Times New Roman"/>
        </w:rPr>
        <w:t>simply</w:t>
      </w:r>
      <w:r w:rsidR="003B44C5" w:rsidRPr="001015A6">
        <w:rPr>
          <w:rFonts w:cs="Times New Roman"/>
        </w:rPr>
        <w:t xml:space="preserve"> a technical challenge but a </w:t>
      </w:r>
      <w:r w:rsidR="00140720">
        <w:rPr>
          <w:rFonts w:cs="Times New Roman"/>
        </w:rPr>
        <w:t>critical</w:t>
      </w:r>
      <w:r w:rsidR="003B44C5" w:rsidRPr="001015A6">
        <w:rPr>
          <w:rFonts w:cs="Times New Roman"/>
        </w:rPr>
        <w:t xml:space="preserve"> imperative.</w:t>
      </w:r>
    </w:p>
    <w:p w14:paraId="7F1D763E" w14:textId="58D550F9" w:rsidR="0064333B" w:rsidRPr="001015A6" w:rsidRDefault="007C4296" w:rsidP="007C4296">
      <w:pPr>
        <w:pStyle w:val="ACSCSpaceHeading"/>
        <w:rPr>
          <w:rFonts w:cs="Times New Roman"/>
        </w:rPr>
      </w:pPr>
      <w:bookmarkStart w:id="9" w:name="_Toc215058174"/>
      <w:bookmarkStart w:id="10" w:name="_Toc225951431"/>
      <w:r w:rsidRPr="001015A6">
        <w:rPr>
          <w:rFonts w:cs="Times New Roman"/>
        </w:rPr>
        <w:t>1.2</w:t>
      </w:r>
      <w:r w:rsidR="008F3666" w:rsidRPr="001015A6">
        <w:rPr>
          <w:rFonts w:cs="Times New Roman"/>
        </w:rPr>
        <w:tab/>
      </w:r>
      <w:r w:rsidRPr="001015A6">
        <w:rPr>
          <w:rFonts w:cs="Times New Roman"/>
        </w:rPr>
        <w:t xml:space="preserve">Importance of </w:t>
      </w:r>
      <w:r w:rsidR="00AF4893" w:rsidRPr="001015A6">
        <w:rPr>
          <w:rFonts w:cs="Times New Roman"/>
        </w:rPr>
        <w:t xml:space="preserve">the </w:t>
      </w:r>
      <w:r w:rsidR="002319C8" w:rsidRPr="001015A6">
        <w:rPr>
          <w:rFonts w:cs="Times New Roman"/>
        </w:rPr>
        <w:t>Study</w:t>
      </w:r>
      <w:bookmarkEnd w:id="9"/>
      <w:bookmarkEnd w:id="10"/>
    </w:p>
    <w:p w14:paraId="5F8ADE4D" w14:textId="329067B8" w:rsidR="007C4296" w:rsidRPr="001015A6" w:rsidRDefault="007C4296" w:rsidP="007C4296">
      <w:pPr>
        <w:pStyle w:val="ACSCSpaceBody"/>
        <w:rPr>
          <w:rFonts w:cs="Times New Roman"/>
        </w:rPr>
      </w:pPr>
      <w:r w:rsidRPr="001015A6">
        <w:rPr>
          <w:rFonts w:cs="Times New Roman"/>
        </w:rPr>
        <w:tab/>
      </w:r>
      <w:r w:rsidR="009A2F1C" w:rsidRPr="001015A6">
        <w:rPr>
          <w:rFonts w:cs="Times New Roman"/>
        </w:rPr>
        <w:t xml:space="preserve">The </w:t>
      </w:r>
      <w:r w:rsidR="00EF28DC" w:rsidRPr="001015A6">
        <w:rPr>
          <w:rFonts w:cs="Times New Roman"/>
        </w:rPr>
        <w:t>United States relies on continuous access to</w:t>
      </w:r>
      <w:r w:rsidR="00237C4D" w:rsidRPr="001015A6">
        <w:rPr>
          <w:rFonts w:cs="Times New Roman"/>
        </w:rPr>
        <w:t xml:space="preserve"> space and</w:t>
      </w:r>
      <w:r w:rsidR="00EF28DC" w:rsidRPr="001015A6">
        <w:rPr>
          <w:rFonts w:cs="Times New Roman"/>
        </w:rPr>
        <w:t xml:space="preserve"> space-enabled services</w:t>
      </w:r>
      <w:r w:rsidR="00471802" w:rsidRPr="001015A6">
        <w:rPr>
          <w:rFonts w:cs="Times New Roman"/>
        </w:rPr>
        <w:t xml:space="preserve"> for military operations, economic stability, </w:t>
      </w:r>
      <w:r w:rsidR="00DE0C0E" w:rsidRPr="001015A6">
        <w:rPr>
          <w:rFonts w:cs="Times New Roman"/>
        </w:rPr>
        <w:t>and civilian infrastructure</w:t>
      </w:r>
      <w:r w:rsidR="007F1560" w:rsidRPr="001015A6">
        <w:rPr>
          <w:rFonts w:cs="Times New Roman"/>
        </w:rPr>
        <w:t>, and</w:t>
      </w:r>
      <w:r w:rsidR="006B5680" w:rsidRPr="001015A6">
        <w:rPr>
          <w:rFonts w:cs="Times New Roman"/>
        </w:rPr>
        <w:t xml:space="preserve"> has leaned on the concepts of </w:t>
      </w:r>
      <w:r w:rsidR="00E91A9A" w:rsidRPr="001015A6">
        <w:rPr>
          <w:rFonts w:cs="Times New Roman"/>
        </w:rPr>
        <w:t>disaggregation</w:t>
      </w:r>
      <w:r w:rsidR="003669E5" w:rsidRPr="001015A6">
        <w:rPr>
          <w:rFonts w:cs="Times New Roman"/>
        </w:rPr>
        <w:t xml:space="preserve">, distribution, diversification, protection, proliferation, and deception </w:t>
      </w:r>
      <w:r w:rsidR="00D81E3C" w:rsidRPr="001015A6">
        <w:rPr>
          <w:rFonts w:cs="Times New Roman"/>
        </w:rPr>
        <w:t xml:space="preserve">to </w:t>
      </w:r>
      <w:r w:rsidR="00E91A9A" w:rsidRPr="001015A6">
        <w:rPr>
          <w:rFonts w:cs="Times New Roman"/>
        </w:rPr>
        <w:t>build resilience for</w:t>
      </w:r>
      <w:r w:rsidR="00D81E3C" w:rsidRPr="001015A6">
        <w:rPr>
          <w:rFonts w:cs="Times New Roman"/>
        </w:rPr>
        <w:t xml:space="preserve"> space infrastructure</w:t>
      </w:r>
      <w:r w:rsidR="007F1560" w:rsidRPr="001015A6">
        <w:rPr>
          <w:rFonts w:cs="Times New Roman"/>
        </w:rPr>
        <w:t>. Still, resilience</w:t>
      </w:r>
      <w:r w:rsidR="00AD475C" w:rsidRPr="001015A6">
        <w:rPr>
          <w:rFonts w:cs="Times New Roman"/>
        </w:rPr>
        <w:t xml:space="preserve"> alone may not </w:t>
      </w:r>
      <w:r w:rsidR="00084CE4" w:rsidRPr="001015A6">
        <w:rPr>
          <w:rFonts w:cs="Times New Roman"/>
        </w:rPr>
        <w:t>ensure deterrence by denial or guarantee mission assurance during a conflict.</w:t>
      </w:r>
      <w:r w:rsidR="0001663F" w:rsidRPr="001015A6">
        <w:rPr>
          <w:rFonts w:cs="Times New Roman"/>
        </w:rPr>
        <w:t xml:space="preserve"> This study is </w:t>
      </w:r>
      <w:r w:rsidR="00E91A9A" w:rsidRPr="001015A6">
        <w:rPr>
          <w:rFonts w:cs="Times New Roman"/>
        </w:rPr>
        <w:t>critical</w:t>
      </w:r>
      <w:r w:rsidR="0001663F" w:rsidRPr="001015A6">
        <w:rPr>
          <w:rFonts w:cs="Times New Roman"/>
        </w:rPr>
        <w:t xml:space="preserve"> because it evaluates the potential structural vulnerabilities </w:t>
      </w:r>
      <w:r w:rsidR="00AF4893" w:rsidRPr="001015A6">
        <w:rPr>
          <w:rFonts w:cs="Times New Roman"/>
        </w:rPr>
        <w:t>in the resilient-by-design framework, which will impact the United States</w:t>
      </w:r>
      <w:r w:rsidR="00B873D9">
        <w:rPr>
          <w:rFonts w:cs="Times New Roman"/>
        </w:rPr>
        <w:t>’</w:t>
      </w:r>
      <w:r w:rsidR="00AF4893" w:rsidRPr="001015A6">
        <w:rPr>
          <w:rFonts w:cs="Times New Roman"/>
        </w:rPr>
        <w:t xml:space="preserve"> ability to secure the CLOCs through deterrence by denial or, when deterrence fails, secure them</w:t>
      </w:r>
      <w:r w:rsidR="002E5902" w:rsidRPr="001015A6">
        <w:rPr>
          <w:rFonts w:cs="Times New Roman"/>
        </w:rPr>
        <w:t>.</w:t>
      </w:r>
    </w:p>
    <w:p w14:paraId="3A37BB3C" w14:textId="5CDEBB47" w:rsidR="00E3756E" w:rsidRPr="00E3756E" w:rsidRDefault="004C5EED" w:rsidP="00E3756E">
      <w:pPr>
        <w:pStyle w:val="ACSCSpaceHeading"/>
        <w:numPr>
          <w:ilvl w:val="1"/>
          <w:numId w:val="19"/>
        </w:numPr>
        <w:rPr>
          <w:rFonts w:cs="Times New Roman"/>
        </w:rPr>
      </w:pPr>
      <w:bookmarkStart w:id="11" w:name="_Toc215058175"/>
      <w:bookmarkStart w:id="12" w:name="_Toc225951432"/>
      <w:r w:rsidRPr="001015A6">
        <w:rPr>
          <w:rFonts w:cs="Times New Roman"/>
        </w:rPr>
        <w:lastRenderedPageBreak/>
        <w:t>Research Question</w:t>
      </w:r>
      <w:bookmarkEnd w:id="11"/>
      <w:r w:rsidR="006F603E">
        <w:rPr>
          <w:rFonts w:cs="Times New Roman"/>
        </w:rPr>
        <w:t>, Thesis, and Hypotheses</w:t>
      </w:r>
      <w:bookmarkEnd w:id="12"/>
    </w:p>
    <w:p w14:paraId="4A98E985" w14:textId="6BAE406D" w:rsidR="00BB5665" w:rsidRDefault="00E3756E" w:rsidP="00D67A22">
      <w:pPr>
        <w:pStyle w:val="ACSCSpaceBody"/>
        <w:ind w:firstLine="720"/>
        <w:rPr>
          <w:rFonts w:cs="Times New Roman"/>
        </w:rPr>
      </w:pPr>
      <w:r>
        <w:rPr>
          <w:rFonts w:cs="Times New Roman"/>
        </w:rPr>
        <w:t xml:space="preserve">Securing </w:t>
      </w:r>
      <w:r w:rsidR="00413B6B">
        <w:rPr>
          <w:rFonts w:cs="Times New Roman"/>
        </w:rPr>
        <w:t>celestial lines of communication</w:t>
      </w:r>
      <w:r>
        <w:rPr>
          <w:rFonts w:cs="Times New Roman"/>
        </w:rPr>
        <w:t xml:space="preserve"> re</w:t>
      </w:r>
      <w:r w:rsidR="00254341">
        <w:rPr>
          <w:rFonts w:cs="Times New Roman"/>
        </w:rPr>
        <w:t xml:space="preserve">quires a comprehensive, integrated approach to space architecture rather than isolated defensive measures. To determine if current strategies meet this requirement, this </w:t>
      </w:r>
      <w:r w:rsidR="00D86E9A">
        <w:rPr>
          <w:rFonts w:cs="Times New Roman"/>
        </w:rPr>
        <w:t>research</w:t>
      </w:r>
      <w:r w:rsidR="00254341">
        <w:rPr>
          <w:rFonts w:cs="Times New Roman"/>
        </w:rPr>
        <w:t xml:space="preserve"> evaluates the potential structural vulnerabilities</w:t>
      </w:r>
      <w:r w:rsidR="004E4035">
        <w:rPr>
          <w:rFonts w:cs="Times New Roman"/>
        </w:rPr>
        <w:t xml:space="preserve"> within the resilient-by-design framework. The central research question asks: </w:t>
      </w:r>
      <w:r w:rsidR="00AE726D" w:rsidRPr="001015A6">
        <w:rPr>
          <w:rFonts w:cs="Times New Roman"/>
        </w:rPr>
        <w:t>What systemic vulnerabilities exist within the United States</w:t>
      </w:r>
      <w:r w:rsidR="00B873D9">
        <w:rPr>
          <w:rFonts w:cs="Times New Roman"/>
        </w:rPr>
        <w:t>’</w:t>
      </w:r>
      <w:r w:rsidR="00AE726D" w:rsidRPr="001015A6">
        <w:rPr>
          <w:rFonts w:cs="Times New Roman"/>
        </w:rPr>
        <w:t xml:space="preserve"> resilient-by-design space architecture when viewed through the lens of celestial lines of communication, and what additional considerations are required to ensure deterrence by denial and mission assurance if deterrence fails?</w:t>
      </w:r>
    </w:p>
    <w:p w14:paraId="3553BE14" w14:textId="73787CE0" w:rsidR="00413B6B" w:rsidRDefault="00413B6B" w:rsidP="00D67A22">
      <w:pPr>
        <w:pStyle w:val="ACSCSpaceBody"/>
        <w:ind w:firstLine="720"/>
        <w:rPr>
          <w:rFonts w:cs="Times New Roman"/>
        </w:rPr>
      </w:pPr>
      <w:r>
        <w:rPr>
          <w:rFonts w:cs="Times New Roman"/>
        </w:rPr>
        <w:t xml:space="preserve">To answer this, the central thesis posits that while </w:t>
      </w:r>
      <w:r w:rsidR="00BE7CF3">
        <w:rPr>
          <w:rFonts w:cs="Times New Roman"/>
        </w:rPr>
        <w:t xml:space="preserve">resilience improves survivability, unaddressed vulnerabilities across the celestial lines of </w:t>
      </w:r>
      <w:r w:rsidR="001F799A">
        <w:rPr>
          <w:rFonts w:cs="Times New Roman"/>
        </w:rPr>
        <w:t>communication</w:t>
      </w:r>
      <w:r w:rsidR="00BE7CF3">
        <w:rPr>
          <w:rFonts w:cs="Times New Roman"/>
        </w:rPr>
        <w:t xml:space="preserve"> indicate that</w:t>
      </w:r>
      <w:r w:rsidR="001F799A">
        <w:rPr>
          <w:rFonts w:cs="Times New Roman"/>
        </w:rPr>
        <w:t xml:space="preserve"> it is insufficient to ensure deterrence by denial or mission assurance in a contested space environment.</w:t>
      </w:r>
    </w:p>
    <w:p w14:paraId="4C553379" w14:textId="525D87F4" w:rsidR="00640930" w:rsidRPr="001015A6" w:rsidRDefault="001F799A" w:rsidP="00AC7640">
      <w:pPr>
        <w:pStyle w:val="ACSCSpaceBody"/>
        <w:ind w:firstLine="720"/>
        <w:rPr>
          <w:rFonts w:cs="Times New Roman"/>
        </w:rPr>
      </w:pPr>
      <w:r>
        <w:rPr>
          <w:rFonts w:cs="Times New Roman"/>
        </w:rPr>
        <w:t>Three hypothe</w:t>
      </w:r>
      <w:r w:rsidR="005A5A38">
        <w:rPr>
          <w:rFonts w:cs="Times New Roman"/>
        </w:rPr>
        <w:t>ses guide this evaluation and provide a basis for assessing the architecture</w:t>
      </w:r>
      <w:r w:rsidR="00B873D9">
        <w:rPr>
          <w:rFonts w:cs="Times New Roman"/>
        </w:rPr>
        <w:t>’</w:t>
      </w:r>
      <w:r w:rsidR="005A5A38">
        <w:rPr>
          <w:rFonts w:cs="Times New Roman"/>
        </w:rPr>
        <w:t>s effectiveness:</w:t>
      </w:r>
    </w:p>
    <w:p w14:paraId="78A55128" w14:textId="43393DBC" w:rsidR="004D23D1" w:rsidRPr="001015A6" w:rsidRDefault="00A455D9" w:rsidP="00A455D9">
      <w:pPr>
        <w:pStyle w:val="ACSCSpaceBody"/>
        <w:numPr>
          <w:ilvl w:val="0"/>
          <w:numId w:val="20"/>
        </w:numPr>
        <w:rPr>
          <w:rFonts w:cs="Times New Roman"/>
        </w:rPr>
      </w:pPr>
      <w:r w:rsidRPr="001015A6">
        <w:rPr>
          <w:rFonts w:cs="Times New Roman"/>
          <w:b/>
          <w:bCs/>
        </w:rPr>
        <w:t>Interdependence Hypothesis</w:t>
      </w:r>
      <w:r w:rsidRPr="001015A6">
        <w:rPr>
          <w:rFonts w:cs="Times New Roman"/>
        </w:rPr>
        <w:t xml:space="preserve"> –</w:t>
      </w:r>
      <w:r w:rsidR="008C720E" w:rsidRPr="001015A6">
        <w:rPr>
          <w:rFonts w:cs="Times New Roman"/>
        </w:rPr>
        <w:t xml:space="preserve"> </w:t>
      </w:r>
      <w:r w:rsidR="00754F79" w:rsidRPr="001015A6">
        <w:rPr>
          <w:rFonts w:cs="Times New Roman"/>
        </w:rPr>
        <w:t xml:space="preserve">Degradation of any one CLOC—the orbital line, the command </w:t>
      </w:r>
      <w:r w:rsidR="00424170" w:rsidRPr="001015A6">
        <w:rPr>
          <w:rFonts w:cs="Times New Roman"/>
        </w:rPr>
        <w:t xml:space="preserve">and control system, or the access line—significantly </w:t>
      </w:r>
      <w:r w:rsidR="008A0DE8" w:rsidRPr="001015A6">
        <w:rPr>
          <w:rFonts w:cs="Times New Roman"/>
        </w:rPr>
        <w:t xml:space="preserve">reduces the </w:t>
      </w:r>
      <w:r w:rsidR="00DD4393" w:rsidRPr="001015A6">
        <w:rPr>
          <w:rFonts w:cs="Times New Roman"/>
        </w:rPr>
        <w:t>United States</w:t>
      </w:r>
      <w:r w:rsidR="00B873D9">
        <w:rPr>
          <w:rFonts w:cs="Times New Roman"/>
        </w:rPr>
        <w:t>’</w:t>
      </w:r>
      <w:r w:rsidR="00DD4393" w:rsidRPr="001015A6">
        <w:rPr>
          <w:rFonts w:cs="Times New Roman"/>
        </w:rPr>
        <w:t xml:space="preserve"> </w:t>
      </w:r>
      <w:r w:rsidR="001E50D5" w:rsidRPr="001015A6">
        <w:rPr>
          <w:rFonts w:cs="Times New Roman"/>
        </w:rPr>
        <w:t>ability to</w:t>
      </w:r>
      <w:r w:rsidR="00DD4393" w:rsidRPr="001015A6">
        <w:rPr>
          <w:rFonts w:cs="Times New Roman"/>
        </w:rPr>
        <w:t xml:space="preserve"> achieve or </w:t>
      </w:r>
      <w:r w:rsidR="006B4320" w:rsidRPr="001015A6">
        <w:rPr>
          <w:rFonts w:cs="Times New Roman"/>
        </w:rPr>
        <w:t>sustain</w:t>
      </w:r>
      <w:r w:rsidR="00DD4393" w:rsidRPr="001015A6">
        <w:rPr>
          <w:rFonts w:cs="Times New Roman"/>
        </w:rPr>
        <w:t xml:space="preserve"> space superiority.</w:t>
      </w:r>
    </w:p>
    <w:p w14:paraId="0380E78D" w14:textId="010C0EC1" w:rsidR="00534B0D" w:rsidRPr="001015A6" w:rsidRDefault="00B04C48" w:rsidP="00A455D9">
      <w:pPr>
        <w:pStyle w:val="ACSCSpaceBody"/>
        <w:numPr>
          <w:ilvl w:val="0"/>
          <w:numId w:val="20"/>
        </w:numPr>
        <w:rPr>
          <w:rFonts w:cs="Times New Roman"/>
        </w:rPr>
      </w:pPr>
      <w:r w:rsidRPr="001015A6">
        <w:rPr>
          <w:rFonts w:cs="Times New Roman"/>
          <w:b/>
          <w:bCs/>
        </w:rPr>
        <w:t>Sufficiency Hypothesis</w:t>
      </w:r>
      <w:r w:rsidRPr="001015A6">
        <w:rPr>
          <w:rFonts w:cs="Times New Roman"/>
        </w:rPr>
        <w:t xml:space="preserve"> </w:t>
      </w:r>
      <w:r w:rsidR="00AE1DDB" w:rsidRPr="001015A6">
        <w:rPr>
          <w:rFonts w:cs="Times New Roman"/>
        </w:rPr>
        <w:t>–</w:t>
      </w:r>
      <w:r w:rsidRPr="001015A6">
        <w:rPr>
          <w:rFonts w:cs="Times New Roman"/>
        </w:rPr>
        <w:t xml:space="preserve"> </w:t>
      </w:r>
      <w:r w:rsidR="00AE1DDB" w:rsidRPr="001015A6">
        <w:rPr>
          <w:rFonts w:cs="Times New Roman"/>
        </w:rPr>
        <w:t>The current resilient-by-design approach does not fully secure all three CLOCs against emerging counterspace threats and therefore cannot, by itself, provide credible deterrence by denial.</w:t>
      </w:r>
    </w:p>
    <w:p w14:paraId="7D7763F2" w14:textId="3501881E" w:rsidR="00B04C48" w:rsidRPr="001015A6" w:rsidRDefault="00B04C48" w:rsidP="00A455D9">
      <w:pPr>
        <w:pStyle w:val="ACSCSpaceBody"/>
        <w:numPr>
          <w:ilvl w:val="0"/>
          <w:numId w:val="20"/>
        </w:numPr>
        <w:rPr>
          <w:rFonts w:cs="Times New Roman"/>
        </w:rPr>
      </w:pPr>
      <w:r w:rsidRPr="001015A6">
        <w:rPr>
          <w:rFonts w:cs="Times New Roman"/>
          <w:b/>
          <w:bCs/>
        </w:rPr>
        <w:t>Mission Assurance Hypothesis</w:t>
      </w:r>
      <w:r w:rsidRPr="001015A6">
        <w:rPr>
          <w:rFonts w:cs="Times New Roman"/>
        </w:rPr>
        <w:t xml:space="preserve"> </w:t>
      </w:r>
      <w:r w:rsidR="0019712B" w:rsidRPr="001015A6">
        <w:rPr>
          <w:rFonts w:cs="Times New Roman"/>
        </w:rPr>
        <w:t>–</w:t>
      </w:r>
      <w:r w:rsidRPr="001015A6">
        <w:rPr>
          <w:rFonts w:cs="Times New Roman"/>
        </w:rPr>
        <w:t xml:space="preserve"> </w:t>
      </w:r>
      <w:r w:rsidR="0019712B" w:rsidRPr="001015A6">
        <w:rPr>
          <w:rFonts w:cs="Times New Roman"/>
        </w:rPr>
        <w:t>The United States</w:t>
      </w:r>
      <w:r w:rsidR="00086ABB" w:rsidRPr="001015A6">
        <w:rPr>
          <w:rFonts w:cs="Times New Roman"/>
        </w:rPr>
        <w:t xml:space="preserve"> cannot maintain mission assurance if any CLOC</w:t>
      </w:r>
      <w:r w:rsidR="0052165D" w:rsidRPr="001015A6">
        <w:rPr>
          <w:rFonts w:cs="Times New Roman"/>
        </w:rPr>
        <w:t xml:space="preserve"> experiences significant degradation.</w:t>
      </w:r>
    </w:p>
    <w:p w14:paraId="1BB76391" w14:textId="267A8E22" w:rsidR="00BB5665" w:rsidRPr="001015A6" w:rsidRDefault="004378EB" w:rsidP="00BB5665">
      <w:pPr>
        <w:pStyle w:val="ACSCSpaceHeading"/>
        <w:numPr>
          <w:ilvl w:val="1"/>
          <w:numId w:val="19"/>
        </w:numPr>
        <w:rPr>
          <w:rFonts w:cs="Times New Roman"/>
        </w:rPr>
      </w:pPr>
      <w:bookmarkStart w:id="13" w:name="_Toc215058178"/>
      <w:bookmarkStart w:id="14" w:name="_Toc225951433"/>
      <w:r w:rsidRPr="001015A6">
        <w:rPr>
          <w:rFonts w:cs="Times New Roman"/>
        </w:rPr>
        <w:lastRenderedPageBreak/>
        <w:t>Definitions of Key Terms</w:t>
      </w:r>
      <w:bookmarkEnd w:id="13"/>
      <w:bookmarkEnd w:id="14"/>
    </w:p>
    <w:p w14:paraId="6103C199" w14:textId="6631F111" w:rsidR="0062764F" w:rsidRPr="001015A6" w:rsidRDefault="00B409C2" w:rsidP="00AA4454">
      <w:pPr>
        <w:pStyle w:val="ACSCSpaceBody"/>
        <w:ind w:firstLine="720"/>
        <w:rPr>
          <w:rFonts w:cs="Times New Roman"/>
        </w:rPr>
      </w:pPr>
      <w:r w:rsidRPr="001015A6">
        <w:rPr>
          <w:rFonts w:cs="Times New Roman"/>
          <w:b/>
          <w:bCs/>
        </w:rPr>
        <w:t>Celestial Lines of Communication</w:t>
      </w:r>
      <w:r w:rsidR="00AA4454" w:rsidRPr="001015A6">
        <w:rPr>
          <w:rFonts w:cs="Times New Roman"/>
        </w:rPr>
        <w:t xml:space="preserve"> – The physical and electromagnetic routes in, from, and to space used for the movement of trade, materiel, supplies, personnel, spacecraft, information, and military effects.</w:t>
      </w:r>
    </w:p>
    <w:p w14:paraId="6C387913" w14:textId="31137336" w:rsidR="00B409C2" w:rsidRPr="001015A6" w:rsidRDefault="00B409C2" w:rsidP="00AA4454">
      <w:pPr>
        <w:pStyle w:val="ACSCSpaceBody"/>
        <w:ind w:firstLine="720"/>
        <w:rPr>
          <w:rFonts w:cs="Times New Roman"/>
        </w:rPr>
      </w:pPr>
      <w:r w:rsidRPr="001015A6">
        <w:rPr>
          <w:rFonts w:cs="Times New Roman"/>
          <w:b/>
          <w:bCs/>
        </w:rPr>
        <w:t>Resilient-by-</w:t>
      </w:r>
      <w:r w:rsidR="00534B0D" w:rsidRPr="001015A6">
        <w:rPr>
          <w:rFonts w:cs="Times New Roman"/>
          <w:b/>
          <w:bCs/>
        </w:rPr>
        <w:t>D</w:t>
      </w:r>
      <w:r w:rsidRPr="001015A6">
        <w:rPr>
          <w:rFonts w:cs="Times New Roman"/>
          <w:b/>
          <w:bCs/>
        </w:rPr>
        <w:t>esign</w:t>
      </w:r>
      <w:r w:rsidR="00AA4454" w:rsidRPr="001015A6">
        <w:rPr>
          <w:rFonts w:cs="Times New Roman"/>
          <w:b/>
          <w:bCs/>
        </w:rPr>
        <w:t xml:space="preserve"> </w:t>
      </w:r>
      <w:r w:rsidR="00F80B7A" w:rsidRPr="001015A6">
        <w:rPr>
          <w:rFonts w:cs="Times New Roman"/>
          <w:b/>
          <w:bCs/>
        </w:rPr>
        <w:t>–</w:t>
      </w:r>
      <w:r w:rsidR="00AA4454" w:rsidRPr="001015A6">
        <w:rPr>
          <w:rFonts w:cs="Times New Roman"/>
          <w:b/>
          <w:bCs/>
        </w:rPr>
        <w:t xml:space="preserve"> </w:t>
      </w:r>
      <w:r w:rsidR="00F80B7A" w:rsidRPr="001015A6">
        <w:rPr>
          <w:rFonts w:cs="Times New Roman"/>
        </w:rPr>
        <w:t xml:space="preserve">Space </w:t>
      </w:r>
      <w:r w:rsidR="00E1392F" w:rsidRPr="001015A6">
        <w:rPr>
          <w:rFonts w:cs="Times New Roman"/>
        </w:rPr>
        <w:t>architectures that move away from dependence on high-value, specialized satellites, towards systems explicitly built to withstand, fight through, and recover quickly from dis</w:t>
      </w:r>
      <w:r w:rsidR="00645DB5" w:rsidRPr="001015A6">
        <w:rPr>
          <w:rFonts w:cs="Times New Roman"/>
        </w:rPr>
        <w:t>ruption.</w:t>
      </w:r>
    </w:p>
    <w:p w14:paraId="49FD24A5" w14:textId="1CBA64AF" w:rsidR="00B409C2" w:rsidRPr="001015A6" w:rsidRDefault="00B409C2" w:rsidP="00645DB5">
      <w:pPr>
        <w:pStyle w:val="ACSCSpaceBody"/>
        <w:ind w:firstLine="720"/>
        <w:rPr>
          <w:rFonts w:cs="Times New Roman"/>
        </w:rPr>
      </w:pPr>
      <w:r w:rsidRPr="001015A6">
        <w:rPr>
          <w:rFonts w:cs="Times New Roman"/>
          <w:b/>
          <w:bCs/>
        </w:rPr>
        <w:t xml:space="preserve">Deterrence by </w:t>
      </w:r>
      <w:r w:rsidR="00534B0D" w:rsidRPr="001015A6">
        <w:rPr>
          <w:rFonts w:cs="Times New Roman"/>
          <w:b/>
          <w:bCs/>
        </w:rPr>
        <w:t>D</w:t>
      </w:r>
      <w:r w:rsidRPr="001015A6">
        <w:rPr>
          <w:rFonts w:cs="Times New Roman"/>
          <w:b/>
          <w:bCs/>
        </w:rPr>
        <w:t>enial</w:t>
      </w:r>
      <w:r w:rsidR="00645DB5" w:rsidRPr="001015A6">
        <w:rPr>
          <w:rFonts w:cs="Times New Roman"/>
          <w:b/>
          <w:bCs/>
        </w:rPr>
        <w:t xml:space="preserve"> – </w:t>
      </w:r>
      <w:r w:rsidR="00645DB5" w:rsidRPr="001015A6">
        <w:rPr>
          <w:rFonts w:cs="Times New Roman"/>
        </w:rPr>
        <w:t>A strategic approach that aims to prevent an adver</w:t>
      </w:r>
      <w:r w:rsidR="0052200C" w:rsidRPr="001015A6">
        <w:rPr>
          <w:rFonts w:cs="Times New Roman"/>
        </w:rPr>
        <w:t>sary</w:t>
      </w:r>
      <w:r w:rsidR="00B873D9">
        <w:rPr>
          <w:rFonts w:cs="Times New Roman"/>
        </w:rPr>
        <w:t>’</w:t>
      </w:r>
      <w:r w:rsidR="0052200C" w:rsidRPr="001015A6">
        <w:rPr>
          <w:rFonts w:cs="Times New Roman"/>
        </w:rPr>
        <w:t>s aggression by ensuring that hostile actions taken will be futile because they will be unable to achieve their desired objectives.</w:t>
      </w:r>
    </w:p>
    <w:p w14:paraId="206A1BF2" w14:textId="01B47121" w:rsidR="00B409C2" w:rsidRPr="001015A6" w:rsidRDefault="00B409C2" w:rsidP="0052200C">
      <w:pPr>
        <w:pStyle w:val="ACSCSpaceBody"/>
        <w:ind w:firstLine="720"/>
        <w:rPr>
          <w:rFonts w:cs="Times New Roman"/>
        </w:rPr>
      </w:pPr>
      <w:r w:rsidRPr="001015A6">
        <w:rPr>
          <w:rFonts w:cs="Times New Roman"/>
          <w:b/>
          <w:bCs/>
        </w:rPr>
        <w:t xml:space="preserve">Mission </w:t>
      </w:r>
      <w:r w:rsidR="00534B0D" w:rsidRPr="001015A6">
        <w:rPr>
          <w:rFonts w:cs="Times New Roman"/>
          <w:b/>
          <w:bCs/>
        </w:rPr>
        <w:t>A</w:t>
      </w:r>
      <w:r w:rsidRPr="001015A6">
        <w:rPr>
          <w:rFonts w:cs="Times New Roman"/>
          <w:b/>
          <w:bCs/>
        </w:rPr>
        <w:t>ssurance</w:t>
      </w:r>
      <w:r w:rsidR="0052200C" w:rsidRPr="001015A6">
        <w:rPr>
          <w:rFonts w:cs="Times New Roman"/>
          <w:b/>
          <w:bCs/>
        </w:rPr>
        <w:t xml:space="preserve"> </w:t>
      </w:r>
      <w:r w:rsidR="00FB526B" w:rsidRPr="001015A6">
        <w:rPr>
          <w:rFonts w:cs="Times New Roman"/>
          <w:b/>
          <w:bCs/>
        </w:rPr>
        <w:t>–</w:t>
      </w:r>
      <w:r w:rsidR="00452B3A" w:rsidRPr="001015A6">
        <w:rPr>
          <w:rFonts w:cs="Times New Roman"/>
          <w:b/>
          <w:bCs/>
        </w:rPr>
        <w:t xml:space="preserve"> </w:t>
      </w:r>
      <w:r w:rsidR="00452B3A" w:rsidRPr="001015A6">
        <w:rPr>
          <w:rFonts w:cs="Times New Roman"/>
        </w:rPr>
        <w:t>A process to protect or ensure the continued function and resilience of capabilities and assets.</w:t>
      </w:r>
    </w:p>
    <w:p w14:paraId="5B74CA39" w14:textId="11BD6951" w:rsidR="00C44C54" w:rsidRPr="001015A6" w:rsidRDefault="00C44C54" w:rsidP="00BB5665">
      <w:pPr>
        <w:pStyle w:val="ACSCSpaceHeading"/>
        <w:numPr>
          <w:ilvl w:val="1"/>
          <w:numId w:val="19"/>
        </w:numPr>
        <w:rPr>
          <w:rFonts w:cs="Times New Roman"/>
        </w:rPr>
      </w:pPr>
      <w:bookmarkStart w:id="15" w:name="_Toc215058179"/>
      <w:bookmarkStart w:id="16" w:name="_Toc225951434"/>
      <w:r w:rsidRPr="001015A6">
        <w:rPr>
          <w:rFonts w:cs="Times New Roman"/>
        </w:rPr>
        <w:t>Methodology Overview</w:t>
      </w:r>
      <w:bookmarkEnd w:id="15"/>
      <w:bookmarkEnd w:id="16"/>
    </w:p>
    <w:p w14:paraId="44517A93" w14:textId="6F587772" w:rsidR="00D84C68" w:rsidRPr="001015A6" w:rsidRDefault="00685498" w:rsidP="00D84C68">
      <w:pPr>
        <w:pStyle w:val="ACSCSpaceBody"/>
        <w:ind w:firstLine="720"/>
        <w:rPr>
          <w:rFonts w:cs="Times New Roman"/>
        </w:rPr>
      </w:pPr>
      <w:r w:rsidRPr="001015A6">
        <w:rPr>
          <w:rFonts w:cs="Times New Roman"/>
        </w:rPr>
        <w:t xml:space="preserve">This research </w:t>
      </w:r>
      <w:r w:rsidR="006A33F4" w:rsidRPr="001015A6">
        <w:rPr>
          <w:rFonts w:cs="Times New Roman"/>
        </w:rPr>
        <w:t>combines qualitative and conceptual methods, with an exploratory component in</w:t>
      </w:r>
      <w:r w:rsidR="00E857FF" w:rsidRPr="001015A6">
        <w:rPr>
          <w:rFonts w:cs="Times New Roman"/>
        </w:rPr>
        <w:t xml:space="preserve"> examining emerging capabilities.</w:t>
      </w:r>
      <w:r w:rsidR="00013449" w:rsidRPr="001015A6">
        <w:rPr>
          <w:rFonts w:cs="Times New Roman"/>
        </w:rPr>
        <w:t xml:space="preserve"> </w:t>
      </w:r>
      <w:r w:rsidR="00F002C2" w:rsidRPr="001015A6">
        <w:rPr>
          <w:rFonts w:cs="Times New Roman"/>
        </w:rPr>
        <w:t xml:space="preserve">The </w:t>
      </w:r>
      <w:r w:rsidR="00BE31CF" w:rsidRPr="001015A6">
        <w:rPr>
          <w:rFonts w:cs="Times New Roman"/>
        </w:rPr>
        <w:t xml:space="preserve">primary sources for this research </w:t>
      </w:r>
      <w:r w:rsidR="006A33F4" w:rsidRPr="001015A6">
        <w:rPr>
          <w:rFonts w:cs="Times New Roman"/>
        </w:rPr>
        <w:t xml:space="preserve">are the </w:t>
      </w:r>
      <w:r w:rsidR="00966BB5" w:rsidRPr="001015A6">
        <w:rPr>
          <w:rFonts w:cs="Times New Roman"/>
        </w:rPr>
        <w:t>United States</w:t>
      </w:r>
      <w:r w:rsidR="00434878" w:rsidRPr="001015A6">
        <w:rPr>
          <w:rFonts w:cs="Times New Roman"/>
        </w:rPr>
        <w:t xml:space="preserve"> </w:t>
      </w:r>
      <w:r w:rsidR="00966BB5" w:rsidRPr="001015A6">
        <w:rPr>
          <w:rFonts w:cs="Times New Roman"/>
        </w:rPr>
        <w:t>security, strategy, and policy documents,</w:t>
      </w:r>
      <w:r w:rsidR="00D84C68" w:rsidRPr="001015A6">
        <w:rPr>
          <w:rFonts w:cs="Times New Roman"/>
        </w:rPr>
        <w:t xml:space="preserve"> which inform </w:t>
      </w:r>
      <w:r w:rsidR="00966BB5" w:rsidRPr="001015A6">
        <w:rPr>
          <w:rFonts w:cs="Times New Roman"/>
        </w:rPr>
        <w:t>its</w:t>
      </w:r>
      <w:r w:rsidR="00D84C68" w:rsidRPr="001015A6">
        <w:rPr>
          <w:rFonts w:cs="Times New Roman"/>
        </w:rPr>
        <w:t xml:space="preserve"> </w:t>
      </w:r>
      <w:r w:rsidR="0025647A" w:rsidRPr="001015A6">
        <w:rPr>
          <w:rFonts w:cs="Times New Roman"/>
        </w:rPr>
        <w:t>space-related goals and objectives</w:t>
      </w:r>
      <w:r w:rsidR="00D84C68" w:rsidRPr="001015A6">
        <w:rPr>
          <w:rFonts w:cs="Times New Roman"/>
        </w:rPr>
        <w:t xml:space="preserve">. </w:t>
      </w:r>
      <w:r w:rsidR="006A33F4" w:rsidRPr="001015A6">
        <w:rPr>
          <w:rFonts w:cs="Times New Roman"/>
        </w:rPr>
        <w:t>Th</w:t>
      </w:r>
      <w:r w:rsidR="00D566E3" w:rsidRPr="001015A6">
        <w:rPr>
          <w:rFonts w:cs="Times New Roman"/>
        </w:rPr>
        <w:t>is</w:t>
      </w:r>
      <w:r w:rsidR="006A33F4" w:rsidRPr="001015A6">
        <w:rPr>
          <w:rFonts w:cs="Times New Roman"/>
        </w:rPr>
        <w:t xml:space="preserve"> research</w:t>
      </w:r>
      <w:r w:rsidR="0025647A" w:rsidRPr="001015A6">
        <w:rPr>
          <w:rFonts w:cs="Times New Roman"/>
        </w:rPr>
        <w:t xml:space="preserve"> </w:t>
      </w:r>
      <w:r w:rsidR="00BF3D06" w:rsidRPr="001015A6">
        <w:rPr>
          <w:rFonts w:cs="Times New Roman"/>
        </w:rPr>
        <w:t>examines</w:t>
      </w:r>
      <w:r w:rsidR="0025647A" w:rsidRPr="001015A6">
        <w:rPr>
          <w:rFonts w:cs="Times New Roman"/>
        </w:rPr>
        <w:t xml:space="preserve"> </w:t>
      </w:r>
      <w:r w:rsidR="00D566E3" w:rsidRPr="001015A6">
        <w:rPr>
          <w:rFonts w:cs="Times New Roman"/>
        </w:rPr>
        <w:t xml:space="preserve">the </w:t>
      </w:r>
      <w:r w:rsidR="00B10694" w:rsidRPr="001015A6">
        <w:rPr>
          <w:rFonts w:cs="Times New Roman"/>
        </w:rPr>
        <w:t>United States</w:t>
      </w:r>
      <w:r w:rsidR="00B873D9">
        <w:rPr>
          <w:rFonts w:cs="Times New Roman"/>
        </w:rPr>
        <w:t>’</w:t>
      </w:r>
      <w:r w:rsidR="00B10694" w:rsidRPr="001015A6">
        <w:rPr>
          <w:rFonts w:cs="Times New Roman"/>
        </w:rPr>
        <w:t xml:space="preserve"> </w:t>
      </w:r>
      <w:r w:rsidR="006A4155" w:rsidRPr="001015A6">
        <w:rPr>
          <w:rFonts w:cs="Times New Roman"/>
        </w:rPr>
        <w:t>resilience-by-design strategy</w:t>
      </w:r>
      <w:r w:rsidR="00093871" w:rsidRPr="001015A6">
        <w:rPr>
          <w:rFonts w:cs="Times New Roman"/>
        </w:rPr>
        <w:t xml:space="preserve"> for each of the three CLOCs</w:t>
      </w:r>
      <w:r w:rsidR="00FE327A" w:rsidRPr="001015A6">
        <w:rPr>
          <w:rFonts w:cs="Times New Roman"/>
        </w:rPr>
        <w:t xml:space="preserve">: </w:t>
      </w:r>
      <w:r w:rsidR="00093871" w:rsidRPr="001015A6">
        <w:rPr>
          <w:rFonts w:cs="Times New Roman"/>
        </w:rPr>
        <w:t xml:space="preserve">orbital systems, command and control systems, and </w:t>
      </w:r>
      <w:r w:rsidR="00FE327A" w:rsidRPr="001015A6">
        <w:rPr>
          <w:rFonts w:cs="Times New Roman"/>
        </w:rPr>
        <w:t>launch</w:t>
      </w:r>
      <w:r w:rsidR="00217843" w:rsidRPr="001015A6">
        <w:rPr>
          <w:rFonts w:cs="Times New Roman"/>
        </w:rPr>
        <w:t xml:space="preserve"> and </w:t>
      </w:r>
      <w:r w:rsidR="00904E98" w:rsidRPr="001015A6">
        <w:rPr>
          <w:rFonts w:cs="Times New Roman"/>
        </w:rPr>
        <w:t>reconstitution</w:t>
      </w:r>
      <w:r w:rsidR="00FE327A" w:rsidRPr="001015A6">
        <w:rPr>
          <w:rFonts w:cs="Times New Roman"/>
        </w:rPr>
        <w:t xml:space="preserve"> system</w:t>
      </w:r>
      <w:r w:rsidR="006A4155" w:rsidRPr="001015A6">
        <w:rPr>
          <w:rFonts w:cs="Times New Roman"/>
        </w:rPr>
        <w:t>s</w:t>
      </w:r>
      <w:r w:rsidR="00904E98" w:rsidRPr="001015A6">
        <w:rPr>
          <w:rFonts w:cs="Times New Roman"/>
        </w:rPr>
        <w:t xml:space="preserve">. Each CLOC is </w:t>
      </w:r>
      <w:r w:rsidR="00BF3D06" w:rsidRPr="001015A6">
        <w:rPr>
          <w:rFonts w:cs="Times New Roman"/>
        </w:rPr>
        <w:t>assess</w:t>
      </w:r>
      <w:r w:rsidR="00E82269" w:rsidRPr="001015A6">
        <w:rPr>
          <w:rFonts w:cs="Times New Roman"/>
        </w:rPr>
        <w:t>ed to determine</w:t>
      </w:r>
      <w:r w:rsidR="00BF3D06" w:rsidRPr="001015A6">
        <w:rPr>
          <w:rFonts w:cs="Times New Roman"/>
        </w:rPr>
        <w:t xml:space="preserve"> </w:t>
      </w:r>
      <w:r w:rsidR="00E82269" w:rsidRPr="001015A6">
        <w:rPr>
          <w:rFonts w:cs="Times New Roman"/>
        </w:rPr>
        <w:t>its</w:t>
      </w:r>
      <w:r w:rsidR="00F47E2D" w:rsidRPr="001015A6">
        <w:rPr>
          <w:rFonts w:cs="Times New Roman"/>
        </w:rPr>
        <w:t xml:space="preserve"> current implementation, </w:t>
      </w:r>
      <w:r w:rsidR="00E82269" w:rsidRPr="001015A6">
        <w:rPr>
          <w:rFonts w:cs="Times New Roman"/>
        </w:rPr>
        <w:t>existing</w:t>
      </w:r>
      <w:r w:rsidR="00F47E2D" w:rsidRPr="001015A6">
        <w:rPr>
          <w:rFonts w:cs="Times New Roman"/>
        </w:rPr>
        <w:t xml:space="preserve"> vulnerabilities</w:t>
      </w:r>
      <w:r w:rsidR="004A1F89" w:rsidRPr="001015A6">
        <w:rPr>
          <w:rFonts w:cs="Times New Roman"/>
        </w:rPr>
        <w:t xml:space="preserve">, and </w:t>
      </w:r>
      <w:r w:rsidR="00264FAF">
        <w:rPr>
          <w:rFonts w:cs="Times New Roman"/>
        </w:rPr>
        <w:t>additional steps to mitigate them</w:t>
      </w:r>
      <w:r w:rsidR="004A1F89" w:rsidRPr="001015A6">
        <w:rPr>
          <w:rFonts w:cs="Times New Roman"/>
        </w:rPr>
        <w:t>.</w:t>
      </w:r>
      <w:r w:rsidR="00BC1378" w:rsidRPr="001015A6">
        <w:rPr>
          <w:rFonts w:cs="Times New Roman"/>
        </w:rPr>
        <w:t xml:space="preserve"> </w:t>
      </w:r>
      <w:r w:rsidR="00A378A8" w:rsidRPr="001015A6">
        <w:rPr>
          <w:rFonts w:cs="Times New Roman"/>
        </w:rPr>
        <w:t>The current implementation is inferred from industry reporting, public statements, and contract announcements that reveal ongoing</w:t>
      </w:r>
      <w:r w:rsidR="00953542" w:rsidRPr="001015A6">
        <w:rPr>
          <w:rFonts w:cs="Times New Roman"/>
        </w:rPr>
        <w:t xml:space="preserve"> programs under development. </w:t>
      </w:r>
      <w:r w:rsidR="0039775B" w:rsidRPr="001015A6">
        <w:rPr>
          <w:rFonts w:cs="Times New Roman"/>
        </w:rPr>
        <w:t xml:space="preserve">The CLOCs </w:t>
      </w:r>
      <w:r w:rsidR="00A378A8" w:rsidRPr="001015A6">
        <w:rPr>
          <w:rFonts w:cs="Times New Roman"/>
        </w:rPr>
        <w:t xml:space="preserve">framework provides the organizational framework for </w:t>
      </w:r>
      <w:r w:rsidR="00A378A8" w:rsidRPr="001015A6">
        <w:rPr>
          <w:rFonts w:cs="Times New Roman"/>
        </w:rPr>
        <w:lastRenderedPageBreak/>
        <w:t>evaluating how United States actions secure</w:t>
      </w:r>
      <w:r w:rsidR="008471E1" w:rsidRPr="001015A6">
        <w:rPr>
          <w:rFonts w:cs="Times New Roman"/>
        </w:rPr>
        <w:t xml:space="preserve"> the </w:t>
      </w:r>
      <w:r w:rsidR="000A557F" w:rsidRPr="001015A6">
        <w:rPr>
          <w:rFonts w:cs="Times New Roman"/>
        </w:rPr>
        <w:t>foundational</w:t>
      </w:r>
      <w:r w:rsidR="008471E1" w:rsidRPr="001015A6">
        <w:rPr>
          <w:rFonts w:cs="Times New Roman"/>
        </w:rPr>
        <w:t xml:space="preserve"> pathways required for space superiority</w:t>
      </w:r>
      <w:r w:rsidR="000A557F" w:rsidRPr="001015A6">
        <w:rPr>
          <w:rFonts w:cs="Times New Roman"/>
        </w:rPr>
        <w:t>.</w:t>
      </w:r>
      <w:r w:rsidR="006E1FC6" w:rsidRPr="001015A6">
        <w:rPr>
          <w:rFonts w:cs="Times New Roman"/>
        </w:rPr>
        <w:t xml:space="preserve"> </w:t>
      </w:r>
      <w:r w:rsidR="00D02225" w:rsidRPr="001015A6">
        <w:rPr>
          <w:rFonts w:cs="Times New Roman"/>
        </w:rPr>
        <w:t xml:space="preserve">The research is limited to unclassified, publicly available, </w:t>
      </w:r>
      <w:r w:rsidR="000A557F" w:rsidRPr="001015A6">
        <w:rPr>
          <w:rFonts w:cs="Times New Roman"/>
        </w:rPr>
        <w:t>open-source</w:t>
      </w:r>
      <w:r w:rsidR="00D02225" w:rsidRPr="001015A6">
        <w:rPr>
          <w:rFonts w:cs="Times New Roman"/>
        </w:rPr>
        <w:t xml:space="preserve"> information.</w:t>
      </w:r>
    </w:p>
    <w:p w14:paraId="3E7D7B5B" w14:textId="2F775A39" w:rsidR="00C44C54" w:rsidRPr="001015A6" w:rsidRDefault="00C44C54" w:rsidP="00BB5665">
      <w:pPr>
        <w:pStyle w:val="ACSCSpaceHeading"/>
        <w:numPr>
          <w:ilvl w:val="1"/>
          <w:numId w:val="19"/>
        </w:numPr>
        <w:rPr>
          <w:rFonts w:cs="Times New Roman"/>
        </w:rPr>
      </w:pPr>
      <w:bookmarkStart w:id="17" w:name="_Toc215058180"/>
      <w:bookmarkStart w:id="18" w:name="_Toc225951435"/>
      <w:r w:rsidRPr="001015A6">
        <w:rPr>
          <w:rFonts w:cs="Times New Roman"/>
        </w:rPr>
        <w:t>Scope and Limitations</w:t>
      </w:r>
      <w:bookmarkEnd w:id="17"/>
      <w:bookmarkEnd w:id="18"/>
    </w:p>
    <w:p w14:paraId="56654210" w14:textId="169CAC90" w:rsidR="00452A23" w:rsidRPr="001015A6" w:rsidRDefault="00371F27" w:rsidP="005B62B9">
      <w:pPr>
        <w:pStyle w:val="ACSCSpaceBody"/>
        <w:ind w:firstLine="720"/>
        <w:rPr>
          <w:rFonts w:cs="Times New Roman"/>
        </w:rPr>
      </w:pPr>
      <w:r w:rsidRPr="001015A6">
        <w:rPr>
          <w:rFonts w:cs="Times New Roman"/>
        </w:rPr>
        <w:t xml:space="preserve">The focus of this research is on contemporary United States space </w:t>
      </w:r>
      <w:r w:rsidR="00FB618B" w:rsidRPr="001015A6">
        <w:rPr>
          <w:rFonts w:cs="Times New Roman"/>
        </w:rPr>
        <w:t xml:space="preserve">activities </w:t>
      </w:r>
      <w:r w:rsidR="005B62B9" w:rsidRPr="001015A6">
        <w:rPr>
          <w:rFonts w:cs="Times New Roman"/>
        </w:rPr>
        <w:t>(roughly 2010 – present)</w:t>
      </w:r>
      <w:r w:rsidR="00FB618B" w:rsidRPr="001015A6">
        <w:rPr>
          <w:rFonts w:cs="Times New Roman"/>
        </w:rPr>
        <w:t>, the</w:t>
      </w:r>
      <w:r w:rsidR="005B62B9" w:rsidRPr="001015A6">
        <w:rPr>
          <w:rFonts w:cs="Times New Roman"/>
        </w:rPr>
        <w:t xml:space="preserve"> timeframe in which the United States </w:t>
      </w:r>
      <w:r w:rsidR="00FB618B" w:rsidRPr="001015A6">
        <w:rPr>
          <w:rFonts w:cs="Times New Roman"/>
        </w:rPr>
        <w:t xml:space="preserve">formally </w:t>
      </w:r>
      <w:r w:rsidR="005B62B9" w:rsidRPr="001015A6">
        <w:rPr>
          <w:rFonts w:cs="Times New Roman"/>
        </w:rPr>
        <w:t>acknowledged space as a congested and contested environment.</w:t>
      </w:r>
      <w:r w:rsidR="002F01A9" w:rsidRPr="001015A6">
        <w:rPr>
          <w:rFonts w:cs="Times New Roman"/>
        </w:rPr>
        <w:t xml:space="preserve"> </w:t>
      </w:r>
      <w:r w:rsidR="00C326F9" w:rsidRPr="001015A6">
        <w:rPr>
          <w:rFonts w:cs="Times New Roman"/>
        </w:rPr>
        <w:t>Although t</w:t>
      </w:r>
      <w:r w:rsidR="002F01A9" w:rsidRPr="001015A6">
        <w:rPr>
          <w:rFonts w:cs="Times New Roman"/>
        </w:rPr>
        <w:t xml:space="preserve">here are multiple </w:t>
      </w:r>
      <w:r w:rsidR="00C326F9" w:rsidRPr="001015A6">
        <w:rPr>
          <w:rFonts w:cs="Times New Roman"/>
        </w:rPr>
        <w:t>potential elements</w:t>
      </w:r>
      <w:r w:rsidR="002F01A9" w:rsidRPr="001015A6">
        <w:rPr>
          <w:rFonts w:cs="Times New Roman"/>
        </w:rPr>
        <w:t xml:space="preserve"> </w:t>
      </w:r>
      <w:r w:rsidR="00C326F9" w:rsidRPr="001015A6">
        <w:rPr>
          <w:rFonts w:cs="Times New Roman"/>
        </w:rPr>
        <w:t>within</w:t>
      </w:r>
      <w:r w:rsidR="002F01A9" w:rsidRPr="001015A6">
        <w:rPr>
          <w:rFonts w:cs="Times New Roman"/>
        </w:rPr>
        <w:t xml:space="preserve"> </w:t>
      </w:r>
      <w:r w:rsidR="00997801" w:rsidRPr="001015A6">
        <w:rPr>
          <w:rFonts w:cs="Times New Roman"/>
        </w:rPr>
        <w:t xml:space="preserve">CLOCs, this study focuses on three: </w:t>
      </w:r>
      <w:r w:rsidR="00371375" w:rsidRPr="001015A6">
        <w:rPr>
          <w:rFonts w:cs="Times New Roman"/>
        </w:rPr>
        <w:t xml:space="preserve">orbital systems, command and control systems, and launch and reconstitution systems. </w:t>
      </w:r>
      <w:r w:rsidR="00997801" w:rsidRPr="001015A6">
        <w:rPr>
          <w:rFonts w:cs="Times New Roman"/>
        </w:rPr>
        <w:t xml:space="preserve">The analysis relies </w:t>
      </w:r>
      <w:r w:rsidR="00C326F9" w:rsidRPr="001015A6">
        <w:rPr>
          <w:rFonts w:cs="Times New Roman"/>
        </w:rPr>
        <w:t>exclusively on</w:t>
      </w:r>
      <w:r w:rsidR="00997801" w:rsidRPr="001015A6">
        <w:rPr>
          <w:rFonts w:cs="Times New Roman"/>
        </w:rPr>
        <w:t xml:space="preserve"> unclassified</w:t>
      </w:r>
      <w:r w:rsidR="00E50071" w:rsidRPr="001015A6">
        <w:rPr>
          <w:rFonts w:cs="Times New Roman"/>
        </w:rPr>
        <w:t xml:space="preserve">, publicly available sources and does not </w:t>
      </w:r>
      <w:r w:rsidR="00997801" w:rsidRPr="001015A6">
        <w:rPr>
          <w:rFonts w:cs="Times New Roman"/>
        </w:rPr>
        <w:t xml:space="preserve">model, simulate, or provide quantitative analysis. </w:t>
      </w:r>
      <w:r w:rsidR="007B2612" w:rsidRPr="001015A6">
        <w:rPr>
          <w:rFonts w:cs="Times New Roman"/>
        </w:rPr>
        <w:t xml:space="preserve">The </w:t>
      </w:r>
      <w:r w:rsidR="00143F35" w:rsidRPr="001015A6">
        <w:rPr>
          <w:rFonts w:cs="Times New Roman"/>
        </w:rPr>
        <w:t xml:space="preserve">CLOCs are used </w:t>
      </w:r>
      <w:r w:rsidR="007B2612" w:rsidRPr="001015A6">
        <w:rPr>
          <w:rFonts w:cs="Times New Roman"/>
        </w:rPr>
        <w:t>solely</w:t>
      </w:r>
      <w:r w:rsidR="00143F35" w:rsidRPr="001015A6">
        <w:rPr>
          <w:rFonts w:cs="Times New Roman"/>
        </w:rPr>
        <w:t xml:space="preserve"> as a conceptual framework for organization. The purpose of the study is to </w:t>
      </w:r>
      <w:r w:rsidR="00AC76F0" w:rsidRPr="001015A6">
        <w:rPr>
          <w:rFonts w:cs="Times New Roman"/>
        </w:rPr>
        <w:t xml:space="preserve">determine </w:t>
      </w:r>
      <w:r w:rsidR="00FB3A68" w:rsidRPr="001015A6">
        <w:rPr>
          <w:rFonts w:cs="Times New Roman"/>
        </w:rPr>
        <w:t>architecture-level vulnerabilities</w:t>
      </w:r>
      <w:r w:rsidR="00F97E60" w:rsidRPr="001015A6">
        <w:rPr>
          <w:rFonts w:cs="Times New Roman"/>
        </w:rPr>
        <w:t xml:space="preserve"> that affect deterrence and mission assurance</w:t>
      </w:r>
      <w:r w:rsidR="00FB3A68" w:rsidRPr="001015A6">
        <w:rPr>
          <w:rFonts w:cs="Times New Roman"/>
        </w:rPr>
        <w:t xml:space="preserve">, and those are best evaluated through </w:t>
      </w:r>
      <w:r w:rsidR="001E5265" w:rsidRPr="001015A6">
        <w:rPr>
          <w:rFonts w:cs="Times New Roman"/>
        </w:rPr>
        <w:t>strategy</w:t>
      </w:r>
      <w:r w:rsidR="00FB3A68" w:rsidRPr="001015A6">
        <w:rPr>
          <w:rFonts w:cs="Times New Roman"/>
        </w:rPr>
        <w:t xml:space="preserve"> and policy analysis</w:t>
      </w:r>
      <w:r w:rsidR="00F97E60" w:rsidRPr="001015A6">
        <w:rPr>
          <w:rFonts w:cs="Times New Roman"/>
        </w:rPr>
        <w:t xml:space="preserve"> rather than detailed technical modeling</w:t>
      </w:r>
      <w:r w:rsidR="00FB3A68" w:rsidRPr="001015A6">
        <w:rPr>
          <w:rFonts w:cs="Times New Roman"/>
        </w:rPr>
        <w:t>.</w:t>
      </w:r>
    </w:p>
    <w:p w14:paraId="239C906D" w14:textId="12ED7B86" w:rsidR="00C44C54" w:rsidRPr="001015A6" w:rsidRDefault="00B8120B" w:rsidP="00BB5665">
      <w:pPr>
        <w:pStyle w:val="ACSCSpaceHeading"/>
        <w:numPr>
          <w:ilvl w:val="1"/>
          <w:numId w:val="19"/>
        </w:numPr>
        <w:rPr>
          <w:rFonts w:cs="Times New Roman"/>
        </w:rPr>
      </w:pPr>
      <w:bookmarkStart w:id="19" w:name="_Toc215058181"/>
      <w:bookmarkStart w:id="20" w:name="_Toc225951436"/>
      <w:r w:rsidRPr="001015A6">
        <w:rPr>
          <w:rFonts w:cs="Times New Roman"/>
        </w:rPr>
        <w:t xml:space="preserve">Primary </w:t>
      </w:r>
      <w:r w:rsidR="00C44C54" w:rsidRPr="001015A6">
        <w:rPr>
          <w:rFonts w:cs="Times New Roman"/>
        </w:rPr>
        <w:t>Sources</w:t>
      </w:r>
      <w:bookmarkEnd w:id="19"/>
      <w:bookmarkEnd w:id="20"/>
    </w:p>
    <w:p w14:paraId="52F47F95" w14:textId="012C95F2" w:rsidR="00B8120B" w:rsidRPr="001015A6" w:rsidRDefault="001013BF" w:rsidP="00513B40">
      <w:pPr>
        <w:pStyle w:val="ACSCSpaceBody"/>
        <w:ind w:firstLine="720"/>
        <w:rPr>
          <w:rFonts w:cs="Times New Roman"/>
        </w:rPr>
      </w:pPr>
      <w:r w:rsidRPr="001015A6">
        <w:rPr>
          <w:rFonts w:cs="Times New Roman"/>
        </w:rPr>
        <w:t>This study examines unclassified national policy documents, DoD space strateg</w:t>
      </w:r>
      <w:r w:rsidR="00513B40" w:rsidRPr="001015A6">
        <w:rPr>
          <w:rFonts w:cs="Times New Roman"/>
        </w:rPr>
        <w:t xml:space="preserve">ies, contract announcements, and industry reporting to identify </w:t>
      </w:r>
      <w:r w:rsidR="00EB47FC" w:rsidRPr="001015A6">
        <w:rPr>
          <w:rFonts w:cs="Times New Roman"/>
        </w:rPr>
        <w:t xml:space="preserve">the </w:t>
      </w:r>
      <w:r w:rsidR="00513B40" w:rsidRPr="001015A6">
        <w:rPr>
          <w:rFonts w:cs="Times New Roman"/>
        </w:rPr>
        <w:t>United States</w:t>
      </w:r>
      <w:r w:rsidR="00B873D9">
        <w:rPr>
          <w:rFonts w:cs="Times New Roman"/>
        </w:rPr>
        <w:t>’</w:t>
      </w:r>
      <w:r w:rsidR="00513B40" w:rsidRPr="001015A6">
        <w:rPr>
          <w:rFonts w:cs="Times New Roman"/>
        </w:rPr>
        <w:t xml:space="preserve"> goals and </w:t>
      </w:r>
      <w:r w:rsidR="003C604D" w:rsidRPr="001015A6">
        <w:rPr>
          <w:rFonts w:cs="Times New Roman"/>
        </w:rPr>
        <w:t>current implementation of resilience-by-design across the CLOCs.</w:t>
      </w:r>
      <w:r w:rsidR="00197BD3" w:rsidRPr="001015A6">
        <w:rPr>
          <w:rFonts w:cs="Times New Roman"/>
        </w:rPr>
        <w:t xml:space="preserve"> </w:t>
      </w:r>
      <w:r w:rsidR="0023484B" w:rsidRPr="001015A6">
        <w:rPr>
          <w:rFonts w:cs="Times New Roman"/>
        </w:rPr>
        <w:t xml:space="preserve">Open-source counterspace reports produced by the Office of the Director of National Intelligence, the Secure World Foundation, and the Center for Strategic and International Studies are examined to assess current </w:t>
      </w:r>
      <w:r w:rsidR="00264FAF">
        <w:rPr>
          <w:rFonts w:cs="Times New Roman"/>
        </w:rPr>
        <w:t xml:space="preserve">vulnerabilities of the United States </w:t>
      </w:r>
      <w:r w:rsidR="0023484B" w:rsidRPr="001015A6">
        <w:rPr>
          <w:rFonts w:cs="Times New Roman"/>
        </w:rPr>
        <w:t>in the context of</w:t>
      </w:r>
      <w:r w:rsidR="006F23BD" w:rsidRPr="001015A6">
        <w:rPr>
          <w:rFonts w:cs="Times New Roman"/>
        </w:rPr>
        <w:t xml:space="preserve"> the resilient-by-design framework.</w:t>
      </w:r>
    </w:p>
    <w:p w14:paraId="332D0B4B" w14:textId="4BDA7393" w:rsidR="00C44C54" w:rsidRPr="001015A6" w:rsidRDefault="00C44C54" w:rsidP="00C44C54">
      <w:pPr>
        <w:pStyle w:val="ACSCSpaceHeading"/>
        <w:numPr>
          <w:ilvl w:val="1"/>
          <w:numId w:val="19"/>
        </w:numPr>
        <w:tabs>
          <w:tab w:val="left" w:pos="630"/>
        </w:tabs>
        <w:rPr>
          <w:rFonts w:cs="Times New Roman"/>
        </w:rPr>
      </w:pPr>
      <w:bookmarkStart w:id="21" w:name="_Toc215058182"/>
      <w:bookmarkStart w:id="22" w:name="_Toc225951437"/>
      <w:r w:rsidRPr="001015A6">
        <w:rPr>
          <w:rFonts w:cs="Times New Roman"/>
        </w:rPr>
        <w:t>Literature Review</w:t>
      </w:r>
      <w:bookmarkEnd w:id="21"/>
      <w:bookmarkEnd w:id="22"/>
    </w:p>
    <w:p w14:paraId="757ED6DA" w14:textId="13EF16F1" w:rsidR="00B96B42" w:rsidRDefault="00032C85" w:rsidP="00032C85">
      <w:pPr>
        <w:pStyle w:val="ACSCSpaceBody"/>
        <w:ind w:firstLine="720"/>
        <w:rPr>
          <w:rFonts w:cs="Times New Roman"/>
        </w:rPr>
      </w:pPr>
      <w:r w:rsidRPr="001015A6">
        <w:rPr>
          <w:rFonts w:cs="Times New Roman"/>
        </w:rPr>
        <w:t>Classic s</w:t>
      </w:r>
      <w:r w:rsidR="00252B85" w:rsidRPr="001015A6">
        <w:rPr>
          <w:rFonts w:cs="Times New Roman"/>
        </w:rPr>
        <w:t xml:space="preserve">pacepower and history </w:t>
      </w:r>
      <w:r w:rsidRPr="001015A6">
        <w:rPr>
          <w:rFonts w:cs="Times New Roman"/>
        </w:rPr>
        <w:t xml:space="preserve">works have established that space has </w:t>
      </w:r>
      <w:r w:rsidR="006C794A" w:rsidRPr="001015A6">
        <w:rPr>
          <w:rFonts w:cs="Times New Roman"/>
        </w:rPr>
        <w:t xml:space="preserve">been dual-use </w:t>
      </w:r>
      <w:r w:rsidR="0048392E" w:rsidRPr="001015A6">
        <w:rPr>
          <w:rFonts w:cs="Times New Roman"/>
        </w:rPr>
        <w:t>and strategically contested</w:t>
      </w:r>
      <w:r w:rsidR="00056060" w:rsidRPr="001015A6">
        <w:rPr>
          <w:rFonts w:cs="Times New Roman"/>
        </w:rPr>
        <w:t xml:space="preserve"> </w:t>
      </w:r>
      <w:r w:rsidR="006C794A" w:rsidRPr="001015A6">
        <w:rPr>
          <w:rFonts w:cs="Times New Roman"/>
        </w:rPr>
        <w:t xml:space="preserve">since the launch of </w:t>
      </w:r>
      <w:r w:rsidR="006C794A" w:rsidRPr="001015A6">
        <w:rPr>
          <w:rFonts w:cs="Times New Roman"/>
          <w:i/>
          <w:iCs/>
        </w:rPr>
        <w:t>Sputnik</w:t>
      </w:r>
      <w:r w:rsidR="00056060" w:rsidRPr="001015A6">
        <w:rPr>
          <w:rFonts w:cs="Times New Roman"/>
        </w:rPr>
        <w:t xml:space="preserve">, despite </w:t>
      </w:r>
      <w:r w:rsidR="00A2056D" w:rsidRPr="001015A6">
        <w:rPr>
          <w:rFonts w:cs="Times New Roman"/>
        </w:rPr>
        <w:t>public commentary suggesting it was</w:t>
      </w:r>
      <w:r w:rsidR="00A2727A" w:rsidRPr="001015A6">
        <w:rPr>
          <w:rFonts w:cs="Times New Roman"/>
        </w:rPr>
        <w:t xml:space="preserve"> </w:t>
      </w:r>
      <w:r w:rsidR="00A2727A" w:rsidRPr="001015A6">
        <w:rPr>
          <w:rFonts w:cs="Times New Roman"/>
        </w:rPr>
        <w:lastRenderedPageBreak/>
        <w:t>a sanctuary.</w:t>
      </w:r>
      <w:r w:rsidR="003D2B8A" w:rsidRPr="001015A6">
        <w:rPr>
          <w:rStyle w:val="EndnoteReference"/>
          <w:rFonts w:cs="Times New Roman"/>
        </w:rPr>
        <w:endnoteReference w:id="12"/>
      </w:r>
      <w:r w:rsidR="00A2727A" w:rsidRPr="001015A6">
        <w:rPr>
          <w:rFonts w:cs="Times New Roman"/>
        </w:rPr>
        <w:t xml:space="preserve"> </w:t>
      </w:r>
      <w:r w:rsidR="002021D1" w:rsidRPr="001015A6">
        <w:rPr>
          <w:rFonts w:cs="Times New Roman"/>
        </w:rPr>
        <w:t xml:space="preserve">These authors reveal that in reality, the early </w:t>
      </w:r>
      <w:r w:rsidR="00C244CC" w:rsidRPr="001015A6">
        <w:rPr>
          <w:rFonts w:cs="Times New Roman"/>
        </w:rPr>
        <w:t xml:space="preserve">political </w:t>
      </w:r>
      <w:r w:rsidR="00B02DFD" w:rsidRPr="001015A6">
        <w:rPr>
          <w:rFonts w:cs="Times New Roman"/>
        </w:rPr>
        <w:t xml:space="preserve">statements of space as a sanctuary for peaceful </w:t>
      </w:r>
      <w:r w:rsidR="00515A8B" w:rsidRPr="001015A6">
        <w:rPr>
          <w:rFonts w:cs="Times New Roman"/>
        </w:rPr>
        <w:t>purposes were diplomatic in nature, a means to secure and protect the overflight of the United States</w:t>
      </w:r>
      <w:r w:rsidR="00B873D9">
        <w:rPr>
          <w:rFonts w:cs="Times New Roman"/>
        </w:rPr>
        <w:t>’</w:t>
      </w:r>
      <w:r w:rsidR="00515A8B" w:rsidRPr="001015A6">
        <w:rPr>
          <w:rFonts w:cs="Times New Roman"/>
        </w:rPr>
        <w:t xml:space="preserve"> reconnaissance</w:t>
      </w:r>
      <w:r w:rsidR="009F42DD" w:rsidRPr="001015A6">
        <w:rPr>
          <w:rFonts w:cs="Times New Roman"/>
        </w:rPr>
        <w:t xml:space="preserve"> satellites.</w:t>
      </w:r>
      <w:r w:rsidR="007B360D" w:rsidRPr="001015A6">
        <w:rPr>
          <w:rStyle w:val="EndnoteReference"/>
          <w:rFonts w:cs="Times New Roman"/>
        </w:rPr>
        <w:endnoteReference w:id="13"/>
      </w:r>
      <w:r w:rsidR="007B360D" w:rsidRPr="001015A6">
        <w:rPr>
          <w:rFonts w:cs="Times New Roman"/>
        </w:rPr>
        <w:t xml:space="preserve"> </w:t>
      </w:r>
      <w:r w:rsidR="00606DED" w:rsidRPr="001015A6">
        <w:rPr>
          <w:rFonts w:cs="Times New Roman"/>
        </w:rPr>
        <w:t>Th</w:t>
      </w:r>
      <w:r w:rsidR="00585D8A" w:rsidRPr="001015A6">
        <w:rPr>
          <w:rFonts w:cs="Times New Roman"/>
        </w:rPr>
        <w:t xml:space="preserve">is sanctuary environment masked the inherent vulnerabilities </w:t>
      </w:r>
      <w:r w:rsidR="00313101" w:rsidRPr="001015A6">
        <w:rPr>
          <w:rFonts w:cs="Times New Roman"/>
        </w:rPr>
        <w:t>in the satellite design and the space architecture of the time</w:t>
      </w:r>
      <w:r w:rsidR="00585D8A" w:rsidRPr="001015A6">
        <w:rPr>
          <w:rFonts w:cs="Times New Roman"/>
        </w:rPr>
        <w:t>.</w:t>
      </w:r>
      <w:r w:rsidR="0084178D" w:rsidRPr="001015A6">
        <w:rPr>
          <w:rFonts w:cs="Times New Roman"/>
        </w:rPr>
        <w:t xml:space="preserve"> Current policy and strategy have recognized that </w:t>
      </w:r>
      <w:r w:rsidR="007810C7" w:rsidRPr="001015A6">
        <w:rPr>
          <w:rFonts w:cs="Times New Roman"/>
        </w:rPr>
        <w:t xml:space="preserve">space is no longer a sanctuary and are aggressively pursuing </w:t>
      </w:r>
      <w:r w:rsidR="0035230C" w:rsidRPr="001015A6">
        <w:rPr>
          <w:rFonts w:cs="Times New Roman"/>
        </w:rPr>
        <w:t xml:space="preserve">an architecture </w:t>
      </w:r>
      <w:r w:rsidR="0037425C" w:rsidRPr="001015A6">
        <w:rPr>
          <w:rFonts w:cs="Times New Roman"/>
        </w:rPr>
        <w:t>that</w:t>
      </w:r>
      <w:r w:rsidR="0035230C" w:rsidRPr="001015A6">
        <w:rPr>
          <w:rFonts w:cs="Times New Roman"/>
        </w:rPr>
        <w:t xml:space="preserve"> provides resilience and </w:t>
      </w:r>
      <w:r w:rsidR="0007699E" w:rsidRPr="001015A6">
        <w:rPr>
          <w:rFonts w:cs="Times New Roman"/>
        </w:rPr>
        <w:t>deterrence by denial.</w:t>
      </w:r>
      <w:r w:rsidR="00524233" w:rsidRPr="001015A6">
        <w:rPr>
          <w:rStyle w:val="EndnoteReference"/>
          <w:rFonts w:cs="Times New Roman"/>
        </w:rPr>
        <w:endnoteReference w:id="14"/>
      </w:r>
      <w:r w:rsidR="000B4F0F" w:rsidRPr="001015A6">
        <w:rPr>
          <w:rFonts w:cs="Times New Roman"/>
        </w:rPr>
        <w:t xml:space="preserve"> The </w:t>
      </w:r>
      <w:r w:rsidR="000B4F0F" w:rsidRPr="001015A6">
        <w:rPr>
          <w:rFonts w:cs="Times New Roman"/>
          <w:i/>
          <w:iCs/>
        </w:rPr>
        <w:t>Space Policy Review and Strategy on Protection of Satellites</w:t>
      </w:r>
      <w:r w:rsidR="000B4F0F" w:rsidRPr="001015A6">
        <w:rPr>
          <w:rFonts w:cs="Times New Roman"/>
        </w:rPr>
        <w:t xml:space="preserve"> calls for </w:t>
      </w:r>
      <w:r w:rsidR="006A1690" w:rsidRPr="001015A6">
        <w:rPr>
          <w:rFonts w:cs="Times New Roman"/>
        </w:rPr>
        <w:t>disaggregation, diversification, distribution, deception, protection, and proliferation</w:t>
      </w:r>
      <w:r w:rsidR="000B4F0F" w:rsidRPr="001015A6">
        <w:rPr>
          <w:rFonts w:cs="Times New Roman"/>
        </w:rPr>
        <w:t xml:space="preserve"> </w:t>
      </w:r>
      <w:r w:rsidR="006A1690" w:rsidRPr="001015A6">
        <w:rPr>
          <w:rFonts w:cs="Times New Roman"/>
        </w:rPr>
        <w:t xml:space="preserve">as the </w:t>
      </w:r>
      <w:r w:rsidR="000B6588" w:rsidRPr="001015A6">
        <w:rPr>
          <w:rFonts w:cs="Times New Roman"/>
        </w:rPr>
        <w:t xml:space="preserve">tools for resilience by denial. </w:t>
      </w:r>
      <w:r w:rsidR="00655FE4" w:rsidRPr="001015A6">
        <w:rPr>
          <w:rFonts w:cs="Times New Roman"/>
        </w:rPr>
        <w:t xml:space="preserve">However, authors like Stone argue that </w:t>
      </w:r>
      <w:r w:rsidR="0097013A" w:rsidRPr="001015A6">
        <w:rPr>
          <w:rFonts w:cs="Times New Roman"/>
        </w:rPr>
        <w:t>effective deterrence needs to move beyond absorbing attacks</w:t>
      </w:r>
      <w:r w:rsidR="00D7201D" w:rsidRPr="001015A6">
        <w:rPr>
          <w:rFonts w:cs="Times New Roman"/>
        </w:rPr>
        <w:t xml:space="preserve"> to an architecture that </w:t>
      </w:r>
      <w:r w:rsidR="00B30234" w:rsidRPr="001015A6">
        <w:rPr>
          <w:rFonts w:cs="Times New Roman"/>
        </w:rPr>
        <w:t>“actively protects its space systems through credible offensive, counterforce capabilities.”</w:t>
      </w:r>
      <w:r w:rsidR="00B30234" w:rsidRPr="001015A6">
        <w:rPr>
          <w:rStyle w:val="EndnoteReference"/>
          <w:rFonts w:cs="Times New Roman"/>
        </w:rPr>
        <w:endnoteReference w:id="15"/>
      </w:r>
      <w:r w:rsidR="007454C6" w:rsidRPr="001015A6">
        <w:rPr>
          <w:rFonts w:cs="Times New Roman"/>
        </w:rPr>
        <w:t xml:space="preserve"> This calls into question </w:t>
      </w:r>
      <w:r w:rsidR="00ED02F7" w:rsidRPr="001015A6">
        <w:rPr>
          <w:rFonts w:cs="Times New Roman"/>
        </w:rPr>
        <w:t xml:space="preserve">the </w:t>
      </w:r>
      <w:r w:rsidR="00737B08" w:rsidRPr="001015A6">
        <w:rPr>
          <w:rFonts w:cs="Times New Roman"/>
        </w:rPr>
        <w:t xml:space="preserve">effectiveness of the </w:t>
      </w:r>
      <w:r w:rsidR="00ED02F7" w:rsidRPr="001015A6">
        <w:rPr>
          <w:rFonts w:cs="Times New Roman"/>
        </w:rPr>
        <w:t>United States</w:t>
      </w:r>
      <w:r w:rsidR="00B873D9">
        <w:rPr>
          <w:rFonts w:cs="Times New Roman"/>
        </w:rPr>
        <w:t>’</w:t>
      </w:r>
      <w:r w:rsidR="00ED02F7" w:rsidRPr="001015A6">
        <w:rPr>
          <w:rFonts w:cs="Times New Roman"/>
        </w:rPr>
        <w:t xml:space="preserve"> space strategy, </w:t>
      </w:r>
      <w:r w:rsidR="00E50071" w:rsidRPr="001015A6">
        <w:rPr>
          <w:rFonts w:cs="Times New Roman"/>
        </w:rPr>
        <w:t>primarily</w:t>
      </w:r>
      <w:r w:rsidR="00C5029D" w:rsidRPr="001015A6">
        <w:rPr>
          <w:rFonts w:cs="Times New Roman"/>
        </w:rPr>
        <w:t xml:space="preserve"> </w:t>
      </w:r>
      <w:r w:rsidR="0056777D" w:rsidRPr="001015A6">
        <w:rPr>
          <w:rFonts w:cs="Times New Roman"/>
        </w:rPr>
        <w:t>against</w:t>
      </w:r>
      <w:r w:rsidR="00C5029D" w:rsidRPr="001015A6">
        <w:rPr>
          <w:rFonts w:cs="Times New Roman"/>
        </w:rPr>
        <w:t xml:space="preserve"> determined adversaries and their growing counterspace capabilities. </w:t>
      </w:r>
      <w:r w:rsidR="00165B43" w:rsidRPr="001015A6">
        <w:rPr>
          <w:rFonts w:cs="Times New Roman"/>
        </w:rPr>
        <w:t xml:space="preserve">There are </w:t>
      </w:r>
      <w:r w:rsidR="00F5181E" w:rsidRPr="001015A6">
        <w:rPr>
          <w:rFonts w:cs="Times New Roman"/>
        </w:rPr>
        <w:t>an increasing</w:t>
      </w:r>
      <w:r w:rsidR="00165B43" w:rsidRPr="001015A6">
        <w:rPr>
          <w:rFonts w:cs="Times New Roman"/>
        </w:rPr>
        <w:t xml:space="preserve"> number </w:t>
      </w:r>
      <w:r w:rsidR="00B51C63" w:rsidRPr="001015A6">
        <w:rPr>
          <w:rFonts w:cs="Times New Roman"/>
        </w:rPr>
        <w:t xml:space="preserve">of counterspace </w:t>
      </w:r>
      <w:r w:rsidR="000621EE" w:rsidRPr="001015A6">
        <w:rPr>
          <w:rFonts w:cs="Times New Roman"/>
        </w:rPr>
        <w:t>threats</w:t>
      </w:r>
      <w:r w:rsidR="00BF1F09" w:rsidRPr="001015A6">
        <w:rPr>
          <w:rFonts w:cs="Times New Roman"/>
        </w:rPr>
        <w:t xml:space="preserve">, </w:t>
      </w:r>
      <w:r w:rsidR="00AC2D67" w:rsidRPr="001015A6">
        <w:rPr>
          <w:rFonts w:cs="Times New Roman"/>
        </w:rPr>
        <w:t>including</w:t>
      </w:r>
      <w:r w:rsidR="00BF1F09" w:rsidRPr="001015A6">
        <w:rPr>
          <w:rFonts w:cs="Times New Roman"/>
        </w:rPr>
        <w:t xml:space="preserve"> </w:t>
      </w:r>
      <w:r w:rsidR="009227B0" w:rsidRPr="001015A6">
        <w:rPr>
          <w:rFonts w:cs="Times New Roman"/>
        </w:rPr>
        <w:t>direct-ascent anti</w:t>
      </w:r>
      <w:r w:rsidR="00093B84" w:rsidRPr="001015A6">
        <w:rPr>
          <w:rFonts w:cs="Times New Roman"/>
        </w:rPr>
        <w:t>-</w:t>
      </w:r>
      <w:r w:rsidR="009227B0" w:rsidRPr="001015A6">
        <w:rPr>
          <w:rFonts w:cs="Times New Roman"/>
        </w:rPr>
        <w:t>satellite</w:t>
      </w:r>
      <w:r w:rsidR="00E4498C" w:rsidRPr="001015A6">
        <w:rPr>
          <w:rFonts w:cs="Times New Roman"/>
        </w:rPr>
        <w:t xml:space="preserve"> (DA-ASAT)</w:t>
      </w:r>
      <w:r w:rsidR="009227B0" w:rsidRPr="001015A6">
        <w:rPr>
          <w:rFonts w:cs="Times New Roman"/>
        </w:rPr>
        <w:t>, co-orbital, electronic warfare, cyber, and directed-energy</w:t>
      </w:r>
      <w:r w:rsidR="000621EE" w:rsidRPr="001015A6">
        <w:rPr>
          <w:rFonts w:cs="Times New Roman"/>
        </w:rPr>
        <w:t>.</w:t>
      </w:r>
      <w:r w:rsidR="000621EE" w:rsidRPr="001015A6">
        <w:rPr>
          <w:rStyle w:val="EndnoteReference"/>
          <w:rFonts w:cs="Times New Roman"/>
        </w:rPr>
        <w:endnoteReference w:id="16"/>
      </w:r>
      <w:r w:rsidR="009227B0" w:rsidRPr="001015A6">
        <w:rPr>
          <w:rFonts w:cs="Times New Roman"/>
        </w:rPr>
        <w:t xml:space="preserve"> </w:t>
      </w:r>
      <w:r w:rsidR="007B17B1" w:rsidRPr="001015A6">
        <w:rPr>
          <w:rFonts w:cs="Times New Roman"/>
        </w:rPr>
        <w:t xml:space="preserve">United States strategy documents </w:t>
      </w:r>
      <w:r w:rsidR="002C2054" w:rsidRPr="001015A6">
        <w:rPr>
          <w:rFonts w:cs="Times New Roman"/>
        </w:rPr>
        <w:t xml:space="preserve">emphasize the importance of space and the need for a more resilient architecture </w:t>
      </w:r>
      <w:r w:rsidR="0088396B">
        <w:rPr>
          <w:rFonts w:cs="Times New Roman"/>
        </w:rPr>
        <w:t>capable of withstanding</w:t>
      </w:r>
      <w:r w:rsidR="002C6DA8" w:rsidRPr="001015A6">
        <w:rPr>
          <w:rFonts w:cs="Times New Roman"/>
        </w:rPr>
        <w:t xml:space="preserve"> an </w:t>
      </w:r>
      <w:r w:rsidR="00A35752" w:rsidRPr="001015A6">
        <w:rPr>
          <w:rFonts w:cs="Times New Roman"/>
        </w:rPr>
        <w:t>adversarial</w:t>
      </w:r>
      <w:r w:rsidR="002C6DA8" w:rsidRPr="001015A6">
        <w:rPr>
          <w:rFonts w:cs="Times New Roman"/>
        </w:rPr>
        <w:t xml:space="preserve"> </w:t>
      </w:r>
      <w:r w:rsidR="00A35752" w:rsidRPr="001015A6">
        <w:rPr>
          <w:rFonts w:cs="Times New Roman"/>
        </w:rPr>
        <w:t>attack</w:t>
      </w:r>
      <w:r w:rsidR="00074B59" w:rsidRPr="001015A6">
        <w:rPr>
          <w:rFonts w:cs="Times New Roman"/>
        </w:rPr>
        <w:t>.</w:t>
      </w:r>
    </w:p>
    <w:p w14:paraId="0AAD44BB" w14:textId="729A7FA3" w:rsidR="003C604D" w:rsidRPr="001015A6" w:rsidRDefault="00C5569E" w:rsidP="00032C85">
      <w:pPr>
        <w:pStyle w:val="ACSCSpaceBody"/>
        <w:ind w:firstLine="720"/>
        <w:rPr>
          <w:rFonts w:cs="Times New Roman"/>
        </w:rPr>
      </w:pPr>
      <w:r>
        <w:rPr>
          <w:rFonts w:cs="Times New Roman"/>
        </w:rPr>
        <w:t>Taken together, the existing literature establishes the historical context of space as a contested domain and identifies the primary tools for achieving resilience through architectural dis</w:t>
      </w:r>
      <w:r w:rsidR="004A3BB5">
        <w:rPr>
          <w:rFonts w:cs="Times New Roman"/>
        </w:rPr>
        <w:t>aggregation and proliferation.</w:t>
      </w:r>
      <w:r w:rsidR="00074B59" w:rsidRPr="001015A6">
        <w:rPr>
          <w:rFonts w:cs="Times New Roman"/>
        </w:rPr>
        <w:t xml:space="preserve"> However,</w:t>
      </w:r>
      <w:r w:rsidR="00A35752" w:rsidRPr="001015A6">
        <w:rPr>
          <w:rFonts w:cs="Times New Roman"/>
        </w:rPr>
        <w:t xml:space="preserve"> the strategy does not </w:t>
      </w:r>
      <w:r w:rsidR="0041644B" w:rsidRPr="001015A6">
        <w:rPr>
          <w:rFonts w:cs="Times New Roman"/>
        </w:rPr>
        <w:t xml:space="preserve">discuss the interdependence </w:t>
      </w:r>
      <w:r w:rsidR="000D1116" w:rsidRPr="001015A6">
        <w:rPr>
          <w:rFonts w:cs="Times New Roman"/>
        </w:rPr>
        <w:t>among CLOCs or whether this architecture will achieve the desired deterrent effect</w:t>
      </w:r>
      <w:r w:rsidR="0088396B">
        <w:rPr>
          <w:rFonts w:cs="Times New Roman"/>
        </w:rPr>
        <w:t xml:space="preserve"> and ultimately provide</w:t>
      </w:r>
      <w:r w:rsidR="00EF3480" w:rsidRPr="001015A6">
        <w:rPr>
          <w:rFonts w:cs="Times New Roman"/>
        </w:rPr>
        <w:t xml:space="preserve"> mission assurance, especially if deterrence fails. Existing work tends to assess </w:t>
      </w:r>
      <w:r w:rsidR="0087162D" w:rsidRPr="001015A6">
        <w:rPr>
          <w:rFonts w:cs="Times New Roman"/>
        </w:rPr>
        <w:t>portions of the architecture or specific resilience techniques</w:t>
      </w:r>
      <w:r w:rsidR="007E16D5" w:rsidRPr="001015A6">
        <w:rPr>
          <w:rFonts w:cs="Times New Roman"/>
        </w:rPr>
        <w:t>. T</w:t>
      </w:r>
      <w:r w:rsidR="0087162D" w:rsidRPr="001015A6">
        <w:rPr>
          <w:rFonts w:cs="Times New Roman"/>
        </w:rPr>
        <w:t xml:space="preserve">his research fills </w:t>
      </w:r>
      <w:r w:rsidR="00FA13DA" w:rsidRPr="001015A6">
        <w:rPr>
          <w:rFonts w:cs="Times New Roman"/>
        </w:rPr>
        <w:t>a gap by evaluating systemic vulnerabilities across all three CLOCs</w:t>
      </w:r>
      <w:r w:rsidR="007E16D5" w:rsidRPr="001015A6">
        <w:rPr>
          <w:rFonts w:cs="Times New Roman"/>
        </w:rPr>
        <w:t xml:space="preserve"> as an integrated architecture.</w:t>
      </w:r>
      <w:r w:rsidR="004A3BB5">
        <w:rPr>
          <w:rFonts w:cs="Times New Roman"/>
        </w:rPr>
        <w:t xml:space="preserve"> Addressing this gap is consequential because if the United States relies on a framework that secures one segment of the CLOCs while leaving others vulnerable, it will fail to </w:t>
      </w:r>
      <w:r w:rsidR="00286178">
        <w:rPr>
          <w:rFonts w:cs="Times New Roman"/>
        </w:rPr>
        <w:t>guarantee mission assurance and space superiority when it matters most.</w:t>
      </w:r>
    </w:p>
    <w:p w14:paraId="23D60C2E" w14:textId="0F55EBD3" w:rsidR="00C44C54" w:rsidRPr="001015A6" w:rsidRDefault="00C44C54" w:rsidP="00BB5665">
      <w:pPr>
        <w:pStyle w:val="ACSCSpaceHeading"/>
        <w:numPr>
          <w:ilvl w:val="1"/>
          <w:numId w:val="19"/>
        </w:numPr>
        <w:rPr>
          <w:rFonts w:cs="Times New Roman"/>
        </w:rPr>
      </w:pPr>
      <w:bookmarkStart w:id="23" w:name="_Toc215058183"/>
      <w:bookmarkStart w:id="24" w:name="_Toc225951438"/>
      <w:r w:rsidRPr="001015A6">
        <w:rPr>
          <w:rFonts w:cs="Times New Roman"/>
        </w:rPr>
        <w:t>Overview of the Work</w:t>
      </w:r>
      <w:bookmarkEnd w:id="23"/>
      <w:bookmarkEnd w:id="24"/>
    </w:p>
    <w:p w14:paraId="357281D7" w14:textId="672C8B74" w:rsidR="005838EC" w:rsidRPr="001015A6" w:rsidRDefault="00800479" w:rsidP="002D1D74">
      <w:pPr>
        <w:pStyle w:val="ACSCSpaceBody"/>
        <w:ind w:firstLine="720"/>
        <w:rPr>
          <w:rFonts w:cs="Times New Roman"/>
        </w:rPr>
      </w:pPr>
      <w:r w:rsidRPr="001015A6">
        <w:rPr>
          <w:rFonts w:cs="Times New Roman"/>
        </w:rPr>
        <w:t>The rest of this document is organized as follows.</w:t>
      </w:r>
      <w:r w:rsidR="00B86F95" w:rsidRPr="001015A6">
        <w:rPr>
          <w:rFonts w:cs="Times New Roman"/>
        </w:rPr>
        <w:t xml:space="preserve"> Chapter </w:t>
      </w:r>
      <w:r w:rsidR="007E16D5" w:rsidRPr="001015A6">
        <w:rPr>
          <w:rFonts w:cs="Times New Roman"/>
        </w:rPr>
        <w:t>2</w:t>
      </w:r>
      <w:r w:rsidR="00B86F95" w:rsidRPr="001015A6">
        <w:rPr>
          <w:rFonts w:cs="Times New Roman"/>
        </w:rPr>
        <w:t xml:space="preserve"> presents</w:t>
      </w:r>
      <w:r w:rsidR="00893BA7" w:rsidRPr="001015A6">
        <w:rPr>
          <w:rFonts w:cs="Times New Roman"/>
        </w:rPr>
        <w:t xml:space="preserve"> the current history </w:t>
      </w:r>
      <w:r w:rsidR="006D2EE7" w:rsidRPr="001015A6">
        <w:rPr>
          <w:rFonts w:cs="Times New Roman"/>
        </w:rPr>
        <w:t>of</w:t>
      </w:r>
      <w:r w:rsidR="00893BA7" w:rsidRPr="001015A6">
        <w:rPr>
          <w:rFonts w:cs="Times New Roman"/>
        </w:rPr>
        <w:t xml:space="preserve"> the issue</w:t>
      </w:r>
      <w:r w:rsidR="00C417D8" w:rsidRPr="001015A6">
        <w:rPr>
          <w:rFonts w:cs="Times New Roman"/>
        </w:rPr>
        <w:t>, examining the historical transition from sanctuary to today</w:t>
      </w:r>
      <w:r w:rsidR="00B873D9">
        <w:rPr>
          <w:rFonts w:cs="Times New Roman"/>
        </w:rPr>
        <w:t>’</w:t>
      </w:r>
      <w:r w:rsidR="00C417D8" w:rsidRPr="001015A6">
        <w:rPr>
          <w:rFonts w:cs="Times New Roman"/>
        </w:rPr>
        <w:t>s contested</w:t>
      </w:r>
      <w:r w:rsidR="00E34991" w:rsidRPr="001015A6">
        <w:rPr>
          <w:rFonts w:cs="Times New Roman"/>
        </w:rPr>
        <w:t xml:space="preserve"> environment and emergence of resilience-by-design</w:t>
      </w:r>
      <w:r w:rsidR="00471BB9" w:rsidRPr="001015A6">
        <w:rPr>
          <w:rFonts w:cs="Times New Roman"/>
        </w:rPr>
        <w:t xml:space="preserve">. Chapter 3 </w:t>
      </w:r>
      <w:r w:rsidR="00893BA7" w:rsidRPr="001015A6">
        <w:rPr>
          <w:rFonts w:cs="Times New Roman"/>
        </w:rPr>
        <w:t>provides the theoretical framework</w:t>
      </w:r>
      <w:r w:rsidR="00E34991" w:rsidRPr="001015A6">
        <w:rPr>
          <w:rFonts w:cs="Times New Roman"/>
        </w:rPr>
        <w:t xml:space="preserve"> for evaluating</w:t>
      </w:r>
      <w:r w:rsidR="00C17E30" w:rsidRPr="001015A6">
        <w:rPr>
          <w:rFonts w:cs="Times New Roman"/>
        </w:rPr>
        <w:t xml:space="preserve"> space vulnerability</w:t>
      </w:r>
      <w:r w:rsidR="00893BA7" w:rsidRPr="001015A6">
        <w:rPr>
          <w:rFonts w:cs="Times New Roman"/>
        </w:rPr>
        <w:t xml:space="preserve">. Chapter 4 </w:t>
      </w:r>
      <w:r w:rsidR="009914E1" w:rsidRPr="001015A6">
        <w:rPr>
          <w:rFonts w:cs="Times New Roman"/>
        </w:rPr>
        <w:t xml:space="preserve">applies this framework to assess the United </w:t>
      </w:r>
      <w:r w:rsidR="00311889" w:rsidRPr="001015A6">
        <w:rPr>
          <w:rFonts w:cs="Times New Roman"/>
        </w:rPr>
        <w:t>States</w:t>
      </w:r>
      <w:r w:rsidR="00B873D9">
        <w:rPr>
          <w:rFonts w:cs="Times New Roman"/>
        </w:rPr>
        <w:t>’</w:t>
      </w:r>
      <w:r w:rsidR="009914E1" w:rsidRPr="001015A6">
        <w:rPr>
          <w:rFonts w:cs="Times New Roman"/>
        </w:rPr>
        <w:t xml:space="preserve"> actions, vulnerabilities, and mitigation considerations across the </w:t>
      </w:r>
      <w:r w:rsidR="00311889" w:rsidRPr="001015A6">
        <w:rPr>
          <w:rFonts w:cs="Times New Roman"/>
        </w:rPr>
        <w:t>orbital, command and control, and launch and reconstitution systems.</w:t>
      </w:r>
      <w:r w:rsidR="00EE1A77" w:rsidRPr="001015A6">
        <w:rPr>
          <w:rFonts w:cs="Times New Roman"/>
        </w:rPr>
        <w:t xml:space="preserve"> Finally, Chapter 5</w:t>
      </w:r>
      <w:r w:rsidR="005A0C7B" w:rsidRPr="001015A6">
        <w:rPr>
          <w:rFonts w:cs="Times New Roman"/>
        </w:rPr>
        <w:t xml:space="preserve"> concludes the work by summarizing the main</w:t>
      </w:r>
      <w:r w:rsidR="00AA2F0A" w:rsidRPr="001015A6">
        <w:rPr>
          <w:rFonts w:cs="Times New Roman"/>
        </w:rPr>
        <w:t xml:space="preserve"> findings, </w:t>
      </w:r>
      <w:r w:rsidR="00DC2D93" w:rsidRPr="001015A6">
        <w:rPr>
          <w:rFonts w:cs="Times New Roman"/>
        </w:rPr>
        <w:t xml:space="preserve">evaluating </w:t>
      </w:r>
      <w:r w:rsidR="00AA2F0A" w:rsidRPr="001015A6">
        <w:rPr>
          <w:rFonts w:cs="Times New Roman"/>
        </w:rPr>
        <w:t>the</w:t>
      </w:r>
      <w:r w:rsidR="00F477BD" w:rsidRPr="001015A6">
        <w:rPr>
          <w:rFonts w:cs="Times New Roman"/>
        </w:rPr>
        <w:t xml:space="preserve"> hypothesis, </w:t>
      </w:r>
      <w:r w:rsidR="00780B94" w:rsidRPr="001015A6">
        <w:rPr>
          <w:rFonts w:cs="Times New Roman"/>
        </w:rPr>
        <w:t>and identifying impli</w:t>
      </w:r>
      <w:r w:rsidR="008049E4" w:rsidRPr="001015A6">
        <w:rPr>
          <w:rFonts w:cs="Times New Roman"/>
        </w:rPr>
        <w:t>cations for deterrence, mission assurance, and future research</w:t>
      </w:r>
      <w:r w:rsidR="00C764AD" w:rsidRPr="001015A6">
        <w:rPr>
          <w:rFonts w:cs="Times New Roman"/>
        </w:rPr>
        <w:t>.</w:t>
      </w:r>
      <w:r w:rsidR="00AA2F0A" w:rsidRPr="001015A6">
        <w:rPr>
          <w:rFonts w:cs="Times New Roman"/>
        </w:rPr>
        <w:t xml:space="preserve"> </w:t>
      </w:r>
    </w:p>
    <w:p w14:paraId="7B67FFAC" w14:textId="77777777" w:rsidR="0028791E" w:rsidRPr="001015A6" w:rsidRDefault="0028791E" w:rsidP="0028791E">
      <w:pPr>
        <w:rPr>
          <w:rFonts w:ascii="Times New Roman" w:hAnsi="Times New Roman" w:cs="Times New Roman"/>
        </w:rPr>
        <w:sectPr w:rsidR="0028791E" w:rsidRPr="001015A6" w:rsidSect="00E07CF6">
          <w:footnotePr>
            <w:numFmt w:val="lowerRoman"/>
          </w:footnotePr>
          <w:endnotePr>
            <w:numFmt w:val="decimal"/>
          </w:endnotePr>
          <w:type w:val="continuous"/>
          <w:pgSz w:w="12240" w:h="15840"/>
          <w:pgMar w:top="1440" w:right="1440" w:bottom="1440" w:left="1440" w:header="720" w:footer="720" w:gutter="0"/>
          <w:cols w:space="720"/>
          <w:docGrid w:linePitch="360"/>
        </w:sectPr>
      </w:pPr>
    </w:p>
    <w:p w14:paraId="00D8DD11" w14:textId="35CC9EC7" w:rsidR="006C21E7" w:rsidRPr="001015A6" w:rsidRDefault="007E2FEA" w:rsidP="005A18A0">
      <w:pPr>
        <w:pStyle w:val="ACSCSpaceTitles"/>
        <w:rPr>
          <w:rFonts w:cs="Times New Roman"/>
        </w:rPr>
      </w:pPr>
      <w:bookmarkStart w:id="25" w:name="_Toc215058184"/>
      <w:bookmarkStart w:id="26" w:name="_Toc225951439"/>
      <w:r w:rsidRPr="001015A6">
        <w:rPr>
          <w:rFonts w:cs="Times New Roman"/>
        </w:rPr>
        <w:t>Chapt</w:t>
      </w:r>
      <w:r w:rsidR="006C21E7" w:rsidRPr="001015A6">
        <w:rPr>
          <w:rFonts w:cs="Times New Roman"/>
        </w:rPr>
        <w:t>er 2: History of the Issue</w:t>
      </w:r>
      <w:bookmarkEnd w:id="25"/>
      <w:bookmarkEnd w:id="26"/>
    </w:p>
    <w:p w14:paraId="3C971666" w14:textId="11619D7B" w:rsidR="006C21E7" w:rsidRPr="001015A6" w:rsidRDefault="00964779" w:rsidP="00964779">
      <w:pPr>
        <w:pStyle w:val="ACSCSpaceBody"/>
        <w:ind w:firstLine="720"/>
        <w:rPr>
          <w:rFonts w:cs="Times New Roman"/>
        </w:rPr>
      </w:pPr>
      <w:r w:rsidRPr="001015A6">
        <w:rPr>
          <w:rFonts w:cs="Times New Roman"/>
        </w:rPr>
        <w:t>Because of their actions, space is no longer a sanctuary. It is now a warfighting domain. This is not a future or theoretical threat. This is today</w:t>
      </w:r>
      <w:r w:rsidR="00B873D9">
        <w:rPr>
          <w:rFonts w:cs="Times New Roman"/>
        </w:rPr>
        <w:t>’</w:t>
      </w:r>
      <w:r w:rsidRPr="001015A6">
        <w:rPr>
          <w:rFonts w:cs="Times New Roman"/>
        </w:rPr>
        <w:t>s threat.</w:t>
      </w:r>
      <w:r w:rsidR="00573C5A" w:rsidRPr="001015A6">
        <w:rPr>
          <w:rFonts w:cs="Times New Roman"/>
        </w:rPr>
        <w:t xml:space="preserve"> We are not going to sit back and watch. We are going to act. We are going to deter conflict from extending into space, and ensure we can respond decisively if deterrence fails.</w:t>
      </w:r>
    </w:p>
    <w:p w14:paraId="1CE7923D" w14:textId="7B7EBCB8" w:rsidR="00573C5A" w:rsidRPr="001015A6" w:rsidRDefault="00C854FF" w:rsidP="00573C5A">
      <w:pPr>
        <w:pStyle w:val="ACSCSpaceBody"/>
        <w:ind w:firstLine="720"/>
        <w:jc w:val="right"/>
        <w:rPr>
          <w:rFonts w:cs="Times New Roman"/>
        </w:rPr>
      </w:pPr>
      <w:r w:rsidRPr="001015A6">
        <w:rPr>
          <w:rFonts w:cs="Times New Roman"/>
        </w:rPr>
        <w:t>Acting Secretary of Defense Patrick M. Shanahan</w:t>
      </w:r>
      <w:r w:rsidR="00B8670B" w:rsidRPr="001015A6">
        <w:rPr>
          <w:rStyle w:val="EndnoteReference"/>
          <w:rFonts w:cs="Times New Roman"/>
        </w:rPr>
        <w:endnoteReference w:id="17"/>
      </w:r>
    </w:p>
    <w:p w14:paraId="00E54EA9" w14:textId="43025F63" w:rsidR="00995F6F" w:rsidRPr="001015A6" w:rsidRDefault="00401B30" w:rsidP="00260A31">
      <w:pPr>
        <w:pStyle w:val="ACSCSpaceHeading"/>
        <w:rPr>
          <w:rFonts w:cs="Times New Roman"/>
        </w:rPr>
      </w:pPr>
      <w:bookmarkStart w:id="27" w:name="_Toc215058185"/>
      <w:bookmarkStart w:id="28" w:name="_Toc225951440"/>
      <w:r w:rsidRPr="001015A6">
        <w:rPr>
          <w:rFonts w:cs="Times New Roman"/>
        </w:rPr>
        <w:t>2.1</w:t>
      </w:r>
      <w:r w:rsidR="008F3666" w:rsidRPr="001015A6">
        <w:rPr>
          <w:rFonts w:cs="Times New Roman"/>
        </w:rPr>
        <w:tab/>
      </w:r>
      <w:r w:rsidR="008D775F" w:rsidRPr="001015A6">
        <w:rPr>
          <w:rFonts w:cs="Times New Roman"/>
        </w:rPr>
        <w:t>Origin of the Issue</w:t>
      </w:r>
      <w:r w:rsidR="00520F50" w:rsidRPr="001015A6">
        <w:rPr>
          <w:rFonts w:cs="Times New Roman"/>
        </w:rPr>
        <w:t>: The Sanctuary Paradigm</w:t>
      </w:r>
      <w:bookmarkEnd w:id="27"/>
      <w:bookmarkEnd w:id="28"/>
    </w:p>
    <w:p w14:paraId="0E66210A" w14:textId="29FDB2CD" w:rsidR="002D45D4" w:rsidRPr="001015A6" w:rsidRDefault="00204E80" w:rsidP="00ED0CEE">
      <w:pPr>
        <w:pStyle w:val="ACSCSpaceBody"/>
        <w:rPr>
          <w:rFonts w:cs="Times New Roman"/>
        </w:rPr>
      </w:pPr>
      <w:r w:rsidRPr="001015A6">
        <w:rPr>
          <w:rFonts w:cs="Times New Roman"/>
        </w:rPr>
        <w:tab/>
      </w:r>
      <w:r w:rsidR="001419C6" w:rsidRPr="001015A6">
        <w:rPr>
          <w:rFonts w:cs="Times New Roman"/>
        </w:rPr>
        <w:t xml:space="preserve">The </w:t>
      </w:r>
      <w:r w:rsidR="006422B8" w:rsidRPr="001015A6">
        <w:rPr>
          <w:rFonts w:cs="Times New Roman"/>
        </w:rPr>
        <w:t xml:space="preserve">Space Age </w:t>
      </w:r>
      <w:r w:rsidR="00B11BBF" w:rsidRPr="001015A6">
        <w:rPr>
          <w:rFonts w:cs="Times New Roman"/>
        </w:rPr>
        <w:t>emerged from</w:t>
      </w:r>
      <w:r w:rsidR="006422B8" w:rsidRPr="001015A6">
        <w:rPr>
          <w:rFonts w:cs="Times New Roman"/>
        </w:rPr>
        <w:t xml:space="preserve"> </w:t>
      </w:r>
      <w:r w:rsidR="00800FEA" w:rsidRPr="001015A6">
        <w:rPr>
          <w:rFonts w:cs="Times New Roman"/>
        </w:rPr>
        <w:t>national security competition between the United States and the Soviet Union during the Cold War</w:t>
      </w:r>
      <w:r w:rsidR="00320196" w:rsidRPr="001015A6">
        <w:rPr>
          <w:rFonts w:cs="Times New Roman"/>
        </w:rPr>
        <w:t xml:space="preserve">, leading to government-run </w:t>
      </w:r>
      <w:r w:rsidR="008627BA" w:rsidRPr="001015A6">
        <w:rPr>
          <w:rFonts w:cs="Times New Roman"/>
        </w:rPr>
        <w:t>military programs.</w:t>
      </w:r>
      <w:r w:rsidR="00176C6B" w:rsidRPr="001015A6">
        <w:rPr>
          <w:rStyle w:val="EndnoteReference"/>
          <w:rFonts w:cs="Times New Roman"/>
        </w:rPr>
        <w:endnoteReference w:id="18"/>
      </w:r>
      <w:r w:rsidR="008627BA" w:rsidRPr="001015A6">
        <w:rPr>
          <w:rFonts w:cs="Times New Roman"/>
        </w:rPr>
        <w:t xml:space="preserve"> </w:t>
      </w:r>
      <w:r w:rsidR="000F069A" w:rsidRPr="001015A6">
        <w:rPr>
          <w:rFonts w:cs="Times New Roman"/>
        </w:rPr>
        <w:t>Although</w:t>
      </w:r>
      <w:r w:rsidR="00866355" w:rsidRPr="001015A6">
        <w:rPr>
          <w:rFonts w:cs="Times New Roman"/>
        </w:rPr>
        <w:t xml:space="preserve"> the launch of the first satellite into orbit in 1957 was not explicitly combati</w:t>
      </w:r>
      <w:r w:rsidR="00EB30CB" w:rsidRPr="001015A6">
        <w:rPr>
          <w:rFonts w:cs="Times New Roman"/>
        </w:rPr>
        <w:t xml:space="preserve">ve, the technology introduced a dual-use reality: any vehicle capable of placing a satellite </w:t>
      </w:r>
      <w:r w:rsidR="00B56F6E" w:rsidRPr="001015A6">
        <w:rPr>
          <w:rFonts w:cs="Times New Roman"/>
        </w:rPr>
        <w:t>into orbit could also deliver a weapon.</w:t>
      </w:r>
      <w:r w:rsidR="0034546E" w:rsidRPr="001015A6">
        <w:rPr>
          <w:rFonts w:cs="Times New Roman"/>
        </w:rPr>
        <w:t xml:space="preserve"> </w:t>
      </w:r>
      <w:r w:rsidR="00BC5044" w:rsidRPr="001015A6">
        <w:rPr>
          <w:rFonts w:cs="Times New Roman"/>
        </w:rPr>
        <w:t xml:space="preserve">In fact, the United States and </w:t>
      </w:r>
      <w:r w:rsidR="00521231" w:rsidRPr="001015A6">
        <w:rPr>
          <w:rFonts w:cs="Times New Roman"/>
        </w:rPr>
        <w:t xml:space="preserve">the </w:t>
      </w:r>
      <w:r w:rsidR="00BC5044" w:rsidRPr="001015A6">
        <w:rPr>
          <w:rFonts w:cs="Times New Roman"/>
        </w:rPr>
        <w:t>Soviet Union</w:t>
      </w:r>
      <w:r w:rsidR="00521231" w:rsidRPr="001015A6">
        <w:rPr>
          <w:rFonts w:cs="Times New Roman"/>
        </w:rPr>
        <w:t xml:space="preserve"> </w:t>
      </w:r>
      <w:r w:rsidR="00C4710F" w:rsidRPr="001015A6">
        <w:rPr>
          <w:rFonts w:cs="Times New Roman"/>
        </w:rPr>
        <w:t xml:space="preserve">investigated both terrestrial and space-based counterspace weapons. </w:t>
      </w:r>
      <w:r w:rsidR="00521231" w:rsidRPr="001015A6">
        <w:rPr>
          <w:rFonts w:cs="Times New Roman"/>
        </w:rPr>
        <w:t xml:space="preserve">The United States </w:t>
      </w:r>
      <w:r w:rsidR="00604E07" w:rsidRPr="001015A6">
        <w:rPr>
          <w:rFonts w:cs="Times New Roman"/>
        </w:rPr>
        <w:t xml:space="preserve">began researching the feasibility of using </w:t>
      </w:r>
      <w:r w:rsidR="00933AC3" w:rsidRPr="001015A6">
        <w:rPr>
          <w:rFonts w:cs="Times New Roman"/>
        </w:rPr>
        <w:t>its</w:t>
      </w:r>
      <w:r w:rsidR="00604E07" w:rsidRPr="001015A6">
        <w:rPr>
          <w:rFonts w:cs="Times New Roman"/>
        </w:rPr>
        <w:t xml:space="preserve"> air-launched ballistic missiles to destroy satellites</w:t>
      </w:r>
      <w:r w:rsidR="007433E2" w:rsidRPr="001015A6">
        <w:rPr>
          <w:rFonts w:cs="Times New Roman"/>
        </w:rPr>
        <w:t>.</w:t>
      </w:r>
      <w:r w:rsidR="007433E2" w:rsidRPr="001015A6">
        <w:rPr>
          <w:rStyle w:val="EndnoteReference"/>
          <w:rFonts w:cs="Times New Roman"/>
        </w:rPr>
        <w:endnoteReference w:id="19"/>
      </w:r>
      <w:r w:rsidR="007433E2" w:rsidRPr="001015A6">
        <w:rPr>
          <w:rFonts w:cs="Times New Roman"/>
        </w:rPr>
        <w:t xml:space="preserve"> Also, it began </w:t>
      </w:r>
      <w:r w:rsidR="006B28EA">
        <w:rPr>
          <w:rFonts w:cs="Times New Roman"/>
        </w:rPr>
        <w:t>developing</w:t>
      </w:r>
      <w:r w:rsidR="007433E2" w:rsidRPr="001015A6">
        <w:rPr>
          <w:rFonts w:cs="Times New Roman"/>
        </w:rPr>
        <w:t xml:space="preserve"> a satellite inspector that could be used as a dual-use co-orbital </w:t>
      </w:r>
      <w:r w:rsidR="00E4498C" w:rsidRPr="001015A6">
        <w:rPr>
          <w:rFonts w:cs="Times New Roman"/>
        </w:rPr>
        <w:t>ASAT</w:t>
      </w:r>
      <w:r w:rsidR="007433E2" w:rsidRPr="001015A6">
        <w:rPr>
          <w:rFonts w:cs="Times New Roman"/>
        </w:rPr>
        <w:t xml:space="preserve"> weapon.</w:t>
      </w:r>
      <w:r w:rsidR="007433E2" w:rsidRPr="001015A6">
        <w:rPr>
          <w:rStyle w:val="EndnoteReference"/>
          <w:rFonts w:cs="Times New Roman"/>
        </w:rPr>
        <w:endnoteReference w:id="20"/>
      </w:r>
      <w:r w:rsidR="007433E2" w:rsidRPr="001015A6">
        <w:rPr>
          <w:rFonts w:cs="Times New Roman"/>
        </w:rPr>
        <w:t xml:space="preserve"> Similarly, the Soviet Union </w:t>
      </w:r>
      <w:r w:rsidR="00FB2D6A" w:rsidRPr="001015A6">
        <w:rPr>
          <w:rFonts w:cs="Times New Roman"/>
        </w:rPr>
        <w:t>started</w:t>
      </w:r>
      <w:r w:rsidR="00CA3160" w:rsidRPr="001015A6">
        <w:rPr>
          <w:rFonts w:cs="Times New Roman"/>
        </w:rPr>
        <w:t xml:space="preserve"> developing the Istre</w:t>
      </w:r>
      <w:r w:rsidR="00FB2D6A" w:rsidRPr="001015A6">
        <w:rPr>
          <w:rFonts w:cs="Times New Roman"/>
        </w:rPr>
        <w:t>bitel Sputnikov, a satellite designed to move in proximity to a target satellite and explode</w:t>
      </w:r>
      <w:r w:rsidR="00DA572D" w:rsidRPr="001015A6">
        <w:rPr>
          <w:rFonts w:cs="Times New Roman"/>
        </w:rPr>
        <w:t>, producing shrapnel and destroying the target.</w:t>
      </w:r>
      <w:r w:rsidR="00DA572D" w:rsidRPr="001015A6">
        <w:rPr>
          <w:rStyle w:val="EndnoteReference"/>
          <w:rFonts w:cs="Times New Roman"/>
        </w:rPr>
        <w:endnoteReference w:id="21"/>
      </w:r>
      <w:r w:rsidR="003D5797" w:rsidRPr="001015A6">
        <w:rPr>
          <w:rFonts w:cs="Times New Roman"/>
        </w:rPr>
        <w:t xml:space="preserve"> </w:t>
      </w:r>
      <w:r w:rsidR="009B5846" w:rsidRPr="001015A6">
        <w:rPr>
          <w:rFonts w:cs="Times New Roman"/>
        </w:rPr>
        <w:t>The Outer Space Treaty</w:t>
      </w:r>
      <w:r w:rsidR="00E75206" w:rsidRPr="001015A6">
        <w:rPr>
          <w:rFonts w:cs="Times New Roman"/>
        </w:rPr>
        <w:t xml:space="preserve"> (OST)</w:t>
      </w:r>
      <w:r w:rsidR="009B5846" w:rsidRPr="001015A6">
        <w:rPr>
          <w:rFonts w:cs="Times New Roman"/>
        </w:rPr>
        <w:t xml:space="preserve"> of 1967 was not </w:t>
      </w:r>
      <w:r w:rsidR="00EC2046" w:rsidRPr="001015A6">
        <w:rPr>
          <w:rFonts w:cs="Times New Roman"/>
        </w:rPr>
        <w:t xml:space="preserve">created </w:t>
      </w:r>
      <w:r w:rsidR="003E5CA1" w:rsidRPr="001015A6">
        <w:rPr>
          <w:rFonts w:cs="Times New Roman"/>
        </w:rPr>
        <w:t>to preserve the sanctity of space; rather, it was intended to slow an arms race between the two superpowers</w:t>
      </w:r>
      <w:r w:rsidR="00AC4982" w:rsidRPr="001015A6">
        <w:rPr>
          <w:rFonts w:cs="Times New Roman"/>
        </w:rPr>
        <w:t>.</w:t>
      </w:r>
      <w:r w:rsidR="003E5CA1" w:rsidRPr="001015A6">
        <w:rPr>
          <w:rStyle w:val="EndnoteReference"/>
          <w:rFonts w:cs="Times New Roman"/>
        </w:rPr>
        <w:endnoteReference w:id="22"/>
      </w:r>
      <w:r w:rsidR="00BF6792" w:rsidRPr="001015A6">
        <w:rPr>
          <w:rFonts w:cs="Times New Roman"/>
        </w:rPr>
        <w:t xml:space="preserve"> </w:t>
      </w:r>
      <w:r w:rsidR="00E75206" w:rsidRPr="001015A6">
        <w:rPr>
          <w:rFonts w:cs="Times New Roman"/>
        </w:rPr>
        <w:t xml:space="preserve">The OST </w:t>
      </w:r>
      <w:r w:rsidR="00D90E93" w:rsidRPr="001015A6">
        <w:rPr>
          <w:rFonts w:cs="Times New Roman"/>
        </w:rPr>
        <w:t xml:space="preserve">provided a binding framework that </w:t>
      </w:r>
      <w:r w:rsidR="006B28EA">
        <w:rPr>
          <w:rFonts w:cs="Times New Roman"/>
        </w:rPr>
        <w:t>suggested space would be used for “peaceful purposes,” slowing the arms race and offering some assurances regarding on-orbit assets, but was written ambiguously enough to leave room for interpretation regarding</w:t>
      </w:r>
      <w:r w:rsidR="00C106B1" w:rsidRPr="001015A6">
        <w:rPr>
          <w:rFonts w:cs="Times New Roman"/>
        </w:rPr>
        <w:t xml:space="preserve"> weaponization</w:t>
      </w:r>
      <w:r w:rsidR="000F3091" w:rsidRPr="001015A6">
        <w:rPr>
          <w:rFonts w:cs="Times New Roman"/>
        </w:rPr>
        <w:t>.</w:t>
      </w:r>
    </w:p>
    <w:p w14:paraId="76A52C98" w14:textId="590FB321" w:rsidR="00E75206" w:rsidRPr="001015A6" w:rsidRDefault="00A44757" w:rsidP="0004232D">
      <w:pPr>
        <w:pStyle w:val="ACSCSpaceBody"/>
        <w:ind w:firstLine="720"/>
        <w:rPr>
          <w:rFonts w:cs="Times New Roman"/>
        </w:rPr>
      </w:pPr>
      <w:r w:rsidRPr="001015A6">
        <w:rPr>
          <w:rFonts w:cs="Times New Roman"/>
        </w:rPr>
        <w:t>After the establishment of the O</w:t>
      </w:r>
      <w:r w:rsidR="00D428E8" w:rsidRPr="001015A6">
        <w:rPr>
          <w:rFonts w:cs="Times New Roman"/>
        </w:rPr>
        <w:t xml:space="preserve">uter </w:t>
      </w:r>
      <w:r w:rsidRPr="001015A6">
        <w:rPr>
          <w:rFonts w:cs="Times New Roman"/>
        </w:rPr>
        <w:t>S</w:t>
      </w:r>
      <w:r w:rsidR="00D428E8" w:rsidRPr="001015A6">
        <w:rPr>
          <w:rFonts w:cs="Times New Roman"/>
        </w:rPr>
        <w:t xml:space="preserve">pace </w:t>
      </w:r>
      <w:r w:rsidRPr="001015A6">
        <w:rPr>
          <w:rFonts w:cs="Times New Roman"/>
        </w:rPr>
        <w:t>T</w:t>
      </w:r>
      <w:r w:rsidR="00D428E8" w:rsidRPr="001015A6">
        <w:rPr>
          <w:rFonts w:cs="Times New Roman"/>
        </w:rPr>
        <w:t>reaty</w:t>
      </w:r>
      <w:r w:rsidRPr="001015A6">
        <w:rPr>
          <w:rFonts w:cs="Times New Roman"/>
        </w:rPr>
        <w:t xml:space="preserve">, </w:t>
      </w:r>
      <w:r w:rsidR="0004232D" w:rsidRPr="001015A6">
        <w:rPr>
          <w:rFonts w:cs="Times New Roman"/>
        </w:rPr>
        <w:t xml:space="preserve">under the guise of a sanctuary environment, </w:t>
      </w:r>
      <w:r w:rsidRPr="001015A6">
        <w:rPr>
          <w:rFonts w:cs="Times New Roman"/>
        </w:rPr>
        <w:t xml:space="preserve">the United States </w:t>
      </w:r>
      <w:r w:rsidR="00A25872" w:rsidRPr="001015A6">
        <w:rPr>
          <w:rFonts w:cs="Times New Roman"/>
        </w:rPr>
        <w:t xml:space="preserve">relied on </w:t>
      </w:r>
      <w:r w:rsidR="00D428E8" w:rsidRPr="001015A6">
        <w:rPr>
          <w:rFonts w:cs="Times New Roman"/>
        </w:rPr>
        <w:t>large</w:t>
      </w:r>
      <w:r w:rsidR="00A25872" w:rsidRPr="001015A6">
        <w:rPr>
          <w:rFonts w:cs="Times New Roman"/>
        </w:rPr>
        <w:t xml:space="preserve">, sophisticated, and </w:t>
      </w:r>
      <w:r w:rsidR="00D428E8" w:rsidRPr="001015A6">
        <w:rPr>
          <w:rFonts w:cs="Times New Roman"/>
        </w:rPr>
        <w:t>expensive</w:t>
      </w:r>
      <w:r w:rsidR="00C82BC0" w:rsidRPr="001015A6">
        <w:rPr>
          <w:rFonts w:cs="Times New Roman"/>
        </w:rPr>
        <w:t xml:space="preserve"> systems </w:t>
      </w:r>
      <w:r w:rsidR="00D428E8" w:rsidRPr="001015A6">
        <w:rPr>
          <w:rFonts w:cs="Times New Roman"/>
        </w:rPr>
        <w:t xml:space="preserve">to support </w:t>
      </w:r>
      <w:r w:rsidR="00380B01">
        <w:rPr>
          <w:rFonts w:cs="Times New Roman"/>
        </w:rPr>
        <w:t>early-warning, communications</w:t>
      </w:r>
      <w:r w:rsidR="00C65D22" w:rsidRPr="001015A6">
        <w:rPr>
          <w:rFonts w:cs="Times New Roman"/>
        </w:rPr>
        <w:t>, and reconnaissance</w:t>
      </w:r>
      <w:r w:rsidR="00D428E8" w:rsidRPr="001015A6">
        <w:rPr>
          <w:rFonts w:cs="Times New Roman"/>
        </w:rPr>
        <w:t xml:space="preserve"> missions.</w:t>
      </w:r>
      <w:r w:rsidR="002B4D82" w:rsidRPr="001015A6">
        <w:rPr>
          <w:rStyle w:val="EndnoteReference"/>
          <w:rFonts w:cs="Times New Roman"/>
        </w:rPr>
        <w:endnoteReference w:id="23"/>
      </w:r>
      <w:r w:rsidR="00862140" w:rsidRPr="001015A6">
        <w:rPr>
          <w:rFonts w:cs="Times New Roman"/>
        </w:rPr>
        <w:t xml:space="preserve"> </w:t>
      </w:r>
      <w:r w:rsidR="0098570D" w:rsidRPr="001015A6">
        <w:rPr>
          <w:rFonts w:cs="Times New Roman"/>
        </w:rPr>
        <w:t xml:space="preserve">However, despite this sanctuary paradigm, </w:t>
      </w:r>
      <w:r w:rsidR="00D84AC6" w:rsidRPr="001015A6">
        <w:rPr>
          <w:rFonts w:cs="Times New Roman"/>
        </w:rPr>
        <w:t>the Soviet Union continued to develop counterspace capabilities</w:t>
      </w:r>
      <w:r w:rsidR="00E4498C" w:rsidRPr="001015A6">
        <w:rPr>
          <w:rFonts w:cs="Times New Roman"/>
        </w:rPr>
        <w:t>, including: co-orbital ASATs</w:t>
      </w:r>
      <w:r w:rsidR="00AE44C0" w:rsidRPr="001015A6">
        <w:rPr>
          <w:rFonts w:cs="Times New Roman"/>
        </w:rPr>
        <w:t xml:space="preserve">, </w:t>
      </w:r>
      <w:r w:rsidR="0013457C" w:rsidRPr="001015A6">
        <w:rPr>
          <w:rFonts w:cs="Times New Roman"/>
        </w:rPr>
        <w:t>f</w:t>
      </w:r>
      <w:r w:rsidR="00AE44C0" w:rsidRPr="001015A6">
        <w:rPr>
          <w:rFonts w:cs="Times New Roman"/>
        </w:rPr>
        <w:t xml:space="preserve">ractional </w:t>
      </w:r>
      <w:r w:rsidR="0013457C" w:rsidRPr="001015A6">
        <w:rPr>
          <w:rFonts w:cs="Times New Roman"/>
        </w:rPr>
        <w:t>o</w:t>
      </w:r>
      <w:r w:rsidR="00AE44C0" w:rsidRPr="001015A6">
        <w:rPr>
          <w:rFonts w:cs="Times New Roman"/>
        </w:rPr>
        <w:t xml:space="preserve">rbital </w:t>
      </w:r>
      <w:r w:rsidR="0013457C" w:rsidRPr="001015A6">
        <w:rPr>
          <w:rFonts w:cs="Times New Roman"/>
        </w:rPr>
        <w:t>b</w:t>
      </w:r>
      <w:r w:rsidR="00AE44C0" w:rsidRPr="001015A6">
        <w:rPr>
          <w:rFonts w:cs="Times New Roman"/>
        </w:rPr>
        <w:t xml:space="preserve">ombardment </w:t>
      </w:r>
      <w:r w:rsidR="0013457C" w:rsidRPr="001015A6">
        <w:rPr>
          <w:rFonts w:cs="Times New Roman"/>
        </w:rPr>
        <w:t>s</w:t>
      </w:r>
      <w:r w:rsidR="00AE44C0" w:rsidRPr="001015A6">
        <w:rPr>
          <w:rFonts w:cs="Times New Roman"/>
        </w:rPr>
        <w:t>ystem</w:t>
      </w:r>
      <w:r w:rsidR="006A2A2D" w:rsidRPr="001015A6">
        <w:rPr>
          <w:rFonts w:cs="Times New Roman"/>
        </w:rPr>
        <w:t>s</w:t>
      </w:r>
      <w:r w:rsidR="00AE44C0" w:rsidRPr="001015A6">
        <w:rPr>
          <w:rFonts w:cs="Times New Roman"/>
        </w:rPr>
        <w:t xml:space="preserve"> (FOBS), </w:t>
      </w:r>
      <w:r w:rsidR="0013457C" w:rsidRPr="001015A6">
        <w:rPr>
          <w:rFonts w:cs="Times New Roman"/>
        </w:rPr>
        <w:t xml:space="preserve">and </w:t>
      </w:r>
      <w:r w:rsidR="00DA5BCF" w:rsidRPr="001015A6">
        <w:rPr>
          <w:rFonts w:cs="Times New Roman"/>
        </w:rPr>
        <w:t xml:space="preserve">the armed </w:t>
      </w:r>
      <w:r w:rsidR="0013457C" w:rsidRPr="001015A6">
        <w:rPr>
          <w:rFonts w:cs="Times New Roman"/>
        </w:rPr>
        <w:t>Salyut-3</w:t>
      </w:r>
      <w:r w:rsidR="00DA5BCF" w:rsidRPr="001015A6">
        <w:rPr>
          <w:rFonts w:cs="Times New Roman"/>
        </w:rPr>
        <w:t>.</w:t>
      </w:r>
      <w:r w:rsidR="00DA5BCF" w:rsidRPr="001015A6">
        <w:rPr>
          <w:rStyle w:val="EndnoteReference"/>
          <w:rFonts w:cs="Times New Roman"/>
        </w:rPr>
        <w:endnoteReference w:id="24"/>
      </w:r>
      <w:r w:rsidR="00DA5BCF" w:rsidRPr="001015A6">
        <w:rPr>
          <w:rFonts w:cs="Times New Roman"/>
        </w:rPr>
        <w:t xml:space="preserve"> </w:t>
      </w:r>
      <w:r w:rsidR="00C64B0A" w:rsidRPr="001015A6">
        <w:rPr>
          <w:rFonts w:cs="Times New Roman"/>
        </w:rPr>
        <w:t>Even then, t</w:t>
      </w:r>
      <w:r w:rsidR="00DA5BCF" w:rsidRPr="001015A6">
        <w:rPr>
          <w:rFonts w:cs="Times New Roman"/>
        </w:rPr>
        <w:t xml:space="preserve">hough the OST and sanctuary paradigm </w:t>
      </w:r>
      <w:r w:rsidR="00E1290C" w:rsidRPr="001015A6">
        <w:rPr>
          <w:rFonts w:cs="Times New Roman"/>
        </w:rPr>
        <w:t xml:space="preserve">sought to secure the use of CLOCs, </w:t>
      </w:r>
      <w:r w:rsidR="00F41619" w:rsidRPr="001015A6">
        <w:rPr>
          <w:rFonts w:cs="Times New Roman"/>
        </w:rPr>
        <w:t xml:space="preserve">the Soviet Union </w:t>
      </w:r>
      <w:r w:rsidR="00B30395" w:rsidRPr="001015A6">
        <w:rPr>
          <w:rFonts w:cs="Times New Roman"/>
        </w:rPr>
        <w:t xml:space="preserve">remained steadfast </w:t>
      </w:r>
      <w:r w:rsidR="00E43762">
        <w:rPr>
          <w:rFonts w:cs="Times New Roman"/>
        </w:rPr>
        <w:t>about</w:t>
      </w:r>
      <w:r w:rsidR="00B30395" w:rsidRPr="001015A6">
        <w:rPr>
          <w:rFonts w:cs="Times New Roman"/>
        </w:rPr>
        <w:t xml:space="preserve"> its quest to attain the capability to deny freedom of access to space</w:t>
      </w:r>
      <w:r w:rsidR="00420B11" w:rsidRPr="001015A6">
        <w:rPr>
          <w:rFonts w:cs="Times New Roman"/>
        </w:rPr>
        <w:t xml:space="preserve">. </w:t>
      </w:r>
      <w:r w:rsidR="008F417A" w:rsidRPr="001015A6">
        <w:rPr>
          <w:rFonts w:cs="Times New Roman"/>
        </w:rPr>
        <w:t>The United States</w:t>
      </w:r>
      <w:r w:rsidR="00B873D9">
        <w:rPr>
          <w:rFonts w:cs="Times New Roman"/>
        </w:rPr>
        <w:t>’</w:t>
      </w:r>
      <w:r w:rsidR="008F417A" w:rsidRPr="001015A6">
        <w:rPr>
          <w:rFonts w:cs="Times New Roman"/>
        </w:rPr>
        <w:t xml:space="preserve"> reliance on space continued to increase</w:t>
      </w:r>
      <w:r w:rsidR="00EE6044" w:rsidRPr="001015A6">
        <w:rPr>
          <w:rFonts w:cs="Times New Roman"/>
        </w:rPr>
        <w:t xml:space="preserve">, </w:t>
      </w:r>
      <w:r w:rsidR="00345018" w:rsidRPr="001015A6">
        <w:rPr>
          <w:rFonts w:cs="Times New Roman"/>
        </w:rPr>
        <w:t xml:space="preserve">changing what was once seen as an asymmetric advantage into a critical vulnerability. As counterspace technology </w:t>
      </w:r>
      <w:r w:rsidR="00983F34" w:rsidRPr="001015A6">
        <w:rPr>
          <w:rFonts w:cs="Times New Roman"/>
        </w:rPr>
        <w:t xml:space="preserve">continues to proliferate and our adversaries recognize </w:t>
      </w:r>
      <w:r w:rsidR="0086592D" w:rsidRPr="001015A6">
        <w:rPr>
          <w:rFonts w:cs="Times New Roman"/>
        </w:rPr>
        <w:t>the United States</w:t>
      </w:r>
      <w:r w:rsidR="00B873D9">
        <w:rPr>
          <w:rFonts w:cs="Times New Roman"/>
        </w:rPr>
        <w:t>’</w:t>
      </w:r>
      <w:r w:rsidR="0086592D" w:rsidRPr="001015A6">
        <w:rPr>
          <w:rFonts w:cs="Times New Roman"/>
        </w:rPr>
        <w:t xml:space="preserve"> space advantage, </w:t>
      </w:r>
      <w:r w:rsidR="00865A5E" w:rsidRPr="001015A6">
        <w:rPr>
          <w:rFonts w:cs="Times New Roman"/>
        </w:rPr>
        <w:t xml:space="preserve">the domain has shifted from a sanctuary to a congested and contested </w:t>
      </w:r>
      <w:r w:rsidR="00CB0A20" w:rsidRPr="001015A6">
        <w:rPr>
          <w:rFonts w:cs="Times New Roman"/>
        </w:rPr>
        <w:t>warfighting domain.</w:t>
      </w:r>
    </w:p>
    <w:p w14:paraId="166A25D3" w14:textId="4B3B5EBF" w:rsidR="008D775F" w:rsidRPr="001015A6" w:rsidRDefault="00520F50" w:rsidP="00260A31">
      <w:pPr>
        <w:pStyle w:val="ACSCSpaceHeading"/>
        <w:rPr>
          <w:rFonts w:cs="Times New Roman"/>
        </w:rPr>
      </w:pPr>
      <w:bookmarkStart w:id="29" w:name="_Toc215058186"/>
      <w:bookmarkStart w:id="30" w:name="_Toc225951441"/>
      <w:r w:rsidRPr="001015A6">
        <w:rPr>
          <w:rFonts w:cs="Times New Roman"/>
        </w:rPr>
        <w:t>2.2</w:t>
      </w:r>
      <w:r w:rsidR="008F3666" w:rsidRPr="001015A6">
        <w:rPr>
          <w:rFonts w:cs="Times New Roman"/>
        </w:rPr>
        <w:tab/>
      </w:r>
      <w:r w:rsidRPr="001015A6">
        <w:rPr>
          <w:rFonts w:cs="Times New Roman"/>
        </w:rPr>
        <w:t>Evolution: The Emergence of a Contested Domain</w:t>
      </w:r>
      <w:bookmarkEnd w:id="29"/>
      <w:bookmarkEnd w:id="30"/>
    </w:p>
    <w:p w14:paraId="55BDF920" w14:textId="201AC6E8" w:rsidR="003167DE" w:rsidRPr="001015A6" w:rsidRDefault="00344F70" w:rsidP="00344F70">
      <w:pPr>
        <w:pStyle w:val="ACSCSpaceBody"/>
        <w:rPr>
          <w:rFonts w:cs="Times New Roman"/>
        </w:rPr>
      </w:pPr>
      <w:r w:rsidRPr="001015A6">
        <w:rPr>
          <w:rFonts w:cs="Times New Roman"/>
        </w:rPr>
        <w:tab/>
      </w:r>
      <w:r w:rsidR="006D6088" w:rsidRPr="001015A6">
        <w:rPr>
          <w:rFonts w:cs="Times New Roman"/>
        </w:rPr>
        <w:t xml:space="preserve">The United States </w:t>
      </w:r>
      <w:r w:rsidR="007D4C85" w:rsidRPr="001015A6">
        <w:rPr>
          <w:rFonts w:cs="Times New Roman"/>
        </w:rPr>
        <w:t>finally recognized the shift away from a</w:t>
      </w:r>
      <w:r w:rsidR="00941D2C" w:rsidRPr="001015A6">
        <w:rPr>
          <w:rFonts w:cs="Times New Roman"/>
        </w:rPr>
        <w:t xml:space="preserve"> sanctuary paradigm on January 11, 2007</w:t>
      </w:r>
      <w:r w:rsidR="004A17B8" w:rsidRPr="001015A6">
        <w:rPr>
          <w:rFonts w:cs="Times New Roman"/>
        </w:rPr>
        <w:t>, when China successfully tested a DA-ASAT,</w:t>
      </w:r>
      <w:r w:rsidR="00E749C1" w:rsidRPr="001015A6">
        <w:rPr>
          <w:rFonts w:cs="Times New Roman"/>
        </w:rPr>
        <w:t xml:space="preserve"> destroying </w:t>
      </w:r>
      <w:r w:rsidR="00EE6EE4" w:rsidRPr="001015A6">
        <w:rPr>
          <w:rFonts w:cs="Times New Roman"/>
        </w:rPr>
        <w:t xml:space="preserve">one of their weather satellites that was orbiting at </w:t>
      </w:r>
      <w:r w:rsidR="004A17B8" w:rsidRPr="001015A6">
        <w:rPr>
          <w:rFonts w:cs="Times New Roman"/>
        </w:rPr>
        <w:t>865 km.</w:t>
      </w:r>
      <w:r w:rsidR="004A17B8" w:rsidRPr="001015A6">
        <w:rPr>
          <w:rStyle w:val="EndnoteReference"/>
          <w:rFonts w:cs="Times New Roman"/>
        </w:rPr>
        <w:endnoteReference w:id="25"/>
      </w:r>
      <w:r w:rsidR="004A17B8" w:rsidRPr="001015A6">
        <w:rPr>
          <w:rFonts w:cs="Times New Roman"/>
        </w:rPr>
        <w:t xml:space="preserve"> Not only did this demonstration </w:t>
      </w:r>
      <w:r w:rsidR="00B7365E" w:rsidRPr="001015A6">
        <w:rPr>
          <w:rFonts w:cs="Times New Roman"/>
        </w:rPr>
        <w:t xml:space="preserve">show the United States that a competitor </w:t>
      </w:r>
      <w:r w:rsidR="007513A3" w:rsidRPr="001015A6">
        <w:rPr>
          <w:rFonts w:cs="Times New Roman"/>
        </w:rPr>
        <w:t xml:space="preserve">can put </w:t>
      </w:r>
      <w:r w:rsidR="00984639">
        <w:rPr>
          <w:rFonts w:cs="Times New Roman"/>
        </w:rPr>
        <w:t xml:space="preserve">its satellites at risk, but it also highlighted the risk </w:t>
      </w:r>
      <w:r w:rsidR="003F3D20">
        <w:rPr>
          <w:rFonts w:cs="Times New Roman"/>
        </w:rPr>
        <w:t xml:space="preserve">posed by orbital debris </w:t>
      </w:r>
      <w:r w:rsidR="007513A3" w:rsidRPr="001015A6">
        <w:rPr>
          <w:rFonts w:cs="Times New Roman"/>
        </w:rPr>
        <w:t>to</w:t>
      </w:r>
      <w:r w:rsidR="004157FE" w:rsidRPr="001015A6">
        <w:rPr>
          <w:rFonts w:cs="Times New Roman"/>
        </w:rPr>
        <w:t xml:space="preserve"> all satellites.</w:t>
      </w:r>
      <w:r w:rsidR="004A17B8" w:rsidRPr="001015A6">
        <w:rPr>
          <w:rFonts w:cs="Times New Roman"/>
        </w:rPr>
        <w:t xml:space="preserve"> </w:t>
      </w:r>
      <w:r w:rsidR="00D92B88" w:rsidRPr="001015A6">
        <w:rPr>
          <w:rFonts w:cs="Times New Roman"/>
        </w:rPr>
        <w:t>Subsequent counterspace capability demonstrations by China, Russia, and India followed this event</w:t>
      </w:r>
      <w:r w:rsidR="001055C0" w:rsidRPr="001015A6">
        <w:rPr>
          <w:rFonts w:cs="Times New Roman"/>
        </w:rPr>
        <w:t>.</w:t>
      </w:r>
    </w:p>
    <w:p w14:paraId="36898354" w14:textId="4799A276" w:rsidR="007119AD" w:rsidRPr="001015A6" w:rsidRDefault="00E7030F" w:rsidP="003167DE">
      <w:pPr>
        <w:pStyle w:val="ACSCSpaceBody"/>
        <w:ind w:firstLine="720"/>
        <w:rPr>
          <w:rFonts w:cs="Times New Roman"/>
        </w:rPr>
      </w:pPr>
      <w:r w:rsidRPr="001015A6">
        <w:rPr>
          <w:rFonts w:cs="Times New Roman"/>
        </w:rPr>
        <w:t>China, Russia, and India have all</w:t>
      </w:r>
      <w:r w:rsidR="00BD4029" w:rsidRPr="001015A6">
        <w:rPr>
          <w:rFonts w:cs="Times New Roman"/>
        </w:rPr>
        <w:t xml:space="preserve"> displayed their capability to destroy objects in low</w:t>
      </w:r>
      <w:r w:rsidR="00C0210C" w:rsidRPr="001015A6">
        <w:rPr>
          <w:rFonts w:cs="Times New Roman"/>
        </w:rPr>
        <w:t xml:space="preserve"> </w:t>
      </w:r>
      <w:r w:rsidR="00BD4029" w:rsidRPr="001015A6">
        <w:rPr>
          <w:rFonts w:cs="Times New Roman"/>
        </w:rPr>
        <w:t>Earth orbit (LEO)</w:t>
      </w:r>
      <w:r w:rsidR="00533842" w:rsidRPr="001015A6">
        <w:rPr>
          <w:rFonts w:cs="Times New Roman"/>
        </w:rPr>
        <w:t xml:space="preserve"> using DA-ASATs</w:t>
      </w:r>
      <w:r w:rsidR="00BD4029" w:rsidRPr="001015A6">
        <w:rPr>
          <w:rFonts w:cs="Times New Roman"/>
        </w:rPr>
        <w:t>.</w:t>
      </w:r>
      <w:r w:rsidR="00BD4029" w:rsidRPr="001015A6">
        <w:rPr>
          <w:rStyle w:val="EndnoteReference"/>
          <w:rFonts w:cs="Times New Roman"/>
        </w:rPr>
        <w:endnoteReference w:id="26"/>
      </w:r>
      <w:r w:rsidR="004A7380" w:rsidRPr="001015A6">
        <w:rPr>
          <w:rFonts w:cs="Times New Roman"/>
        </w:rPr>
        <w:t xml:space="preserve"> Additionally, both China and Russia have </w:t>
      </w:r>
      <w:r w:rsidR="003F3D20">
        <w:rPr>
          <w:rFonts w:cs="Times New Roman"/>
        </w:rPr>
        <w:t>conducted rendezvous and proximity operations (RPOs), demonstrating their ability to carry out</w:t>
      </w:r>
      <w:r w:rsidR="00A23676" w:rsidRPr="001015A6">
        <w:rPr>
          <w:rFonts w:cs="Times New Roman"/>
        </w:rPr>
        <w:t xml:space="preserve"> co-orbital attacks.</w:t>
      </w:r>
      <w:r w:rsidR="00A23676" w:rsidRPr="001015A6">
        <w:rPr>
          <w:rStyle w:val="EndnoteReference"/>
          <w:rFonts w:cs="Times New Roman"/>
        </w:rPr>
        <w:endnoteReference w:id="27"/>
      </w:r>
      <w:r w:rsidR="00DE0B1C" w:rsidRPr="001015A6">
        <w:rPr>
          <w:rFonts w:cs="Times New Roman"/>
        </w:rPr>
        <w:t xml:space="preserve"> </w:t>
      </w:r>
      <w:r w:rsidR="00092FCA" w:rsidRPr="001015A6">
        <w:rPr>
          <w:rFonts w:cs="Times New Roman"/>
        </w:rPr>
        <w:t xml:space="preserve">In addition to these kinetic capabilities, </w:t>
      </w:r>
      <w:r w:rsidR="004F7769" w:rsidRPr="001015A6">
        <w:rPr>
          <w:rFonts w:cs="Times New Roman"/>
        </w:rPr>
        <w:t xml:space="preserve">adversaries </w:t>
      </w:r>
      <w:r w:rsidR="00C07EFB" w:rsidRPr="001015A6">
        <w:rPr>
          <w:rFonts w:cs="Times New Roman"/>
        </w:rPr>
        <w:t>have also expanded their non-kinetic capabilities</w:t>
      </w:r>
      <w:r w:rsidR="00016129" w:rsidRPr="001015A6">
        <w:rPr>
          <w:rFonts w:cs="Times New Roman"/>
        </w:rPr>
        <w:t xml:space="preserve">, including: </w:t>
      </w:r>
      <w:r w:rsidR="00241E8A" w:rsidRPr="001015A6">
        <w:rPr>
          <w:rFonts w:cs="Times New Roman"/>
        </w:rPr>
        <w:t xml:space="preserve">intelligence, surveillance, and reconnaissance (ISR) of on-orbit assets from </w:t>
      </w:r>
      <w:r w:rsidR="00891380" w:rsidRPr="001015A6">
        <w:rPr>
          <w:rFonts w:cs="Times New Roman"/>
        </w:rPr>
        <w:t xml:space="preserve">space, </w:t>
      </w:r>
      <w:r w:rsidR="00440AE3" w:rsidRPr="001015A6">
        <w:rPr>
          <w:rFonts w:cs="Times New Roman"/>
        </w:rPr>
        <w:t xml:space="preserve">cyberattacks, jamming, </w:t>
      </w:r>
      <w:r w:rsidR="00353D00" w:rsidRPr="001015A6">
        <w:rPr>
          <w:rFonts w:cs="Times New Roman"/>
        </w:rPr>
        <w:t>and laser dazzling.</w:t>
      </w:r>
      <w:r w:rsidR="00353D00" w:rsidRPr="001015A6">
        <w:rPr>
          <w:rStyle w:val="EndnoteReference"/>
          <w:rFonts w:cs="Times New Roman"/>
        </w:rPr>
        <w:endnoteReference w:id="28"/>
      </w:r>
      <w:r w:rsidR="00353D00" w:rsidRPr="001015A6">
        <w:rPr>
          <w:rFonts w:cs="Times New Roman"/>
        </w:rPr>
        <w:t xml:space="preserve"> </w:t>
      </w:r>
      <w:r w:rsidR="00EA2C67" w:rsidRPr="001015A6">
        <w:rPr>
          <w:rFonts w:cs="Times New Roman"/>
        </w:rPr>
        <w:t>The proliferation of these</w:t>
      </w:r>
      <w:r w:rsidR="004C6C78" w:rsidRPr="001015A6">
        <w:rPr>
          <w:rFonts w:cs="Times New Roman"/>
        </w:rPr>
        <w:t xml:space="preserve"> counterspace capabilities and the resulting debris from destructive kinetic tests</w:t>
      </w:r>
      <w:r w:rsidR="0031708F" w:rsidRPr="001015A6">
        <w:rPr>
          <w:rFonts w:cs="Times New Roman"/>
        </w:rPr>
        <w:t xml:space="preserve"> </w:t>
      </w:r>
      <w:r w:rsidR="00AF5314" w:rsidRPr="001015A6">
        <w:rPr>
          <w:rFonts w:cs="Times New Roman"/>
        </w:rPr>
        <w:t>prompted</w:t>
      </w:r>
      <w:r w:rsidR="0031708F" w:rsidRPr="001015A6">
        <w:rPr>
          <w:rFonts w:cs="Times New Roman"/>
        </w:rPr>
        <w:t xml:space="preserve"> the United States to shift its space-related policy.</w:t>
      </w:r>
    </w:p>
    <w:p w14:paraId="422007DE" w14:textId="6BC35E85" w:rsidR="0031708F" w:rsidRPr="001015A6" w:rsidRDefault="0031708F" w:rsidP="00344F70">
      <w:pPr>
        <w:pStyle w:val="ACSCSpaceBody"/>
        <w:rPr>
          <w:rFonts w:cs="Times New Roman"/>
        </w:rPr>
      </w:pPr>
      <w:r w:rsidRPr="001015A6">
        <w:rPr>
          <w:rFonts w:cs="Times New Roman"/>
        </w:rPr>
        <w:tab/>
      </w:r>
      <w:r w:rsidR="00AC7199" w:rsidRPr="001015A6">
        <w:rPr>
          <w:rFonts w:cs="Times New Roman"/>
        </w:rPr>
        <w:t xml:space="preserve">The </w:t>
      </w:r>
      <w:r w:rsidR="009B7EA2" w:rsidRPr="001015A6">
        <w:rPr>
          <w:rFonts w:cs="Times New Roman"/>
          <w:i/>
          <w:iCs/>
        </w:rPr>
        <w:t>National Security Space Strategy</w:t>
      </w:r>
      <w:r w:rsidR="009B7EA2" w:rsidRPr="001015A6">
        <w:rPr>
          <w:rFonts w:cs="Times New Roman"/>
        </w:rPr>
        <w:t xml:space="preserve">, in January of 2011, was the first time that the United States publicly acknowledged </w:t>
      </w:r>
      <w:r w:rsidR="007F08EC" w:rsidRPr="001015A6">
        <w:rPr>
          <w:rFonts w:cs="Times New Roman"/>
        </w:rPr>
        <w:t>space as a “congested, contested, and competitive</w:t>
      </w:r>
      <w:r w:rsidR="000D59EB" w:rsidRPr="001015A6">
        <w:rPr>
          <w:rFonts w:cs="Times New Roman"/>
        </w:rPr>
        <w:t>” domain.</w:t>
      </w:r>
      <w:r w:rsidR="000D59EB" w:rsidRPr="001015A6">
        <w:rPr>
          <w:rStyle w:val="EndnoteReference"/>
          <w:rFonts w:cs="Times New Roman"/>
        </w:rPr>
        <w:endnoteReference w:id="29"/>
      </w:r>
      <w:r w:rsidR="000D59EB" w:rsidRPr="001015A6">
        <w:rPr>
          <w:rFonts w:cs="Times New Roman"/>
        </w:rPr>
        <w:t xml:space="preserve"> </w:t>
      </w:r>
      <w:r w:rsidR="004775E0" w:rsidRPr="001015A6">
        <w:rPr>
          <w:rFonts w:cs="Times New Roman"/>
        </w:rPr>
        <w:t xml:space="preserve">The United States recognized the </w:t>
      </w:r>
      <w:r w:rsidR="00AB56FD" w:rsidRPr="001015A6">
        <w:rPr>
          <w:rFonts w:cs="Times New Roman"/>
        </w:rPr>
        <w:t xml:space="preserve">congested nature of the domain, citing the </w:t>
      </w:r>
      <w:r w:rsidR="00BF0429" w:rsidRPr="001015A6">
        <w:rPr>
          <w:rFonts w:cs="Times New Roman"/>
        </w:rPr>
        <w:t xml:space="preserve">global issue </w:t>
      </w:r>
      <w:r w:rsidR="00ED171E" w:rsidRPr="001015A6">
        <w:rPr>
          <w:rFonts w:cs="Times New Roman"/>
        </w:rPr>
        <w:t xml:space="preserve">posed by ASAT tests and the resulting debris </w:t>
      </w:r>
      <w:r w:rsidR="00BF0429" w:rsidRPr="001015A6">
        <w:rPr>
          <w:rFonts w:cs="Times New Roman"/>
        </w:rPr>
        <w:t>to satellites in orbit</w:t>
      </w:r>
      <w:r w:rsidR="00ED171E" w:rsidRPr="001015A6">
        <w:rPr>
          <w:rFonts w:cs="Times New Roman"/>
        </w:rPr>
        <w:t xml:space="preserve">, </w:t>
      </w:r>
      <w:r w:rsidR="00AB56FD" w:rsidRPr="001015A6">
        <w:rPr>
          <w:rFonts w:cs="Times New Roman"/>
        </w:rPr>
        <w:t>explicitly</w:t>
      </w:r>
      <w:r w:rsidR="00ED171E" w:rsidRPr="001015A6">
        <w:rPr>
          <w:rFonts w:cs="Times New Roman"/>
        </w:rPr>
        <w:t xml:space="preserve"> calling out China.</w:t>
      </w:r>
      <w:r w:rsidR="002E1328" w:rsidRPr="001015A6">
        <w:rPr>
          <w:rFonts w:cs="Times New Roman"/>
        </w:rPr>
        <w:t xml:space="preserve"> </w:t>
      </w:r>
      <w:r w:rsidR="009173D9" w:rsidRPr="001015A6">
        <w:rPr>
          <w:rFonts w:cs="Times New Roman"/>
        </w:rPr>
        <w:t xml:space="preserve">It highlighted </w:t>
      </w:r>
      <w:r w:rsidR="00C83C31" w:rsidRPr="001015A6">
        <w:rPr>
          <w:rFonts w:cs="Times New Roman"/>
        </w:rPr>
        <w:t>adversaries</w:t>
      </w:r>
      <w:r w:rsidR="00B873D9">
        <w:rPr>
          <w:rFonts w:cs="Times New Roman"/>
        </w:rPr>
        <w:t>’</w:t>
      </w:r>
      <w:r w:rsidR="009173D9" w:rsidRPr="001015A6">
        <w:rPr>
          <w:rFonts w:cs="Times New Roman"/>
        </w:rPr>
        <w:t xml:space="preserve"> </w:t>
      </w:r>
      <w:r w:rsidR="0012735D" w:rsidRPr="001015A6">
        <w:rPr>
          <w:rFonts w:cs="Times New Roman"/>
        </w:rPr>
        <w:t xml:space="preserve">development of counterspace capabilities and stated the threat they </w:t>
      </w:r>
      <w:r w:rsidR="0046074A" w:rsidRPr="001015A6">
        <w:rPr>
          <w:rFonts w:cs="Times New Roman"/>
        </w:rPr>
        <w:t>pose</w:t>
      </w:r>
      <w:r w:rsidR="0012735D" w:rsidRPr="001015A6">
        <w:rPr>
          <w:rFonts w:cs="Times New Roman"/>
        </w:rPr>
        <w:t xml:space="preserve"> </w:t>
      </w:r>
      <w:r w:rsidR="0046074A" w:rsidRPr="001015A6">
        <w:rPr>
          <w:rFonts w:cs="Times New Roman"/>
        </w:rPr>
        <w:t xml:space="preserve">not only to the United States but </w:t>
      </w:r>
      <w:r w:rsidR="007626DA">
        <w:rPr>
          <w:rFonts w:cs="Times New Roman"/>
        </w:rPr>
        <w:t>also to the world</w:t>
      </w:r>
      <w:r w:rsidR="0046074A" w:rsidRPr="001015A6">
        <w:rPr>
          <w:rFonts w:cs="Times New Roman"/>
        </w:rPr>
        <w:t>.</w:t>
      </w:r>
      <w:r w:rsidR="000B3D9D" w:rsidRPr="001015A6">
        <w:rPr>
          <w:rFonts w:cs="Times New Roman"/>
        </w:rPr>
        <w:t xml:space="preserve"> However, despite </w:t>
      </w:r>
      <w:r w:rsidR="00B81A42" w:rsidRPr="001015A6">
        <w:rPr>
          <w:rFonts w:cs="Times New Roman"/>
        </w:rPr>
        <w:t xml:space="preserve">recognizing the congested and contested domain, the United States essentially adopted a liberal </w:t>
      </w:r>
      <w:r w:rsidR="0090443E" w:rsidRPr="001015A6">
        <w:rPr>
          <w:rFonts w:cs="Times New Roman"/>
        </w:rPr>
        <w:t>strategy</w:t>
      </w:r>
      <w:r w:rsidR="00B81A42" w:rsidRPr="001015A6">
        <w:rPr>
          <w:rFonts w:cs="Times New Roman"/>
        </w:rPr>
        <w:t xml:space="preserve"> towards space</w:t>
      </w:r>
      <w:r w:rsidR="0090443E" w:rsidRPr="001015A6">
        <w:rPr>
          <w:rFonts w:cs="Times New Roman"/>
        </w:rPr>
        <w:t xml:space="preserve">. </w:t>
      </w:r>
      <w:r w:rsidR="007471EF" w:rsidRPr="001015A6">
        <w:rPr>
          <w:rFonts w:cs="Times New Roman"/>
        </w:rPr>
        <w:t xml:space="preserve">The goals of the National Space Policy </w:t>
      </w:r>
      <w:r w:rsidR="00A55845" w:rsidRPr="001015A6">
        <w:rPr>
          <w:rFonts w:cs="Times New Roman"/>
        </w:rPr>
        <w:t>were</w:t>
      </w:r>
      <w:r w:rsidR="007471EF" w:rsidRPr="001015A6">
        <w:rPr>
          <w:rFonts w:cs="Times New Roman"/>
        </w:rPr>
        <w:t xml:space="preserve"> focused on </w:t>
      </w:r>
      <w:r w:rsidR="00A55845" w:rsidRPr="001015A6">
        <w:rPr>
          <w:rFonts w:cs="Times New Roman"/>
        </w:rPr>
        <w:t>expanding international cooperation</w:t>
      </w:r>
      <w:r w:rsidR="0067098F" w:rsidRPr="001015A6">
        <w:rPr>
          <w:rFonts w:cs="Times New Roman"/>
        </w:rPr>
        <w:t xml:space="preserve">, </w:t>
      </w:r>
      <w:r w:rsidR="00A55845" w:rsidRPr="001015A6">
        <w:rPr>
          <w:rFonts w:cs="Times New Roman"/>
        </w:rPr>
        <w:t>stabilizing space</w:t>
      </w:r>
      <w:r w:rsidR="0067098F" w:rsidRPr="001015A6">
        <w:rPr>
          <w:rFonts w:cs="Times New Roman"/>
        </w:rPr>
        <w:t xml:space="preserve">, and </w:t>
      </w:r>
      <w:r w:rsidR="00E81690" w:rsidRPr="001015A6">
        <w:rPr>
          <w:rFonts w:cs="Times New Roman"/>
        </w:rPr>
        <w:t>supporting the domestic industry.</w:t>
      </w:r>
      <w:r w:rsidR="00E81690" w:rsidRPr="001015A6">
        <w:rPr>
          <w:rStyle w:val="EndnoteReference"/>
          <w:rFonts w:cs="Times New Roman"/>
        </w:rPr>
        <w:endnoteReference w:id="30"/>
      </w:r>
      <w:r w:rsidR="00E81690" w:rsidRPr="001015A6">
        <w:rPr>
          <w:rFonts w:cs="Times New Roman"/>
        </w:rPr>
        <w:t xml:space="preserve"> </w:t>
      </w:r>
      <w:r w:rsidR="00D53F4D" w:rsidRPr="001015A6">
        <w:rPr>
          <w:rFonts w:cs="Times New Roman"/>
        </w:rPr>
        <w:t>The United States planned</w:t>
      </w:r>
      <w:r w:rsidR="00D36CAA" w:rsidRPr="001015A6">
        <w:rPr>
          <w:rFonts w:cs="Times New Roman"/>
        </w:rPr>
        <w:t xml:space="preserve"> to build international partnerships and </w:t>
      </w:r>
      <w:r w:rsidR="00E77765" w:rsidRPr="001015A6">
        <w:rPr>
          <w:rFonts w:cs="Times New Roman"/>
        </w:rPr>
        <w:t>to be prepared to</w:t>
      </w:r>
      <w:r w:rsidR="00CC760A" w:rsidRPr="001015A6">
        <w:rPr>
          <w:rFonts w:cs="Times New Roman"/>
        </w:rPr>
        <w:t xml:space="preserve"> “fight through a degraded environment and defeat attacks targeted at our space systems and supporting infrastructure.”</w:t>
      </w:r>
      <w:r w:rsidR="00D53F4D" w:rsidRPr="001015A6">
        <w:rPr>
          <w:rStyle w:val="EndnoteReference"/>
          <w:rFonts w:cs="Times New Roman"/>
        </w:rPr>
        <w:endnoteReference w:id="31"/>
      </w:r>
      <w:r w:rsidR="00AD3DE4" w:rsidRPr="001015A6">
        <w:rPr>
          <w:rFonts w:cs="Times New Roman"/>
        </w:rPr>
        <w:t xml:space="preserve"> The United States</w:t>
      </w:r>
      <w:r w:rsidR="00B873D9">
        <w:rPr>
          <w:rFonts w:cs="Times New Roman"/>
        </w:rPr>
        <w:t>’</w:t>
      </w:r>
      <w:r w:rsidR="00AD3DE4" w:rsidRPr="001015A6">
        <w:rPr>
          <w:rFonts w:cs="Times New Roman"/>
        </w:rPr>
        <w:t xml:space="preserve"> objectives were to promote security and stability in space through the inherent right of self-defense.</w:t>
      </w:r>
      <w:r w:rsidR="00AD3DE4" w:rsidRPr="001015A6">
        <w:rPr>
          <w:rStyle w:val="EndnoteReference"/>
          <w:rFonts w:cs="Times New Roman"/>
        </w:rPr>
        <w:endnoteReference w:id="32"/>
      </w:r>
    </w:p>
    <w:p w14:paraId="1B63D671" w14:textId="3C57DBF2" w:rsidR="00875054" w:rsidRPr="001015A6" w:rsidRDefault="00875054" w:rsidP="00344F70">
      <w:pPr>
        <w:pStyle w:val="ACSCSpaceBody"/>
        <w:rPr>
          <w:rFonts w:cs="Times New Roman"/>
        </w:rPr>
      </w:pPr>
      <w:r w:rsidRPr="001015A6">
        <w:rPr>
          <w:rFonts w:cs="Times New Roman"/>
        </w:rPr>
        <w:tab/>
      </w:r>
      <w:r w:rsidR="00D95A8D" w:rsidRPr="001015A6">
        <w:rPr>
          <w:rFonts w:cs="Times New Roman"/>
        </w:rPr>
        <w:t xml:space="preserve">Though the United States </w:t>
      </w:r>
      <w:r w:rsidR="000B7BCB" w:rsidRPr="001015A6">
        <w:rPr>
          <w:rFonts w:cs="Times New Roman"/>
        </w:rPr>
        <w:t>recognized that space had become an increasingly competitive environment and that adversaries were developing the capabilities to deny the United States</w:t>
      </w:r>
      <w:r w:rsidR="00B873D9">
        <w:rPr>
          <w:rFonts w:cs="Times New Roman"/>
        </w:rPr>
        <w:t>’</w:t>
      </w:r>
      <w:r w:rsidR="000B7BCB" w:rsidRPr="001015A6">
        <w:rPr>
          <w:rFonts w:cs="Times New Roman"/>
        </w:rPr>
        <w:t xml:space="preserve"> asymmetric advantage, </w:t>
      </w:r>
      <w:r w:rsidR="009A744B" w:rsidRPr="001015A6">
        <w:rPr>
          <w:rFonts w:cs="Times New Roman"/>
        </w:rPr>
        <w:t>it</w:t>
      </w:r>
      <w:r w:rsidR="00313668" w:rsidRPr="001015A6">
        <w:rPr>
          <w:rFonts w:cs="Times New Roman"/>
        </w:rPr>
        <w:t xml:space="preserve"> </w:t>
      </w:r>
      <w:r w:rsidR="001C52DD" w:rsidRPr="001015A6">
        <w:rPr>
          <w:rFonts w:cs="Times New Roman"/>
        </w:rPr>
        <w:t xml:space="preserve">adhered to a policy of strategic restraint, </w:t>
      </w:r>
      <w:r w:rsidR="00636A63" w:rsidRPr="001015A6">
        <w:rPr>
          <w:rFonts w:cs="Times New Roman"/>
        </w:rPr>
        <w:t xml:space="preserve">prioritizing the </w:t>
      </w:r>
      <w:r w:rsidR="0034688F" w:rsidRPr="001015A6">
        <w:rPr>
          <w:rFonts w:cs="Times New Roman"/>
        </w:rPr>
        <w:t>preservation of orbital norms over the development of offensive counterspace deterrents.</w:t>
      </w:r>
      <w:r w:rsidR="009A744B" w:rsidRPr="001015A6">
        <w:rPr>
          <w:rFonts w:cs="Times New Roman"/>
        </w:rPr>
        <w:t xml:space="preserve"> Accordingly, the United States</w:t>
      </w:r>
      <w:r w:rsidR="00B873D9">
        <w:rPr>
          <w:rFonts w:cs="Times New Roman"/>
        </w:rPr>
        <w:t>’</w:t>
      </w:r>
      <w:r w:rsidR="009A744B" w:rsidRPr="001015A6">
        <w:rPr>
          <w:rFonts w:cs="Times New Roman"/>
        </w:rPr>
        <w:t xml:space="preserve"> response to adversary provocation was limited to rhetorical censure</w:t>
      </w:r>
      <w:r w:rsidR="00742762" w:rsidRPr="001015A6">
        <w:rPr>
          <w:rFonts w:cs="Times New Roman"/>
        </w:rPr>
        <w:t xml:space="preserve">. </w:t>
      </w:r>
      <w:r w:rsidR="006A61E0" w:rsidRPr="001015A6">
        <w:rPr>
          <w:rFonts w:cs="Times New Roman"/>
        </w:rPr>
        <w:t>Competitors now had</w:t>
      </w:r>
      <w:r w:rsidR="002B3DF1" w:rsidRPr="001015A6">
        <w:rPr>
          <w:rFonts w:cs="Times New Roman"/>
        </w:rPr>
        <w:t xml:space="preserve"> </w:t>
      </w:r>
      <w:r w:rsidR="0061526B" w:rsidRPr="001015A6">
        <w:rPr>
          <w:rFonts w:cs="Times New Roman"/>
        </w:rPr>
        <w:t xml:space="preserve">systems and capabilities </w:t>
      </w:r>
      <w:r w:rsidR="0053664F" w:rsidRPr="001015A6">
        <w:rPr>
          <w:rFonts w:cs="Times New Roman"/>
        </w:rPr>
        <w:t>to target CLOCs, degrading and disrupting</w:t>
      </w:r>
      <w:r w:rsidR="009D313B" w:rsidRPr="001015A6">
        <w:rPr>
          <w:rFonts w:cs="Times New Roman"/>
        </w:rPr>
        <w:t xml:space="preserve"> the United States</w:t>
      </w:r>
      <w:r w:rsidR="00B873D9">
        <w:rPr>
          <w:rFonts w:cs="Times New Roman"/>
        </w:rPr>
        <w:t>’</w:t>
      </w:r>
      <w:r w:rsidR="009D313B" w:rsidRPr="001015A6">
        <w:rPr>
          <w:rFonts w:cs="Times New Roman"/>
        </w:rPr>
        <w:t xml:space="preserve"> space capabilities.</w:t>
      </w:r>
      <w:r w:rsidR="00843C07" w:rsidRPr="001015A6">
        <w:rPr>
          <w:rFonts w:cs="Times New Roman"/>
        </w:rPr>
        <w:t xml:space="preserve"> </w:t>
      </w:r>
      <w:r w:rsidR="00A0433E" w:rsidRPr="001015A6">
        <w:rPr>
          <w:rFonts w:cs="Times New Roman"/>
        </w:rPr>
        <w:t xml:space="preserve">This </w:t>
      </w:r>
      <w:r w:rsidR="00A82831" w:rsidRPr="001015A6">
        <w:rPr>
          <w:rFonts w:cs="Times New Roman"/>
        </w:rPr>
        <w:t>strategic approach continued until 2017</w:t>
      </w:r>
      <w:r w:rsidR="00B456B7" w:rsidRPr="001015A6">
        <w:rPr>
          <w:rFonts w:cs="Times New Roman"/>
        </w:rPr>
        <w:t xml:space="preserve">-2018 with the release of the </w:t>
      </w:r>
      <w:r w:rsidR="00B456B7" w:rsidRPr="001015A6">
        <w:rPr>
          <w:rFonts w:cs="Times New Roman"/>
          <w:i/>
          <w:iCs/>
        </w:rPr>
        <w:t xml:space="preserve">National </w:t>
      </w:r>
      <w:r w:rsidR="00DE3FB1" w:rsidRPr="001015A6">
        <w:rPr>
          <w:rFonts w:cs="Times New Roman"/>
          <w:i/>
          <w:iCs/>
        </w:rPr>
        <w:t xml:space="preserve">Security Strategy </w:t>
      </w:r>
      <w:r w:rsidR="00DE3FB1" w:rsidRPr="001015A6">
        <w:rPr>
          <w:rFonts w:cs="Times New Roman"/>
        </w:rPr>
        <w:t xml:space="preserve">and </w:t>
      </w:r>
      <w:r w:rsidR="000C1AE2" w:rsidRPr="001015A6">
        <w:rPr>
          <w:rFonts w:cs="Times New Roman"/>
          <w:i/>
          <w:iCs/>
        </w:rPr>
        <w:t>National Defense Strategy</w:t>
      </w:r>
      <w:r w:rsidR="000C1AE2" w:rsidRPr="001015A6">
        <w:rPr>
          <w:rFonts w:cs="Times New Roman"/>
        </w:rPr>
        <w:t xml:space="preserve">. These two documents explicitly recognized space as a “warfighting domain” and called for “peace through strength,” focusing on </w:t>
      </w:r>
      <w:r w:rsidR="00C63A8E" w:rsidRPr="001015A6">
        <w:rPr>
          <w:rFonts w:cs="Times New Roman"/>
        </w:rPr>
        <w:t>rebuilding military capabilities, to include those in space.</w:t>
      </w:r>
      <w:r w:rsidR="002C6058" w:rsidRPr="001015A6">
        <w:rPr>
          <w:rStyle w:val="EndnoteReference"/>
          <w:rFonts w:cs="Times New Roman"/>
        </w:rPr>
        <w:endnoteReference w:id="33"/>
      </w:r>
      <w:r w:rsidR="00543049" w:rsidRPr="001015A6">
        <w:rPr>
          <w:rFonts w:cs="Times New Roman"/>
        </w:rPr>
        <w:t xml:space="preserve"> Shortly following, on December 20, 2019, the United States Space Force was estab</w:t>
      </w:r>
      <w:r w:rsidR="002C6058" w:rsidRPr="001015A6">
        <w:rPr>
          <w:rFonts w:cs="Times New Roman"/>
        </w:rPr>
        <w:t>lished.</w:t>
      </w:r>
    </w:p>
    <w:p w14:paraId="1F167254" w14:textId="28EB8812" w:rsidR="008D775F" w:rsidRPr="001015A6" w:rsidRDefault="00520F50" w:rsidP="00260A31">
      <w:pPr>
        <w:pStyle w:val="ACSCSpaceHeading"/>
        <w:rPr>
          <w:rFonts w:cs="Times New Roman"/>
        </w:rPr>
      </w:pPr>
      <w:bookmarkStart w:id="31" w:name="_Toc215058187"/>
      <w:bookmarkStart w:id="32" w:name="_Toc225951442"/>
      <w:r w:rsidRPr="001015A6">
        <w:rPr>
          <w:rFonts w:cs="Times New Roman"/>
        </w:rPr>
        <w:t>2.3</w:t>
      </w:r>
      <w:r w:rsidR="008F3666" w:rsidRPr="001015A6">
        <w:rPr>
          <w:rFonts w:cs="Times New Roman"/>
        </w:rPr>
        <w:tab/>
      </w:r>
      <w:r w:rsidRPr="001015A6">
        <w:rPr>
          <w:rFonts w:cs="Times New Roman"/>
        </w:rPr>
        <w:t>Current State: The Resilience-by-Design Era</w:t>
      </w:r>
      <w:bookmarkEnd w:id="31"/>
      <w:bookmarkEnd w:id="32"/>
    </w:p>
    <w:p w14:paraId="633FA0B4" w14:textId="522EBF80" w:rsidR="000654D2" w:rsidRPr="001015A6" w:rsidRDefault="002C6058" w:rsidP="002C6058">
      <w:pPr>
        <w:pStyle w:val="ACSCSpaceBody"/>
        <w:rPr>
          <w:rFonts w:cs="Times New Roman"/>
        </w:rPr>
      </w:pPr>
      <w:r w:rsidRPr="001015A6">
        <w:rPr>
          <w:rFonts w:cs="Times New Roman"/>
        </w:rPr>
        <w:tab/>
      </w:r>
      <w:r w:rsidR="005E62FF" w:rsidRPr="001015A6">
        <w:rPr>
          <w:rFonts w:cs="Times New Roman"/>
        </w:rPr>
        <w:t xml:space="preserve">By 2020, the United States had fully recognized that </w:t>
      </w:r>
      <w:r w:rsidR="00011914" w:rsidRPr="001015A6">
        <w:rPr>
          <w:rFonts w:cs="Times New Roman"/>
        </w:rPr>
        <w:t xml:space="preserve">space had transformed into a warfighting domain. The </w:t>
      </w:r>
      <w:r w:rsidR="00AC7B42" w:rsidRPr="001015A6">
        <w:rPr>
          <w:rFonts w:cs="Times New Roman"/>
          <w:i/>
          <w:iCs/>
        </w:rPr>
        <w:t>2020 Defense Space Strategy</w:t>
      </w:r>
      <w:r w:rsidR="00AC7B42" w:rsidRPr="001015A6">
        <w:rPr>
          <w:rFonts w:cs="Times New Roman"/>
        </w:rPr>
        <w:t xml:space="preserve"> recognized</w:t>
      </w:r>
      <w:r w:rsidR="00A43C07" w:rsidRPr="001015A6">
        <w:rPr>
          <w:rFonts w:cs="Times New Roman"/>
        </w:rPr>
        <w:t xml:space="preserve"> the emergence of great power </w:t>
      </w:r>
      <w:r w:rsidR="00426D22" w:rsidRPr="001015A6">
        <w:rPr>
          <w:rFonts w:cs="Times New Roman"/>
        </w:rPr>
        <w:t>competition</w:t>
      </w:r>
      <w:r w:rsidR="00A43C07" w:rsidRPr="001015A6">
        <w:rPr>
          <w:rFonts w:cs="Times New Roman"/>
        </w:rPr>
        <w:t xml:space="preserve"> in space, the vitality of space to the American way of life and war, </w:t>
      </w:r>
      <w:r w:rsidR="008C10D5" w:rsidRPr="001015A6">
        <w:rPr>
          <w:rFonts w:cs="Times New Roman"/>
        </w:rPr>
        <w:t>a need to “integrate</w:t>
      </w:r>
      <w:r w:rsidR="00426D22" w:rsidRPr="001015A6">
        <w:rPr>
          <w:rFonts w:cs="Times New Roman"/>
        </w:rPr>
        <w:t xml:space="preserve"> military spacepower into national, joint, and combined operations</w:t>
      </w:r>
      <w:r w:rsidR="00FB1A05" w:rsidRPr="001015A6">
        <w:rPr>
          <w:rFonts w:cs="Times New Roman"/>
        </w:rPr>
        <w:t>,</w:t>
      </w:r>
      <w:r w:rsidR="00426D22" w:rsidRPr="001015A6">
        <w:rPr>
          <w:rFonts w:cs="Times New Roman"/>
        </w:rPr>
        <w:t>”</w:t>
      </w:r>
      <w:r w:rsidR="00FB1A05" w:rsidRPr="001015A6">
        <w:rPr>
          <w:rFonts w:cs="Times New Roman"/>
        </w:rPr>
        <w:t xml:space="preserve"> and build a comprehensive military advantage in space.”</w:t>
      </w:r>
      <w:r w:rsidR="00426D22" w:rsidRPr="001015A6">
        <w:rPr>
          <w:rStyle w:val="EndnoteReference"/>
          <w:rFonts w:cs="Times New Roman"/>
        </w:rPr>
        <w:endnoteReference w:id="34"/>
      </w:r>
      <w:r w:rsidR="00426D22" w:rsidRPr="001015A6">
        <w:rPr>
          <w:rFonts w:cs="Times New Roman"/>
        </w:rPr>
        <w:t xml:space="preserve"> </w:t>
      </w:r>
      <w:r w:rsidR="00CD016D" w:rsidRPr="001015A6">
        <w:rPr>
          <w:rFonts w:cs="Times New Roman"/>
        </w:rPr>
        <w:t xml:space="preserve">The United States no longer </w:t>
      </w:r>
      <w:r w:rsidR="004C7F29" w:rsidRPr="001015A6">
        <w:rPr>
          <w:rFonts w:cs="Times New Roman"/>
        </w:rPr>
        <w:t>views</w:t>
      </w:r>
      <w:r w:rsidR="00CD016D" w:rsidRPr="001015A6">
        <w:rPr>
          <w:rFonts w:cs="Times New Roman"/>
        </w:rPr>
        <w:t xml:space="preserve"> space as a sanctuary</w:t>
      </w:r>
      <w:r w:rsidR="00AC2357" w:rsidRPr="001015A6">
        <w:rPr>
          <w:rFonts w:cs="Times New Roman"/>
        </w:rPr>
        <w:t>,</w:t>
      </w:r>
      <w:r w:rsidR="00CD016D" w:rsidRPr="001015A6">
        <w:rPr>
          <w:rFonts w:cs="Times New Roman"/>
        </w:rPr>
        <w:t xml:space="preserve"> and </w:t>
      </w:r>
      <w:r w:rsidR="00FB1A05" w:rsidRPr="001015A6">
        <w:rPr>
          <w:rFonts w:cs="Times New Roman"/>
        </w:rPr>
        <w:t>subsequen</w:t>
      </w:r>
      <w:r w:rsidR="00896167" w:rsidRPr="001015A6">
        <w:rPr>
          <w:rFonts w:cs="Times New Roman"/>
        </w:rPr>
        <w:t>t policy and strategy documents highlight the need for</w:t>
      </w:r>
      <w:r w:rsidR="00AC2357" w:rsidRPr="001015A6">
        <w:rPr>
          <w:rFonts w:cs="Times New Roman"/>
        </w:rPr>
        <w:t xml:space="preserve"> </w:t>
      </w:r>
      <w:r w:rsidR="00133E0C" w:rsidRPr="001015A6">
        <w:rPr>
          <w:rFonts w:cs="Times New Roman"/>
        </w:rPr>
        <w:t>its space systems to operate through and recover from disruptions</w:t>
      </w:r>
      <w:r w:rsidR="002E46D2" w:rsidRPr="001015A6">
        <w:rPr>
          <w:rFonts w:cs="Times New Roman"/>
        </w:rPr>
        <w:t>.</w:t>
      </w:r>
      <w:r w:rsidR="002E46D2" w:rsidRPr="001015A6">
        <w:rPr>
          <w:rStyle w:val="EndnoteReference"/>
          <w:rFonts w:cs="Times New Roman"/>
        </w:rPr>
        <w:endnoteReference w:id="35"/>
      </w:r>
    </w:p>
    <w:p w14:paraId="2E9E58E2" w14:textId="3DF8A569" w:rsidR="002E46D2" w:rsidRPr="001015A6" w:rsidRDefault="002E46D2" w:rsidP="002C6058">
      <w:pPr>
        <w:pStyle w:val="ACSCSpaceBody"/>
        <w:rPr>
          <w:rFonts w:cs="Times New Roman"/>
        </w:rPr>
      </w:pPr>
      <w:r w:rsidRPr="001015A6">
        <w:rPr>
          <w:rFonts w:cs="Times New Roman"/>
        </w:rPr>
        <w:tab/>
      </w:r>
      <w:r w:rsidR="000F7042" w:rsidRPr="001015A6">
        <w:rPr>
          <w:rFonts w:cs="Times New Roman"/>
        </w:rPr>
        <w:t xml:space="preserve">Across </w:t>
      </w:r>
      <w:r w:rsidR="00133E0C" w:rsidRPr="001015A6">
        <w:rPr>
          <w:rFonts w:cs="Times New Roman"/>
        </w:rPr>
        <w:t xml:space="preserve">the </w:t>
      </w:r>
      <w:r w:rsidR="002E3D26" w:rsidRPr="001015A6">
        <w:rPr>
          <w:rFonts w:cs="Times New Roman"/>
        </w:rPr>
        <w:t>United States</w:t>
      </w:r>
      <w:r w:rsidR="00B873D9">
        <w:rPr>
          <w:rFonts w:cs="Times New Roman"/>
        </w:rPr>
        <w:t>’</w:t>
      </w:r>
      <w:r w:rsidR="002E3D26" w:rsidRPr="001015A6">
        <w:rPr>
          <w:rFonts w:cs="Times New Roman"/>
        </w:rPr>
        <w:t xml:space="preserve"> policy and strategy documents, resilience </w:t>
      </w:r>
      <w:r w:rsidR="00B4186E" w:rsidRPr="001015A6">
        <w:rPr>
          <w:rFonts w:cs="Times New Roman"/>
        </w:rPr>
        <w:t>emerged as the central concept for ensuring the success of</w:t>
      </w:r>
      <w:r w:rsidR="00133E0C" w:rsidRPr="001015A6">
        <w:rPr>
          <w:rFonts w:cs="Times New Roman"/>
        </w:rPr>
        <w:t xml:space="preserve"> space missions.</w:t>
      </w:r>
      <w:r w:rsidR="00F33DF1" w:rsidRPr="001015A6">
        <w:rPr>
          <w:rStyle w:val="EndnoteReference"/>
          <w:rFonts w:cs="Times New Roman"/>
        </w:rPr>
        <w:endnoteReference w:id="36"/>
      </w:r>
      <w:r w:rsidR="00133E0C" w:rsidRPr="001015A6">
        <w:rPr>
          <w:rFonts w:cs="Times New Roman"/>
        </w:rPr>
        <w:t xml:space="preserve"> </w:t>
      </w:r>
      <w:r w:rsidR="00C734F5" w:rsidRPr="001015A6">
        <w:rPr>
          <w:rFonts w:cs="Times New Roman"/>
        </w:rPr>
        <w:t xml:space="preserve">The 2021 </w:t>
      </w:r>
      <w:r w:rsidR="00C734F5" w:rsidRPr="001015A6">
        <w:rPr>
          <w:rFonts w:cs="Times New Roman"/>
          <w:i/>
          <w:iCs/>
        </w:rPr>
        <w:t>U</w:t>
      </w:r>
      <w:r w:rsidR="0089518F" w:rsidRPr="001015A6">
        <w:rPr>
          <w:rFonts w:cs="Times New Roman"/>
          <w:i/>
          <w:iCs/>
        </w:rPr>
        <w:t>nited States Space Priorities Framework</w:t>
      </w:r>
      <w:r w:rsidR="0089518F" w:rsidRPr="001015A6">
        <w:rPr>
          <w:rFonts w:cs="Times New Roman"/>
        </w:rPr>
        <w:t xml:space="preserve"> </w:t>
      </w:r>
      <w:r w:rsidR="00300C57">
        <w:rPr>
          <w:rFonts w:cs="Times New Roman"/>
        </w:rPr>
        <w:t>emphasizes</w:t>
      </w:r>
      <w:r w:rsidR="007768D5" w:rsidRPr="001015A6">
        <w:rPr>
          <w:rFonts w:cs="Times New Roman"/>
        </w:rPr>
        <w:t xml:space="preserve"> the importance </w:t>
      </w:r>
      <w:r w:rsidR="00375BA0" w:rsidRPr="001015A6">
        <w:rPr>
          <w:rFonts w:cs="Times New Roman"/>
        </w:rPr>
        <w:t>that the United States “accelerates its transition to a more resilient national security space posture.”</w:t>
      </w:r>
      <w:r w:rsidR="00375BA0" w:rsidRPr="001015A6">
        <w:rPr>
          <w:rStyle w:val="EndnoteReference"/>
          <w:rFonts w:cs="Times New Roman"/>
        </w:rPr>
        <w:endnoteReference w:id="37"/>
      </w:r>
      <w:r w:rsidR="00375BA0" w:rsidRPr="001015A6">
        <w:rPr>
          <w:rFonts w:cs="Times New Roman"/>
        </w:rPr>
        <w:t xml:space="preserve"> </w:t>
      </w:r>
      <w:r w:rsidR="00161277" w:rsidRPr="001015A6">
        <w:rPr>
          <w:rFonts w:cs="Times New Roman"/>
        </w:rPr>
        <w:t>T</w:t>
      </w:r>
      <w:r w:rsidR="00F12D53" w:rsidRPr="001015A6">
        <w:rPr>
          <w:rFonts w:cs="Times New Roman"/>
        </w:rPr>
        <w:t xml:space="preserve">he </w:t>
      </w:r>
      <w:r w:rsidR="008233C0" w:rsidRPr="001015A6">
        <w:rPr>
          <w:rFonts w:cs="Times New Roman"/>
        </w:rPr>
        <w:t>United States looks to deter</w:t>
      </w:r>
      <w:r w:rsidR="00911361" w:rsidRPr="001015A6">
        <w:rPr>
          <w:rFonts w:cs="Times New Roman"/>
        </w:rPr>
        <w:t xml:space="preserve"> adversary attack </w:t>
      </w:r>
      <w:r w:rsidR="007E15A1" w:rsidRPr="001015A6">
        <w:rPr>
          <w:rFonts w:cs="Times New Roman"/>
        </w:rPr>
        <w:t>by “fielding diverse, resilient, and redundant satellite constellations.”</w:t>
      </w:r>
      <w:r w:rsidR="007E15A1" w:rsidRPr="001015A6">
        <w:rPr>
          <w:rStyle w:val="EndnoteReference"/>
          <w:rFonts w:cs="Times New Roman"/>
        </w:rPr>
        <w:endnoteReference w:id="38"/>
      </w:r>
      <w:r w:rsidR="0015205A" w:rsidRPr="001015A6">
        <w:rPr>
          <w:rFonts w:cs="Times New Roman"/>
        </w:rPr>
        <w:t xml:space="preserve"> </w:t>
      </w:r>
      <w:r w:rsidR="00EB3596" w:rsidRPr="001015A6">
        <w:rPr>
          <w:rFonts w:cs="Times New Roman"/>
        </w:rPr>
        <w:t>The</w:t>
      </w:r>
      <w:r w:rsidR="005D5089" w:rsidRPr="001015A6">
        <w:rPr>
          <w:rFonts w:cs="Times New Roman"/>
        </w:rPr>
        <w:t xml:space="preserve"> “resilient-by-design” (</w:t>
      </w:r>
      <w:r w:rsidR="000C6EEA" w:rsidRPr="001015A6">
        <w:rPr>
          <w:rFonts w:cs="Times New Roman"/>
        </w:rPr>
        <w:t>RbD</w:t>
      </w:r>
      <w:r w:rsidR="005D5089" w:rsidRPr="001015A6">
        <w:rPr>
          <w:rFonts w:cs="Times New Roman"/>
        </w:rPr>
        <w:t>)</w:t>
      </w:r>
      <w:r w:rsidR="000C6EEA" w:rsidRPr="001015A6">
        <w:rPr>
          <w:rFonts w:cs="Times New Roman"/>
        </w:rPr>
        <w:t xml:space="preserve"> approach calls for proliferated constellations, more distributed architectures, </w:t>
      </w:r>
      <w:r w:rsidR="00282433" w:rsidRPr="001015A6">
        <w:rPr>
          <w:rFonts w:cs="Times New Roman"/>
        </w:rPr>
        <w:t>disaggregation</w:t>
      </w:r>
      <w:r w:rsidR="00B858C1" w:rsidRPr="001015A6">
        <w:rPr>
          <w:rFonts w:cs="Times New Roman"/>
        </w:rPr>
        <w:t xml:space="preserve"> of </w:t>
      </w:r>
      <w:r w:rsidR="00282433" w:rsidRPr="001015A6">
        <w:rPr>
          <w:rFonts w:cs="Times New Roman"/>
        </w:rPr>
        <w:t xml:space="preserve">capabilities across platforms, diversification of </w:t>
      </w:r>
      <w:r w:rsidR="001F0155" w:rsidRPr="001015A6">
        <w:rPr>
          <w:rFonts w:cs="Times New Roman"/>
        </w:rPr>
        <w:t xml:space="preserve">mission sets, active and passive protection of space systems, and deception meant to </w:t>
      </w:r>
      <w:r w:rsidR="00CF03CD" w:rsidRPr="001015A6">
        <w:rPr>
          <w:rFonts w:cs="Times New Roman"/>
        </w:rPr>
        <w:t>confuse and mislead adversaries.</w:t>
      </w:r>
      <w:r w:rsidR="00CF03CD" w:rsidRPr="001015A6">
        <w:rPr>
          <w:rStyle w:val="EndnoteReference"/>
          <w:rFonts w:cs="Times New Roman"/>
        </w:rPr>
        <w:endnoteReference w:id="39"/>
      </w:r>
      <w:r w:rsidR="005D5089" w:rsidRPr="001015A6">
        <w:rPr>
          <w:rFonts w:cs="Times New Roman"/>
        </w:rPr>
        <w:t xml:space="preserve"> Through this RbD architecture, the United States hopes to deny adversary aggression by reducing the benefits of attack.</w:t>
      </w:r>
      <w:r w:rsidR="005D5089" w:rsidRPr="001015A6">
        <w:rPr>
          <w:rStyle w:val="EndnoteReference"/>
          <w:rFonts w:cs="Times New Roman"/>
        </w:rPr>
        <w:endnoteReference w:id="40"/>
      </w:r>
    </w:p>
    <w:p w14:paraId="6FA486C2" w14:textId="0F9CBB34" w:rsidR="009A3A03" w:rsidRPr="001015A6" w:rsidRDefault="008C17B8" w:rsidP="002C6058">
      <w:pPr>
        <w:pStyle w:val="ACSCSpaceBody"/>
        <w:rPr>
          <w:rFonts w:cs="Times New Roman"/>
        </w:rPr>
      </w:pPr>
      <w:r w:rsidRPr="001015A6">
        <w:rPr>
          <w:rFonts w:cs="Times New Roman"/>
        </w:rPr>
        <w:tab/>
      </w:r>
      <w:r w:rsidR="00125A4C" w:rsidRPr="001015A6">
        <w:rPr>
          <w:rFonts w:cs="Times New Roman"/>
        </w:rPr>
        <w:t xml:space="preserve">Another key aspect of the RbD architecture is </w:t>
      </w:r>
      <w:r w:rsidR="00AA761A">
        <w:rPr>
          <w:rFonts w:cs="Times New Roman"/>
        </w:rPr>
        <w:t>its emphasis on partnering with the commercial sector and allies to bolster resilience</w:t>
      </w:r>
      <w:r w:rsidR="00320A9D" w:rsidRPr="001015A6">
        <w:rPr>
          <w:rFonts w:cs="Times New Roman"/>
        </w:rPr>
        <w:t>.</w:t>
      </w:r>
      <w:r w:rsidR="00E475E3" w:rsidRPr="001015A6">
        <w:rPr>
          <w:rFonts w:cs="Times New Roman"/>
        </w:rPr>
        <w:t xml:space="preserve"> The United States will look to hybrid systems</w:t>
      </w:r>
      <w:r w:rsidR="007F5606" w:rsidRPr="001015A6">
        <w:rPr>
          <w:rFonts w:cs="Times New Roman"/>
        </w:rPr>
        <w:t xml:space="preserve">, a blend of government, commercial, and allied systems, as a method of </w:t>
      </w:r>
      <w:r w:rsidR="0045765B" w:rsidRPr="001015A6">
        <w:rPr>
          <w:rFonts w:cs="Times New Roman"/>
        </w:rPr>
        <w:t>di</w:t>
      </w:r>
      <w:r w:rsidR="001B1891" w:rsidRPr="001015A6">
        <w:rPr>
          <w:rFonts w:cs="Times New Roman"/>
        </w:rPr>
        <w:t>stributing</w:t>
      </w:r>
      <w:r w:rsidR="00BE291E" w:rsidRPr="001015A6">
        <w:rPr>
          <w:rFonts w:cs="Times New Roman"/>
        </w:rPr>
        <w:t xml:space="preserve"> and </w:t>
      </w:r>
      <w:r w:rsidR="00A0134D" w:rsidRPr="001015A6">
        <w:rPr>
          <w:rFonts w:cs="Times New Roman"/>
        </w:rPr>
        <w:t>diversifying mission architectures to complicate adversarial targeting calculus.</w:t>
      </w:r>
      <w:r w:rsidR="001C3BF7" w:rsidRPr="001015A6">
        <w:rPr>
          <w:rStyle w:val="EndnoteReference"/>
          <w:rFonts w:cs="Times New Roman"/>
        </w:rPr>
        <w:endnoteReference w:id="41"/>
      </w:r>
      <w:r w:rsidR="007B53A1" w:rsidRPr="001015A6">
        <w:rPr>
          <w:rFonts w:cs="Times New Roman"/>
        </w:rPr>
        <w:t xml:space="preserve"> These </w:t>
      </w:r>
      <w:r w:rsidR="00C27EC1" w:rsidRPr="001015A6">
        <w:rPr>
          <w:rFonts w:cs="Times New Roman"/>
        </w:rPr>
        <w:t>relationships</w:t>
      </w:r>
      <w:r w:rsidR="007B53A1" w:rsidRPr="001015A6">
        <w:rPr>
          <w:rFonts w:cs="Times New Roman"/>
        </w:rPr>
        <w:t xml:space="preserve"> will </w:t>
      </w:r>
      <w:r w:rsidR="00397D94">
        <w:rPr>
          <w:rFonts w:cs="Times New Roman"/>
        </w:rPr>
        <w:t>provide the United States and its partners with</w:t>
      </w:r>
      <w:r w:rsidR="00BD7715" w:rsidRPr="001015A6">
        <w:rPr>
          <w:rFonts w:cs="Times New Roman"/>
        </w:rPr>
        <w:t xml:space="preserve"> redundancy and surge capacity </w:t>
      </w:r>
      <w:r w:rsidR="00D46E27" w:rsidRPr="001015A6">
        <w:rPr>
          <w:rFonts w:cs="Times New Roman"/>
        </w:rPr>
        <w:t>across the space enterprise.</w:t>
      </w:r>
    </w:p>
    <w:p w14:paraId="28D26DE3" w14:textId="59B548AC" w:rsidR="0093654C" w:rsidRPr="001015A6" w:rsidRDefault="0093654C" w:rsidP="002C6058">
      <w:pPr>
        <w:pStyle w:val="ACSCSpaceBody"/>
        <w:rPr>
          <w:rFonts w:cs="Times New Roman"/>
        </w:rPr>
      </w:pPr>
      <w:r w:rsidRPr="001015A6">
        <w:rPr>
          <w:rFonts w:cs="Times New Roman"/>
        </w:rPr>
        <w:tab/>
      </w:r>
      <w:r w:rsidR="005D0691" w:rsidRPr="001015A6">
        <w:rPr>
          <w:rFonts w:cs="Times New Roman"/>
        </w:rPr>
        <w:t xml:space="preserve">The 2023 </w:t>
      </w:r>
      <w:r w:rsidR="005D0691" w:rsidRPr="001015A6">
        <w:rPr>
          <w:rFonts w:cs="Times New Roman"/>
          <w:i/>
          <w:iCs/>
        </w:rPr>
        <w:t xml:space="preserve">Space Policy Review and Strategy on Protection of Satellites </w:t>
      </w:r>
      <w:r w:rsidR="005D0691" w:rsidRPr="001015A6">
        <w:rPr>
          <w:rFonts w:cs="Times New Roman"/>
        </w:rPr>
        <w:t xml:space="preserve">and </w:t>
      </w:r>
      <w:r w:rsidR="005D0691" w:rsidRPr="001015A6">
        <w:rPr>
          <w:rFonts w:cs="Times New Roman"/>
          <w:i/>
          <w:iCs/>
        </w:rPr>
        <w:t>Space Warfighting: A Framework for Planners</w:t>
      </w:r>
      <w:r w:rsidR="005D0691" w:rsidRPr="001015A6">
        <w:rPr>
          <w:rFonts w:cs="Times New Roman"/>
        </w:rPr>
        <w:t xml:space="preserve"> </w:t>
      </w:r>
      <w:r w:rsidR="00CD7DF2" w:rsidRPr="001015A6">
        <w:rPr>
          <w:rFonts w:cs="Times New Roman"/>
        </w:rPr>
        <w:t xml:space="preserve">further develops this strategic posture by </w:t>
      </w:r>
      <w:r w:rsidR="004968B9" w:rsidRPr="001015A6">
        <w:rPr>
          <w:rFonts w:cs="Times New Roman"/>
        </w:rPr>
        <w:t xml:space="preserve">identifying the need for active space protection </w:t>
      </w:r>
      <w:r w:rsidR="00425666" w:rsidRPr="001015A6">
        <w:rPr>
          <w:rFonts w:cs="Times New Roman"/>
        </w:rPr>
        <w:t xml:space="preserve">across the </w:t>
      </w:r>
      <w:r w:rsidR="004968B9" w:rsidRPr="001015A6">
        <w:rPr>
          <w:rFonts w:cs="Times New Roman"/>
        </w:rPr>
        <w:t>space, ground, and link segments.</w:t>
      </w:r>
      <w:r w:rsidR="004968B9" w:rsidRPr="001015A6">
        <w:rPr>
          <w:rStyle w:val="EndnoteReference"/>
          <w:rFonts w:cs="Times New Roman"/>
        </w:rPr>
        <w:endnoteReference w:id="42"/>
      </w:r>
      <w:r w:rsidR="00FC5320" w:rsidRPr="001015A6">
        <w:rPr>
          <w:rFonts w:cs="Times New Roman"/>
        </w:rPr>
        <w:t xml:space="preserve"> </w:t>
      </w:r>
      <w:r w:rsidR="003F152E" w:rsidRPr="001015A6">
        <w:rPr>
          <w:rFonts w:cs="Times New Roman"/>
        </w:rPr>
        <w:t xml:space="preserve">Should deterrence fail, </w:t>
      </w:r>
      <w:r w:rsidR="004C2255" w:rsidRPr="001015A6">
        <w:rPr>
          <w:rFonts w:cs="Times New Roman"/>
        </w:rPr>
        <w:t>mission assurance</w:t>
      </w:r>
      <w:r w:rsidR="006727CD" w:rsidRPr="001015A6">
        <w:rPr>
          <w:rFonts w:cs="Times New Roman"/>
        </w:rPr>
        <w:t xml:space="preserve"> must</w:t>
      </w:r>
      <w:r w:rsidR="004C2255" w:rsidRPr="001015A6">
        <w:rPr>
          <w:rFonts w:cs="Times New Roman"/>
        </w:rPr>
        <w:t xml:space="preserve"> be sustained. </w:t>
      </w:r>
      <w:r w:rsidR="001024CB" w:rsidRPr="001015A6">
        <w:rPr>
          <w:rFonts w:cs="Times New Roman"/>
        </w:rPr>
        <w:t xml:space="preserve">The United States Space Force has been charged with </w:t>
      </w:r>
      <w:r w:rsidR="00380F9C" w:rsidRPr="001015A6">
        <w:rPr>
          <w:rFonts w:cs="Times New Roman"/>
        </w:rPr>
        <w:t xml:space="preserve">active and passive counterspace operations. Active </w:t>
      </w:r>
      <w:r w:rsidR="002E4613" w:rsidRPr="001015A6">
        <w:rPr>
          <w:rFonts w:cs="Times New Roman"/>
        </w:rPr>
        <w:t xml:space="preserve">space defense </w:t>
      </w:r>
      <w:r w:rsidR="006C1FDA" w:rsidRPr="001015A6">
        <w:rPr>
          <w:rFonts w:cs="Times New Roman"/>
        </w:rPr>
        <w:t>consists of escort, counterattack, and suppression of adversary counterspace targeting, and passive space defense consists</w:t>
      </w:r>
      <w:r w:rsidR="002E4613" w:rsidRPr="001015A6">
        <w:rPr>
          <w:rFonts w:cs="Times New Roman"/>
        </w:rPr>
        <w:t xml:space="preserve"> of threat warning, military deception, hardening, dispersal, disaggregation, mobility, and redundancy.</w:t>
      </w:r>
      <w:r w:rsidR="006C1FDA" w:rsidRPr="001015A6">
        <w:rPr>
          <w:rStyle w:val="EndnoteReference"/>
          <w:rFonts w:cs="Times New Roman"/>
        </w:rPr>
        <w:endnoteReference w:id="43"/>
      </w:r>
      <w:r w:rsidR="00E4177D" w:rsidRPr="001015A6">
        <w:rPr>
          <w:rFonts w:cs="Times New Roman"/>
        </w:rPr>
        <w:t xml:space="preserve"> </w:t>
      </w:r>
      <w:r w:rsidR="00BB240F" w:rsidRPr="001015A6">
        <w:rPr>
          <w:rFonts w:cs="Times New Roman"/>
        </w:rPr>
        <w:t>A full list of counterspace operations, both offensive and defensive</w:t>
      </w:r>
      <w:r w:rsidR="00397D94">
        <w:rPr>
          <w:rFonts w:cs="Times New Roman"/>
        </w:rPr>
        <w:t>, is</w:t>
      </w:r>
      <w:r w:rsidR="00BB240F" w:rsidRPr="001015A6">
        <w:rPr>
          <w:rFonts w:cs="Times New Roman"/>
        </w:rPr>
        <w:t xml:space="preserve"> depicted in </w:t>
      </w:r>
      <w:r w:rsidR="00AA409F" w:rsidRPr="001015A6">
        <w:rPr>
          <w:rFonts w:cs="Times New Roman"/>
        </w:rPr>
        <w:fldChar w:fldCharType="begin"/>
      </w:r>
      <w:r w:rsidR="00AA409F" w:rsidRPr="001015A6">
        <w:rPr>
          <w:rFonts w:cs="Times New Roman"/>
        </w:rPr>
        <w:instrText xml:space="preserve"> REF _Ref215060363 \h  \* MERGEFORMAT </w:instrText>
      </w:r>
      <w:r w:rsidR="00AA409F" w:rsidRPr="001015A6">
        <w:rPr>
          <w:rFonts w:cs="Times New Roman"/>
        </w:rPr>
      </w:r>
      <w:r w:rsidR="00AA409F" w:rsidRPr="001015A6">
        <w:rPr>
          <w:rFonts w:cs="Times New Roman"/>
        </w:rPr>
        <w:fldChar w:fldCharType="separate"/>
      </w:r>
      <w:r w:rsidR="00AA409F" w:rsidRPr="001015A6">
        <w:rPr>
          <w:rFonts w:cs="Times New Roman"/>
        </w:rPr>
        <w:t xml:space="preserve">Figure </w:t>
      </w:r>
      <w:r w:rsidR="00AA409F" w:rsidRPr="001015A6">
        <w:rPr>
          <w:rFonts w:cs="Times New Roman"/>
          <w:noProof/>
        </w:rPr>
        <w:t>1</w:t>
      </w:r>
      <w:r w:rsidR="00AA409F" w:rsidRPr="001015A6">
        <w:rPr>
          <w:rFonts w:cs="Times New Roman"/>
        </w:rPr>
        <w:fldChar w:fldCharType="end"/>
      </w:r>
      <w:r w:rsidR="00BB240F" w:rsidRPr="001015A6">
        <w:rPr>
          <w:rFonts w:cs="Times New Roman"/>
        </w:rPr>
        <w:t>.</w:t>
      </w:r>
      <w:r w:rsidR="009A2B2D">
        <w:rPr>
          <w:rFonts w:cs="Times New Roman"/>
        </w:rPr>
        <w:t xml:space="preserve"> </w:t>
      </w:r>
      <w:r w:rsidR="00697132" w:rsidRPr="001015A6">
        <w:rPr>
          <w:rFonts w:cs="Times New Roman"/>
        </w:rPr>
        <w:t>These documents present a strategic shift in</w:t>
      </w:r>
      <w:r w:rsidR="00FE14E3" w:rsidRPr="001015A6">
        <w:rPr>
          <w:rFonts w:cs="Times New Roman"/>
        </w:rPr>
        <w:t xml:space="preserve"> the United </w:t>
      </w:r>
      <w:r w:rsidR="0090623A" w:rsidRPr="001015A6">
        <w:rPr>
          <w:rFonts w:cs="Times New Roman"/>
        </w:rPr>
        <w:t>States</w:t>
      </w:r>
      <w:r w:rsidR="00B873D9">
        <w:rPr>
          <w:rFonts w:cs="Times New Roman"/>
        </w:rPr>
        <w:t>’</w:t>
      </w:r>
      <w:r w:rsidR="00FE14E3" w:rsidRPr="001015A6">
        <w:rPr>
          <w:rFonts w:cs="Times New Roman"/>
        </w:rPr>
        <w:t xml:space="preserve"> policy </w:t>
      </w:r>
      <w:r w:rsidR="004C7F29" w:rsidRPr="001015A6">
        <w:rPr>
          <w:rFonts w:cs="Times New Roman"/>
        </w:rPr>
        <w:t>away from the Cold War and highlight the need not just to protect on-orbit assets, but also all</w:t>
      </w:r>
      <w:r w:rsidR="0090623A" w:rsidRPr="001015A6">
        <w:rPr>
          <w:rFonts w:cs="Times New Roman"/>
        </w:rPr>
        <w:t xml:space="preserve"> space infrastructure.</w:t>
      </w:r>
    </w:p>
    <w:p w14:paraId="57AE615C" w14:textId="77777777" w:rsidR="00BB240F" w:rsidRPr="001015A6" w:rsidRDefault="00BB240F" w:rsidP="00BB240F">
      <w:pPr>
        <w:pStyle w:val="ACSCSpaceBody"/>
        <w:keepNext/>
        <w:jc w:val="center"/>
        <w:rPr>
          <w:rFonts w:cs="Times New Roman"/>
        </w:rPr>
      </w:pPr>
      <w:r w:rsidRPr="001015A6">
        <w:rPr>
          <w:rFonts w:cs="Times New Roman"/>
          <w:noProof/>
        </w:rPr>
        <w:drawing>
          <wp:inline distT="0" distB="0" distL="0" distR="0" wp14:anchorId="6FE428CB" wp14:editId="23D4453F">
            <wp:extent cx="4937760" cy="2757710"/>
            <wp:effectExtent l="0" t="0" r="0" b="5080"/>
            <wp:docPr id="2096796402" name="Picture 1" descr="A blue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796402" name="Picture 1" descr="A blue screen with white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4937760" cy="2757710"/>
                    </a:xfrm>
                    <a:prstGeom prst="rect">
                      <a:avLst/>
                    </a:prstGeom>
                  </pic:spPr>
                </pic:pic>
              </a:graphicData>
            </a:graphic>
          </wp:inline>
        </w:drawing>
      </w:r>
    </w:p>
    <w:p w14:paraId="6AC5A42A" w14:textId="3463733E" w:rsidR="00BB240F" w:rsidRPr="001015A6" w:rsidRDefault="00BB240F" w:rsidP="00BB240F">
      <w:pPr>
        <w:pStyle w:val="Caption"/>
        <w:jc w:val="center"/>
        <w:rPr>
          <w:rFonts w:ascii="Times New Roman" w:hAnsi="Times New Roman" w:cs="Times New Roman"/>
          <w:color w:val="auto"/>
          <w:sz w:val="20"/>
          <w:szCs w:val="20"/>
        </w:rPr>
      </w:pPr>
      <w:bookmarkStart w:id="33" w:name="_Ref215060363"/>
      <w:bookmarkStart w:id="34" w:name="_Toc215060516"/>
      <w:r w:rsidRPr="001015A6">
        <w:rPr>
          <w:rFonts w:ascii="Times New Roman" w:hAnsi="Times New Roman" w:cs="Times New Roman"/>
          <w:color w:val="auto"/>
          <w:sz w:val="20"/>
          <w:szCs w:val="20"/>
        </w:rPr>
        <w:t xml:space="preserve">Figure </w:t>
      </w:r>
      <w:r w:rsidRPr="001015A6">
        <w:rPr>
          <w:rFonts w:ascii="Times New Roman" w:hAnsi="Times New Roman" w:cs="Times New Roman"/>
          <w:color w:val="auto"/>
          <w:sz w:val="20"/>
          <w:szCs w:val="20"/>
        </w:rPr>
        <w:fldChar w:fldCharType="begin"/>
      </w:r>
      <w:r w:rsidRPr="001015A6">
        <w:rPr>
          <w:rFonts w:ascii="Times New Roman" w:hAnsi="Times New Roman" w:cs="Times New Roman"/>
          <w:color w:val="auto"/>
          <w:sz w:val="20"/>
          <w:szCs w:val="20"/>
        </w:rPr>
        <w:instrText xml:space="preserve"> SEQ Figure \* ARABIC </w:instrText>
      </w:r>
      <w:r w:rsidRPr="001015A6">
        <w:rPr>
          <w:rFonts w:ascii="Times New Roman" w:hAnsi="Times New Roman" w:cs="Times New Roman"/>
          <w:color w:val="auto"/>
          <w:sz w:val="20"/>
          <w:szCs w:val="20"/>
        </w:rPr>
        <w:fldChar w:fldCharType="separate"/>
      </w:r>
      <w:r w:rsidRPr="001015A6">
        <w:rPr>
          <w:rFonts w:ascii="Times New Roman" w:hAnsi="Times New Roman" w:cs="Times New Roman"/>
          <w:noProof/>
          <w:color w:val="auto"/>
          <w:sz w:val="20"/>
          <w:szCs w:val="20"/>
        </w:rPr>
        <w:t>1</w:t>
      </w:r>
      <w:r w:rsidRPr="001015A6">
        <w:rPr>
          <w:rFonts w:ascii="Times New Roman" w:hAnsi="Times New Roman" w:cs="Times New Roman"/>
          <w:color w:val="auto"/>
          <w:sz w:val="20"/>
          <w:szCs w:val="20"/>
        </w:rPr>
        <w:fldChar w:fldCharType="end"/>
      </w:r>
      <w:bookmarkEnd w:id="33"/>
      <w:r w:rsidRPr="001015A6">
        <w:rPr>
          <w:rFonts w:ascii="Times New Roman" w:hAnsi="Times New Roman" w:cs="Times New Roman"/>
          <w:color w:val="auto"/>
          <w:sz w:val="20"/>
          <w:szCs w:val="20"/>
        </w:rPr>
        <w:t xml:space="preserve"> USSF Counterspace Operations</w:t>
      </w:r>
      <w:bookmarkEnd w:id="34"/>
    </w:p>
    <w:p w14:paraId="2122162C" w14:textId="4323F4FE" w:rsidR="00E04BEE" w:rsidRPr="001015A6" w:rsidRDefault="0090623A" w:rsidP="00BB240F">
      <w:pPr>
        <w:pStyle w:val="ACSCSpaceBody"/>
        <w:ind w:firstLine="720"/>
        <w:rPr>
          <w:rFonts w:cs="Times New Roman"/>
        </w:rPr>
      </w:pPr>
      <w:r w:rsidRPr="001015A6">
        <w:rPr>
          <w:rFonts w:cs="Times New Roman"/>
        </w:rPr>
        <w:t>Since 2020, the United States</w:t>
      </w:r>
      <w:r w:rsidR="00B873D9">
        <w:rPr>
          <w:rFonts w:cs="Times New Roman"/>
        </w:rPr>
        <w:t>’</w:t>
      </w:r>
      <w:r w:rsidRPr="001015A6">
        <w:rPr>
          <w:rFonts w:cs="Times New Roman"/>
        </w:rPr>
        <w:t xml:space="preserve"> policy has </w:t>
      </w:r>
      <w:r w:rsidR="00A54C6A" w:rsidRPr="001015A6">
        <w:rPr>
          <w:rFonts w:cs="Times New Roman"/>
        </w:rPr>
        <w:t xml:space="preserve">focused on </w:t>
      </w:r>
      <w:r w:rsidR="00356663" w:rsidRPr="001015A6">
        <w:rPr>
          <w:rFonts w:cs="Times New Roman"/>
        </w:rPr>
        <w:t>an RbD architecture, partnering with commercial and allied</w:t>
      </w:r>
      <w:r w:rsidR="00A54C6A" w:rsidRPr="001015A6">
        <w:rPr>
          <w:rFonts w:cs="Times New Roman"/>
        </w:rPr>
        <w:t xml:space="preserve"> systems </w:t>
      </w:r>
      <w:r w:rsidR="00FB0B5C" w:rsidRPr="001015A6">
        <w:rPr>
          <w:rFonts w:cs="Times New Roman"/>
        </w:rPr>
        <w:t>as the fundamental approach to deterrence by denial and mission assurance.</w:t>
      </w:r>
      <w:r w:rsidR="00356663" w:rsidRPr="001015A6">
        <w:rPr>
          <w:rFonts w:cs="Times New Roman"/>
        </w:rPr>
        <w:t xml:space="preserve"> </w:t>
      </w:r>
      <w:r w:rsidR="00C91B88" w:rsidRPr="001015A6">
        <w:rPr>
          <w:rFonts w:cs="Times New Roman"/>
        </w:rPr>
        <w:t>Adversaries</w:t>
      </w:r>
      <w:r w:rsidR="00356663" w:rsidRPr="001015A6">
        <w:rPr>
          <w:rFonts w:cs="Times New Roman"/>
        </w:rPr>
        <w:t xml:space="preserve"> have the </w:t>
      </w:r>
      <w:r w:rsidR="00C37CC7" w:rsidRPr="001015A6">
        <w:rPr>
          <w:rFonts w:cs="Times New Roman"/>
        </w:rPr>
        <w:t xml:space="preserve">capabilities to threaten </w:t>
      </w:r>
      <w:r w:rsidR="008D3E16" w:rsidRPr="001015A6">
        <w:rPr>
          <w:rFonts w:cs="Times New Roman"/>
        </w:rPr>
        <w:t xml:space="preserve">on-orbit assets, command and control links, and </w:t>
      </w:r>
      <w:r w:rsidR="00F321F2" w:rsidRPr="001015A6">
        <w:rPr>
          <w:rFonts w:cs="Times New Roman"/>
        </w:rPr>
        <w:t xml:space="preserve">reconstitution systems. The </w:t>
      </w:r>
      <w:r w:rsidR="00C91B88" w:rsidRPr="001015A6">
        <w:rPr>
          <w:rFonts w:cs="Times New Roman"/>
        </w:rPr>
        <w:t>United States plans to protect these vital CLOCs through</w:t>
      </w:r>
      <w:r w:rsidR="00624570" w:rsidRPr="001015A6">
        <w:rPr>
          <w:rFonts w:cs="Times New Roman"/>
        </w:rPr>
        <w:t xml:space="preserve"> </w:t>
      </w:r>
      <w:r w:rsidR="000870EF" w:rsidRPr="001015A6">
        <w:rPr>
          <w:rFonts w:cs="Times New Roman"/>
        </w:rPr>
        <w:t>both active and passive defense measures. Still, these</w:t>
      </w:r>
      <w:r w:rsidR="0073340B" w:rsidRPr="001015A6">
        <w:rPr>
          <w:rFonts w:cs="Times New Roman"/>
        </w:rPr>
        <w:t xml:space="preserve"> documents are less explicit about the </w:t>
      </w:r>
      <w:r w:rsidR="000870EF" w:rsidRPr="001015A6">
        <w:rPr>
          <w:rFonts w:cs="Times New Roman"/>
        </w:rPr>
        <w:t xml:space="preserve">interdependencies among these CLOCs and the practical constraints </w:t>
      </w:r>
      <w:r w:rsidR="00661A30" w:rsidRPr="001015A6">
        <w:rPr>
          <w:rFonts w:cs="Times New Roman"/>
        </w:rPr>
        <w:t>in the RbD architecture</w:t>
      </w:r>
      <w:r w:rsidR="00835D3E" w:rsidRPr="001015A6">
        <w:rPr>
          <w:rFonts w:cs="Times New Roman"/>
        </w:rPr>
        <w:t xml:space="preserve"> that resilience alone cannot resolve.</w:t>
      </w:r>
    </w:p>
    <w:p w14:paraId="3A27FA3A" w14:textId="3A6C0415" w:rsidR="00520F50" w:rsidRPr="001015A6" w:rsidRDefault="00520F50" w:rsidP="00520F50">
      <w:pPr>
        <w:pStyle w:val="ACSCSpaceHeading"/>
        <w:rPr>
          <w:rFonts w:cs="Times New Roman"/>
        </w:rPr>
      </w:pPr>
      <w:bookmarkStart w:id="35" w:name="_Toc215058188"/>
      <w:bookmarkStart w:id="36" w:name="_Toc225951443"/>
      <w:r w:rsidRPr="001015A6">
        <w:rPr>
          <w:rFonts w:cs="Times New Roman"/>
        </w:rPr>
        <w:t>2.4</w:t>
      </w:r>
      <w:r w:rsidR="008F3666" w:rsidRPr="001015A6">
        <w:rPr>
          <w:rFonts w:cs="Times New Roman"/>
        </w:rPr>
        <w:tab/>
      </w:r>
      <w:r w:rsidRPr="001015A6">
        <w:rPr>
          <w:rFonts w:cs="Times New Roman"/>
        </w:rPr>
        <w:t>Current Limitations and Vul</w:t>
      </w:r>
      <w:r w:rsidR="008002B0" w:rsidRPr="001015A6">
        <w:rPr>
          <w:rFonts w:cs="Times New Roman"/>
        </w:rPr>
        <w:t>nerabilities</w:t>
      </w:r>
      <w:bookmarkEnd w:id="35"/>
      <w:bookmarkEnd w:id="36"/>
    </w:p>
    <w:p w14:paraId="6927EBF2" w14:textId="58CD6A2A" w:rsidR="001355C7" w:rsidRPr="001015A6" w:rsidRDefault="001355C7" w:rsidP="001355C7">
      <w:pPr>
        <w:pStyle w:val="ACSCSpaceBody"/>
        <w:rPr>
          <w:rFonts w:cs="Times New Roman"/>
        </w:rPr>
      </w:pPr>
      <w:r w:rsidRPr="001015A6">
        <w:rPr>
          <w:rFonts w:cs="Times New Roman"/>
        </w:rPr>
        <w:tab/>
      </w:r>
      <w:r w:rsidR="004F0BC0" w:rsidRPr="001015A6">
        <w:rPr>
          <w:rFonts w:cs="Times New Roman"/>
        </w:rPr>
        <w:t xml:space="preserve">These recent United States strategy documents </w:t>
      </w:r>
      <w:r w:rsidR="00D105CE" w:rsidRPr="001015A6">
        <w:rPr>
          <w:rFonts w:cs="Times New Roman"/>
        </w:rPr>
        <w:t xml:space="preserve">show a clear shift away from the </w:t>
      </w:r>
      <w:r w:rsidR="00DA7242" w:rsidRPr="001015A6">
        <w:rPr>
          <w:rFonts w:cs="Times New Roman"/>
        </w:rPr>
        <w:t>Cold War sanctuary mindset toward</w:t>
      </w:r>
      <w:r w:rsidR="00D06DEF" w:rsidRPr="001015A6">
        <w:rPr>
          <w:rFonts w:cs="Times New Roman"/>
        </w:rPr>
        <w:t xml:space="preserve"> a warfighting mindset</w:t>
      </w:r>
      <w:r w:rsidR="00DA7242" w:rsidRPr="001015A6">
        <w:rPr>
          <w:rFonts w:cs="Times New Roman"/>
        </w:rPr>
        <w:t>. Moving away from exquisite one-off systems to a</w:t>
      </w:r>
      <w:r w:rsidR="00560B19" w:rsidRPr="001015A6">
        <w:rPr>
          <w:rFonts w:cs="Times New Roman"/>
        </w:rPr>
        <w:t>n</w:t>
      </w:r>
      <w:r w:rsidR="00DA7242" w:rsidRPr="001015A6">
        <w:rPr>
          <w:rFonts w:cs="Times New Roman"/>
        </w:rPr>
        <w:t xml:space="preserve"> RbD approach</w:t>
      </w:r>
      <w:r w:rsidR="00560B19" w:rsidRPr="001015A6">
        <w:rPr>
          <w:rFonts w:cs="Times New Roman"/>
        </w:rPr>
        <w:t>, acknowledging</w:t>
      </w:r>
      <w:r w:rsidR="00DA7242" w:rsidRPr="001015A6">
        <w:rPr>
          <w:rFonts w:cs="Times New Roman"/>
        </w:rPr>
        <w:t xml:space="preserve"> that </w:t>
      </w:r>
      <w:r w:rsidR="00ED5201" w:rsidRPr="001015A6">
        <w:rPr>
          <w:rFonts w:cs="Times New Roman"/>
        </w:rPr>
        <w:t xml:space="preserve">current space systems must fight through attacks and that the United States will need to leverage commercial and </w:t>
      </w:r>
      <w:r w:rsidR="005C7C16" w:rsidRPr="001015A6">
        <w:rPr>
          <w:rFonts w:cs="Times New Roman"/>
        </w:rPr>
        <w:t xml:space="preserve">international partnerships to sustain space superiority. </w:t>
      </w:r>
      <w:r w:rsidR="00560B19" w:rsidRPr="001015A6">
        <w:rPr>
          <w:rFonts w:cs="Times New Roman"/>
        </w:rPr>
        <w:t xml:space="preserve">DA-ASAT tests demonstrated </w:t>
      </w:r>
      <w:r w:rsidR="00A1550E" w:rsidRPr="001015A6">
        <w:rPr>
          <w:rFonts w:cs="Times New Roman"/>
        </w:rPr>
        <w:t>adversaries</w:t>
      </w:r>
      <w:r w:rsidR="00B873D9">
        <w:rPr>
          <w:rFonts w:cs="Times New Roman"/>
        </w:rPr>
        <w:t>’</w:t>
      </w:r>
      <w:r w:rsidR="00A1550E" w:rsidRPr="001015A6">
        <w:rPr>
          <w:rFonts w:cs="Times New Roman"/>
        </w:rPr>
        <w:t xml:space="preserve"> capability to target space assets from the ground. </w:t>
      </w:r>
      <w:r w:rsidR="00521F3D" w:rsidRPr="001015A6">
        <w:rPr>
          <w:rFonts w:cs="Times New Roman"/>
        </w:rPr>
        <w:t>Additionally</w:t>
      </w:r>
      <w:r w:rsidR="00A1550E" w:rsidRPr="001015A6">
        <w:rPr>
          <w:rFonts w:cs="Times New Roman"/>
        </w:rPr>
        <w:t xml:space="preserve">, the United States has also recognized </w:t>
      </w:r>
      <w:r w:rsidR="007D2227" w:rsidRPr="001015A6">
        <w:rPr>
          <w:rFonts w:cs="Times New Roman"/>
        </w:rPr>
        <w:t>th</w:t>
      </w:r>
      <w:r w:rsidR="00AB7E76" w:rsidRPr="001015A6">
        <w:rPr>
          <w:rFonts w:cs="Times New Roman"/>
        </w:rPr>
        <w:t>r</w:t>
      </w:r>
      <w:r w:rsidR="007D2227" w:rsidRPr="001015A6">
        <w:rPr>
          <w:rFonts w:cs="Times New Roman"/>
        </w:rPr>
        <w:t>eats to launch and communication systems</w:t>
      </w:r>
      <w:r w:rsidR="00AB7E76" w:rsidRPr="001015A6">
        <w:rPr>
          <w:rFonts w:cs="Times New Roman"/>
        </w:rPr>
        <w:t>, both kinetic and non-kinetic. The RbD architecture is a step towards deterrence</w:t>
      </w:r>
      <w:r w:rsidR="00A1550E" w:rsidRPr="001015A6">
        <w:rPr>
          <w:rFonts w:cs="Times New Roman"/>
        </w:rPr>
        <w:t xml:space="preserve"> by denial and mission assurance, but </w:t>
      </w:r>
      <w:r w:rsidR="00C75E20" w:rsidRPr="001015A6">
        <w:rPr>
          <w:rFonts w:cs="Times New Roman"/>
        </w:rPr>
        <w:t>is it enough?</w:t>
      </w:r>
    </w:p>
    <w:p w14:paraId="4041F593" w14:textId="3BECD5D8" w:rsidR="00C75E20" w:rsidRPr="001015A6" w:rsidRDefault="00C75E20" w:rsidP="001355C7">
      <w:pPr>
        <w:pStyle w:val="ACSCSpaceBody"/>
        <w:rPr>
          <w:rFonts w:cs="Times New Roman"/>
        </w:rPr>
      </w:pPr>
      <w:r w:rsidRPr="001015A6">
        <w:rPr>
          <w:rFonts w:cs="Times New Roman"/>
        </w:rPr>
        <w:tab/>
        <w:t xml:space="preserve">Vulnerabilities still exist across the CLOCs. Proliferated constellations in LEO </w:t>
      </w:r>
      <w:r w:rsidR="00F3739A" w:rsidRPr="001015A6">
        <w:rPr>
          <w:rFonts w:cs="Times New Roman"/>
        </w:rPr>
        <w:t>may increase the number of adversary targets, but they are still exposed to orbital debris</w:t>
      </w:r>
      <w:r w:rsidR="00D14AB5" w:rsidRPr="001015A6">
        <w:rPr>
          <w:rFonts w:cs="Times New Roman"/>
        </w:rPr>
        <w:t xml:space="preserve">, co-orbital threats, and emerging directed-energy capabilities. </w:t>
      </w:r>
      <w:r w:rsidR="00BA29F0" w:rsidRPr="001015A6">
        <w:rPr>
          <w:rFonts w:cs="Times New Roman"/>
        </w:rPr>
        <w:t>T</w:t>
      </w:r>
      <w:r w:rsidR="00D63002" w:rsidRPr="001015A6">
        <w:rPr>
          <w:rFonts w:cs="Times New Roman"/>
        </w:rPr>
        <w:t xml:space="preserve">he capability to </w:t>
      </w:r>
      <w:r w:rsidR="00E02084" w:rsidRPr="001015A6">
        <w:rPr>
          <w:rFonts w:cs="Times New Roman"/>
        </w:rPr>
        <w:t>perform on-orbit hardware upgrades is currently nonexistent, so the exquisite one-off systems of the past remain</w:t>
      </w:r>
      <w:r w:rsidR="00BA29F0" w:rsidRPr="001015A6">
        <w:rPr>
          <w:rFonts w:cs="Times New Roman"/>
        </w:rPr>
        <w:t xml:space="preserve"> high-value targets</w:t>
      </w:r>
      <w:r w:rsidR="00E02084" w:rsidRPr="001015A6">
        <w:rPr>
          <w:rFonts w:cs="Times New Roman"/>
        </w:rPr>
        <w:t xml:space="preserve">. </w:t>
      </w:r>
      <w:r w:rsidR="00F6349A" w:rsidRPr="001015A6">
        <w:rPr>
          <w:rFonts w:cs="Times New Roman"/>
        </w:rPr>
        <w:t xml:space="preserve">Responsive launch and reconstitution efforts require a drastic shift in </w:t>
      </w:r>
      <w:r w:rsidR="00811FF7" w:rsidRPr="001015A6">
        <w:rPr>
          <w:rFonts w:cs="Times New Roman"/>
        </w:rPr>
        <w:t>the industrial base and manufacturing</w:t>
      </w:r>
      <w:r w:rsidR="00D6299C" w:rsidRPr="001015A6">
        <w:rPr>
          <w:rFonts w:cs="Times New Roman"/>
        </w:rPr>
        <w:t>,</w:t>
      </w:r>
      <w:r w:rsidR="00B22205" w:rsidRPr="001015A6">
        <w:rPr>
          <w:rFonts w:cs="Times New Roman"/>
        </w:rPr>
        <w:t xml:space="preserve"> from </w:t>
      </w:r>
      <w:r w:rsidR="001343C0" w:rsidRPr="001015A6">
        <w:rPr>
          <w:rFonts w:cs="Times New Roman"/>
        </w:rPr>
        <w:t xml:space="preserve">low-rate production and launch </w:t>
      </w:r>
      <w:r w:rsidR="00E30B0F" w:rsidRPr="001015A6">
        <w:rPr>
          <w:rFonts w:cs="Times New Roman"/>
        </w:rPr>
        <w:t xml:space="preserve">to </w:t>
      </w:r>
      <w:r w:rsidR="00CF1FB2" w:rsidRPr="001015A6">
        <w:rPr>
          <w:rFonts w:cs="Times New Roman"/>
        </w:rPr>
        <w:t>rapid, high-throughput</w:t>
      </w:r>
      <w:r w:rsidR="00237857" w:rsidRPr="001015A6">
        <w:rPr>
          <w:rFonts w:cs="Times New Roman"/>
        </w:rPr>
        <w:t xml:space="preserve"> output and launch.</w:t>
      </w:r>
      <w:r w:rsidR="00CF1FB2" w:rsidRPr="001015A6">
        <w:rPr>
          <w:rFonts w:cs="Times New Roman"/>
        </w:rPr>
        <w:t xml:space="preserve"> </w:t>
      </w:r>
      <w:r w:rsidR="005539CE" w:rsidRPr="001015A6">
        <w:rPr>
          <w:rFonts w:cs="Times New Roman"/>
        </w:rPr>
        <w:t xml:space="preserve">These, along with other persisting challenges, suggest that RbD may not fully address </w:t>
      </w:r>
      <w:r w:rsidR="009609E0" w:rsidRPr="001015A6">
        <w:rPr>
          <w:rFonts w:cs="Times New Roman"/>
        </w:rPr>
        <w:t>architecture-level vulnerabilities</w:t>
      </w:r>
      <w:r w:rsidR="00EE7E37" w:rsidRPr="001015A6">
        <w:rPr>
          <w:rFonts w:cs="Times New Roman"/>
        </w:rPr>
        <w:t xml:space="preserve"> created through the interdependence of the orbital</w:t>
      </w:r>
      <w:r w:rsidR="00481355" w:rsidRPr="001015A6">
        <w:rPr>
          <w:rFonts w:cs="Times New Roman"/>
        </w:rPr>
        <w:t>, command and control, and launch and reconstitution systems.</w:t>
      </w:r>
      <w:r w:rsidR="005D3A4D" w:rsidRPr="001015A6">
        <w:rPr>
          <w:rFonts w:cs="Times New Roman"/>
        </w:rPr>
        <w:t xml:space="preserve"> </w:t>
      </w:r>
      <w:r w:rsidR="00565881">
        <w:rPr>
          <w:rFonts w:cs="Times New Roman"/>
        </w:rPr>
        <w:t xml:space="preserve">The persistence of </w:t>
      </w:r>
      <w:r w:rsidR="0035477C">
        <w:rPr>
          <w:rFonts w:cs="Times New Roman"/>
        </w:rPr>
        <w:t>these systemic vulnerabilities directly challenges the sufficiency hypothesis, suggesting that resilience alone cannot provide the level of mission assurance required in a contested domain</w:t>
      </w:r>
      <w:r w:rsidR="00B43612">
        <w:rPr>
          <w:rFonts w:cs="Times New Roman"/>
        </w:rPr>
        <w:t xml:space="preserve">. Ultimately, the decisive issue is this inherent </w:t>
      </w:r>
      <w:r w:rsidR="00FE7C25">
        <w:rPr>
          <w:rFonts w:cs="Times New Roman"/>
        </w:rPr>
        <w:t xml:space="preserve">interdependence; because a failure in one </w:t>
      </w:r>
      <w:r w:rsidR="009A76F9">
        <w:rPr>
          <w:rFonts w:cs="Times New Roman"/>
        </w:rPr>
        <w:t>line of communication</w:t>
      </w:r>
      <w:r w:rsidR="00FE7C25">
        <w:rPr>
          <w:rFonts w:cs="Times New Roman"/>
        </w:rPr>
        <w:t xml:space="preserve"> fundamentally undermines the survivability of the others,</w:t>
      </w:r>
      <w:r w:rsidR="00DA7CE7">
        <w:rPr>
          <w:rFonts w:cs="Times New Roman"/>
        </w:rPr>
        <w:t xml:space="preserve"> the CLOC framework serves as the necessary lens for the theoretical analysis conducted in Chapter 3.</w:t>
      </w:r>
    </w:p>
    <w:p w14:paraId="503596F2" w14:textId="77777777" w:rsidR="008002B0" w:rsidRPr="001015A6" w:rsidRDefault="008002B0" w:rsidP="008002B0">
      <w:pPr>
        <w:pStyle w:val="ACSCSpaceBody"/>
        <w:rPr>
          <w:rFonts w:cs="Times New Roman"/>
        </w:rPr>
      </w:pPr>
    </w:p>
    <w:p w14:paraId="447166FB" w14:textId="347B51C4" w:rsidR="00EC02B0" w:rsidRPr="001015A6" w:rsidRDefault="00EC02B0" w:rsidP="001355C7">
      <w:pPr>
        <w:pStyle w:val="ACSCSpaceBody"/>
        <w:rPr>
          <w:rFonts w:cs="Times New Roman"/>
        </w:rPr>
        <w:sectPr w:rsidR="00EC02B0" w:rsidRPr="001015A6">
          <w:footnotePr>
            <w:numFmt w:val="lowerRoman"/>
          </w:footnotePr>
          <w:endnotePr>
            <w:numFmt w:val="decimal"/>
          </w:endnotePr>
          <w:pgSz w:w="12240" w:h="15840"/>
          <w:pgMar w:top="1440" w:right="1440" w:bottom="1440" w:left="1440" w:header="720" w:footer="720" w:gutter="0"/>
          <w:cols w:space="720"/>
          <w:docGrid w:linePitch="360"/>
        </w:sectPr>
      </w:pPr>
    </w:p>
    <w:p w14:paraId="3C9D4482" w14:textId="6C135744" w:rsidR="006C21E7" w:rsidRDefault="006C21E7" w:rsidP="00BF4434">
      <w:pPr>
        <w:pStyle w:val="ACSCSpaceTitles"/>
        <w:rPr>
          <w:rFonts w:cs="Times New Roman"/>
        </w:rPr>
      </w:pPr>
      <w:bookmarkStart w:id="37" w:name="_Toc215058189"/>
      <w:bookmarkStart w:id="38" w:name="_Toc225951444"/>
      <w:r w:rsidRPr="001015A6">
        <w:rPr>
          <w:rFonts w:cs="Times New Roman"/>
        </w:rPr>
        <w:t xml:space="preserve">Chapter 3: </w:t>
      </w:r>
      <w:bookmarkEnd w:id="37"/>
      <w:r w:rsidR="002548FD">
        <w:rPr>
          <w:rFonts w:cs="Times New Roman"/>
        </w:rPr>
        <w:t>The Celestial Lines of Communication Framework</w:t>
      </w:r>
      <w:bookmarkEnd w:id="38"/>
    </w:p>
    <w:p w14:paraId="5C2EC685" w14:textId="16DA358D" w:rsidR="00340F0A" w:rsidRDefault="009F75CD" w:rsidP="00CD3B26">
      <w:pPr>
        <w:pStyle w:val="ACSCSpaceBody"/>
      </w:pPr>
      <w:r>
        <w:tab/>
      </w:r>
      <w:r w:rsidR="001D2B4B">
        <w:t xml:space="preserve">Space systems consist </w:t>
      </w:r>
      <w:r w:rsidR="00014927">
        <w:t>of three interdependent segments: orbital, link, and terrestrial</w:t>
      </w:r>
      <w:r w:rsidR="006C06CA">
        <w:t>.</w:t>
      </w:r>
    </w:p>
    <w:p w14:paraId="6959EB43" w14:textId="73FEC7BA" w:rsidR="006C06CA" w:rsidRDefault="006C06CA" w:rsidP="006C06CA">
      <w:pPr>
        <w:pStyle w:val="ACSCSpaceBody"/>
        <w:jc w:val="right"/>
      </w:pPr>
      <w:r>
        <w:t>United States Space Force</w:t>
      </w:r>
      <w:r w:rsidR="00331A7C">
        <w:rPr>
          <w:rStyle w:val="EndnoteReference"/>
        </w:rPr>
        <w:endnoteReference w:id="44"/>
      </w:r>
    </w:p>
    <w:p w14:paraId="1BC2B48D" w14:textId="5D45F993" w:rsidR="00CD3B26" w:rsidRPr="001015A6" w:rsidRDefault="00201DB4" w:rsidP="00BD0980">
      <w:pPr>
        <w:pStyle w:val="ACSCSpaceBody"/>
        <w:ind w:firstLine="720"/>
      </w:pPr>
      <w:r>
        <w:t xml:space="preserve">Chapter 2 showed that the United States has moved from treating space as a sanctuary to treating it as a contested and congested warfighting domain, with </w:t>
      </w:r>
      <w:r w:rsidR="00CF2C53">
        <w:t xml:space="preserve">RbD emerging as the central response to counterpace threats. However, describing that </w:t>
      </w:r>
      <w:r w:rsidR="00EB54F7">
        <w:t xml:space="preserve">shift in policy and posture does not explain </w:t>
      </w:r>
      <w:r w:rsidR="009A2B2D">
        <w:t>where architectural-level vulnerabilities exist or how they affect the United States' ability</w:t>
      </w:r>
      <w:r w:rsidR="004F416B">
        <w:t xml:space="preserve"> to achieve and sustain space superiority. </w:t>
      </w:r>
      <w:r w:rsidR="001D7EA8">
        <w:t xml:space="preserve">To evaluate those vulnerabilities systematically, this chapter </w:t>
      </w:r>
      <w:r w:rsidR="004B5439">
        <w:t>uses</w:t>
      </w:r>
      <w:r w:rsidR="001D7EA8">
        <w:t xml:space="preserve"> the </w:t>
      </w:r>
      <w:r w:rsidR="004B5439">
        <w:t>celestial lines of communication,</w:t>
      </w:r>
      <w:r w:rsidR="00FD4E68">
        <w:t xml:space="preserve"> first</w:t>
      </w:r>
      <w:r w:rsidR="004B5439">
        <w:t xml:space="preserve"> introduced by Klein, </w:t>
      </w:r>
      <w:r w:rsidR="00717AE3">
        <w:t xml:space="preserve">as a conceptual framework for organizing the orbital, command, and access functions that underpin </w:t>
      </w:r>
      <w:r w:rsidR="009A2B2D">
        <w:t xml:space="preserve">the </w:t>
      </w:r>
      <w:r w:rsidR="00717AE3">
        <w:t>United States</w:t>
      </w:r>
      <w:r w:rsidR="00B873D9">
        <w:t>’</w:t>
      </w:r>
      <w:r w:rsidR="00717AE3">
        <w:t xml:space="preserve"> spacepower. </w:t>
      </w:r>
      <w:r w:rsidR="00073218">
        <w:t xml:space="preserve">It then explains each line, </w:t>
      </w:r>
      <w:r w:rsidR="00984639">
        <w:t>its</w:t>
      </w:r>
      <w:r w:rsidR="00073218">
        <w:t xml:space="preserve"> interdependence, and relevance to deterrence by denial and mission assurance.</w:t>
      </w:r>
    </w:p>
    <w:p w14:paraId="617F0BEF" w14:textId="303A5F49" w:rsidR="00646C8F" w:rsidRDefault="000B778C" w:rsidP="000B778C">
      <w:pPr>
        <w:pStyle w:val="ACSCSpaceHeading"/>
      </w:pPr>
      <w:bookmarkStart w:id="39" w:name="_Toc225951445"/>
      <w:r>
        <w:t>3.1</w:t>
      </w:r>
      <w:r>
        <w:tab/>
      </w:r>
      <w:r w:rsidR="00575C35">
        <w:t>Defining the Field of Study</w:t>
      </w:r>
      <w:bookmarkEnd w:id="39"/>
    </w:p>
    <w:p w14:paraId="27263488" w14:textId="6DC5BD30" w:rsidR="008335DE" w:rsidRDefault="008335DE" w:rsidP="008335DE">
      <w:pPr>
        <w:pStyle w:val="ACSCSpaceBody"/>
      </w:pPr>
      <w:r>
        <w:tab/>
      </w:r>
      <w:r w:rsidR="00A967D9">
        <w:t>Spacepower vulnerability in a contested domain</w:t>
      </w:r>
      <w:r w:rsidR="000C2963">
        <w:t xml:space="preserve"> is fundamentally tied to the United States</w:t>
      </w:r>
      <w:r w:rsidR="00B873D9">
        <w:t>’</w:t>
      </w:r>
      <w:r w:rsidR="000C2963">
        <w:t xml:space="preserve"> ability to achieve and sustain space superiority. </w:t>
      </w:r>
      <w:r w:rsidR="00577254">
        <w:t>“In modern warfare, without space</w:t>
      </w:r>
      <w:r w:rsidR="002D46AB">
        <w:t>… we lose.”</w:t>
      </w:r>
      <w:r w:rsidR="002D46AB">
        <w:rPr>
          <w:rStyle w:val="EndnoteReference"/>
        </w:rPr>
        <w:endnoteReference w:id="45"/>
      </w:r>
      <w:r w:rsidR="00137FDE">
        <w:t xml:space="preserve"> Joint doctrine defines space superiority as </w:t>
      </w:r>
      <w:r w:rsidR="00E67D4A">
        <w:t>“the degree of control in the space domain of one force over another that permits freedom of access and action without prohibitive interference</w:t>
      </w:r>
      <w:r w:rsidR="008E763F">
        <w:t xml:space="preserve"> from </w:t>
      </w:r>
      <w:r w:rsidR="00940529">
        <w:t>an</w:t>
      </w:r>
      <w:r w:rsidR="008E763F">
        <w:t xml:space="preserve"> adversary and, as required, simultaneously denies an adversary</w:t>
      </w:r>
      <w:r w:rsidR="00B873D9">
        <w:t>’</w:t>
      </w:r>
      <w:r w:rsidR="008E763F">
        <w:t>s freedom of access</w:t>
      </w:r>
      <w:r w:rsidR="008F7A8F">
        <w:t xml:space="preserve"> and action.”</w:t>
      </w:r>
      <w:r w:rsidR="008F7A8F">
        <w:rPr>
          <w:rStyle w:val="EndnoteReference"/>
        </w:rPr>
        <w:endnoteReference w:id="46"/>
      </w:r>
      <w:r w:rsidR="008F7A8F">
        <w:t xml:space="preserve"> This definition </w:t>
      </w:r>
      <w:r w:rsidR="00670F27">
        <w:t>reinforces</w:t>
      </w:r>
      <w:r w:rsidR="008F7A8F">
        <w:t xml:space="preserve"> the dynamic and temporal nature of space superiority, </w:t>
      </w:r>
      <w:r w:rsidR="00BA5A65">
        <w:t>which is contingent</w:t>
      </w:r>
      <w:r w:rsidR="008F7A8F">
        <w:t xml:space="preserve"> on the availability of space-based capabilities. As a result, any disruption or degradation </w:t>
      </w:r>
      <w:r w:rsidR="00E21787">
        <w:t xml:space="preserve">of these capabilities undermines both space superiority and the broader objective of mission assurance, increasing risk to both the mission and the </w:t>
      </w:r>
      <w:r w:rsidR="008F7A8F">
        <w:t>force.</w:t>
      </w:r>
    </w:p>
    <w:p w14:paraId="09FF7C0E" w14:textId="774FA971" w:rsidR="008335DE" w:rsidRDefault="008335DE" w:rsidP="008335DE">
      <w:pPr>
        <w:pStyle w:val="ACSCSpaceBody"/>
      </w:pPr>
      <w:r>
        <w:tab/>
      </w:r>
      <w:r w:rsidR="008F7A8F">
        <w:t xml:space="preserve">In this context, spacepower vulnerability refers to the susceptibility of space architecture to disruption or degradation that reduces or prevents the United States from achieving or sustaining space superiority. The focus is not on the failure of individual systems in isolation, but on the reduction of functional capability across the architecture. Given the RbD architecture, a single satellite or launch failure may not </w:t>
      </w:r>
      <w:r w:rsidR="00D231A3">
        <w:t>significantly</w:t>
      </w:r>
      <w:r w:rsidR="008F7A8F">
        <w:t xml:space="preserve"> affect operations</w:t>
      </w:r>
      <w:r w:rsidR="00E21787">
        <w:t>. Still, disruptions or degradations that affect</w:t>
      </w:r>
      <w:r w:rsidR="008F7A8F">
        <w:t xml:space="preserve"> the ability to deliver space-enabled effects can directly challenge the conditions required for space superiority. </w:t>
      </w:r>
      <w:r w:rsidR="00B82DA9">
        <w:t>As a result</w:t>
      </w:r>
      <w:r w:rsidR="008F7A8F">
        <w:t>, vulnerability must be understood in terms of its impact on the ability to operate effectively</w:t>
      </w:r>
      <w:r w:rsidR="00B82DA9">
        <w:t xml:space="preserve"> in, </w:t>
      </w:r>
      <w:r w:rsidR="003D13B9">
        <w:t>from</w:t>
      </w:r>
      <w:r w:rsidR="00B82DA9">
        <w:t xml:space="preserve">, and </w:t>
      </w:r>
      <w:r w:rsidR="009777AD">
        <w:t>to</w:t>
      </w:r>
      <w:r w:rsidR="00B82DA9">
        <w:t xml:space="preserve"> the space domain.</w:t>
      </w:r>
    </w:p>
    <w:p w14:paraId="4FD9A8C5" w14:textId="7B6A631E" w:rsidR="008335DE" w:rsidRDefault="00E558D3" w:rsidP="00B02986">
      <w:pPr>
        <w:pStyle w:val="ACSCSpaceBody"/>
      </w:pPr>
      <w:r>
        <w:tab/>
        <w:t>Space capabilities are provided through</w:t>
      </w:r>
      <w:r w:rsidR="00765A8D">
        <w:t xml:space="preserve"> an integrated architecture</w:t>
      </w:r>
      <w:r w:rsidR="00AF4288">
        <w:t xml:space="preserve"> across the CLOCs</w:t>
      </w:r>
      <w:r w:rsidR="00A800DD">
        <w:t xml:space="preserve">, and the effectiveness of that architecture depends </w:t>
      </w:r>
      <w:r w:rsidR="00964277">
        <w:t>not just on the performance of the individual components but also on how they function</w:t>
      </w:r>
      <w:r w:rsidR="00B06405">
        <w:t xml:space="preserve"> together.</w:t>
      </w:r>
      <w:r w:rsidR="00A44842">
        <w:t xml:space="preserve"> “Preserving </w:t>
      </w:r>
      <w:r w:rsidR="00194FF0">
        <w:t xml:space="preserve">a </w:t>
      </w:r>
      <w:r w:rsidR="00A44842">
        <w:t>space capability requires protection in all three segments. An attack on any segment of the space architecture can deny, degrade, or destroy a space capability.”</w:t>
      </w:r>
      <w:r w:rsidR="00A44842">
        <w:rPr>
          <w:rStyle w:val="EndnoteReference"/>
        </w:rPr>
        <w:endnoteReference w:id="47"/>
      </w:r>
      <w:r w:rsidR="00964277">
        <w:t xml:space="preserve"> </w:t>
      </w:r>
      <w:r w:rsidR="002525EA">
        <w:t xml:space="preserve">Therefore, to assess the RbD policy and its effectiveness, </w:t>
      </w:r>
      <w:r w:rsidR="00CB7D4B">
        <w:t>space</w:t>
      </w:r>
      <w:r w:rsidR="00B02986">
        <w:t>power</w:t>
      </w:r>
      <w:r w:rsidR="00CB7D4B">
        <w:t xml:space="preserve"> vulnerability needs to be exa</w:t>
      </w:r>
      <w:r w:rsidR="00B02986">
        <w:t>mined at an architectural level across the CLOCs.</w:t>
      </w:r>
    </w:p>
    <w:p w14:paraId="231B5CCA" w14:textId="7B100008" w:rsidR="00575C35" w:rsidRDefault="000B778C" w:rsidP="000B778C">
      <w:pPr>
        <w:pStyle w:val="ACSCSpaceHeading"/>
      </w:pPr>
      <w:bookmarkStart w:id="40" w:name="_Toc225951446"/>
      <w:r>
        <w:t>3.2</w:t>
      </w:r>
      <w:r>
        <w:tab/>
      </w:r>
      <w:r w:rsidR="00575C35">
        <w:t>Introducing the Celestial Lines of Communication</w:t>
      </w:r>
      <w:bookmarkEnd w:id="40"/>
    </w:p>
    <w:p w14:paraId="5E174425" w14:textId="22658A70" w:rsidR="00893563" w:rsidRDefault="00893563" w:rsidP="00893563">
      <w:pPr>
        <w:pStyle w:val="ACSCSpaceBody"/>
      </w:pPr>
      <w:r>
        <w:tab/>
        <w:t xml:space="preserve">The concept of CLOCs is not introduced </w:t>
      </w:r>
      <w:r w:rsidR="000514CD">
        <w:t>in this research as a new theory or framework</w:t>
      </w:r>
      <w:r w:rsidR="00C24C3D">
        <w:t>;</w:t>
      </w:r>
      <w:r w:rsidR="000514CD">
        <w:t xml:space="preserve"> it is being adopted from existing spacepower</w:t>
      </w:r>
      <w:r w:rsidR="00166C87">
        <w:t xml:space="preserve"> theory associated with John Klein and carried forward in Space Force </w:t>
      </w:r>
      <w:r w:rsidR="00C24C3D">
        <w:t>doctrine.</w:t>
      </w:r>
      <w:r w:rsidR="00546D71">
        <w:rPr>
          <w:rStyle w:val="EndnoteReference"/>
        </w:rPr>
        <w:endnoteReference w:id="48"/>
      </w:r>
      <w:r w:rsidR="005A4036">
        <w:t xml:space="preserve"> </w:t>
      </w:r>
      <w:r w:rsidR="006F17BB">
        <w:t xml:space="preserve">The concept of CLOCs and </w:t>
      </w:r>
      <w:r w:rsidR="00D039D6">
        <w:t>its application to the space system architecture serve as an organizing framework for assessing</w:t>
      </w:r>
      <w:r w:rsidR="00616954">
        <w:t xml:space="preserve"> </w:t>
      </w:r>
      <w:r w:rsidR="006C3A6D">
        <w:t xml:space="preserve">vulnerabilities within the United States space posture. </w:t>
      </w:r>
      <w:r w:rsidR="003B42A0">
        <w:t xml:space="preserve">CLOCs are the decisive lens because it shifts the analysis away from whether individual systems survive and toward whether the architecture can still function. In a contested domain, spacepower vulnerability is determined by the </w:t>
      </w:r>
      <w:r w:rsidR="00B20B15">
        <w:t xml:space="preserve">interaction of the space architecture, not by the condition of any single </w:t>
      </w:r>
      <w:r w:rsidR="00947B56">
        <w:t xml:space="preserve">line of communication. </w:t>
      </w:r>
      <w:r w:rsidR="006C3A6D">
        <w:t xml:space="preserve">This approach is intended to </w:t>
      </w:r>
      <w:r w:rsidR="003F1844">
        <w:t xml:space="preserve">support </w:t>
      </w:r>
      <w:r w:rsidR="00D039D6">
        <w:t xml:space="preserve">the </w:t>
      </w:r>
      <w:r w:rsidR="003F1844">
        <w:t>evaluation o</w:t>
      </w:r>
      <w:r w:rsidR="00074D67">
        <w:t xml:space="preserve">f space interdependency across the </w:t>
      </w:r>
      <w:r w:rsidR="00D306F7">
        <w:t xml:space="preserve">orbital, command and control, and </w:t>
      </w:r>
      <w:r w:rsidR="006C5CA7">
        <w:t>access components.</w:t>
      </w:r>
    </w:p>
    <w:p w14:paraId="32EA277E" w14:textId="77777777" w:rsidR="00B72E63" w:rsidRDefault="00D039D6" w:rsidP="00893563">
      <w:pPr>
        <w:pStyle w:val="ACSCSpaceBody"/>
      </w:pPr>
      <w:r>
        <w:tab/>
      </w:r>
      <w:r w:rsidR="00185A1B">
        <w:t xml:space="preserve">This research </w:t>
      </w:r>
      <w:r w:rsidR="00D275F7">
        <w:t>organizes the CLOC framework into three lines or components:</w:t>
      </w:r>
      <w:r w:rsidR="00CD7485">
        <w:t xml:space="preserve"> the orbital line, the command line, and the access line. </w:t>
      </w:r>
      <w:r w:rsidR="00724182">
        <w:t xml:space="preserve">The orbital line </w:t>
      </w:r>
      <w:r w:rsidR="00D275F7">
        <w:t>comprises physical satellites, constellations, and on-orbit systems and sensors that provide</w:t>
      </w:r>
      <w:r w:rsidR="00724182">
        <w:t xml:space="preserve"> space effects. The command line </w:t>
      </w:r>
      <w:r w:rsidR="00D275F7">
        <w:t>comprises the ground systems, command and control</w:t>
      </w:r>
      <w:r w:rsidR="004D2D17">
        <w:t xml:space="preserve"> nodes, data links</w:t>
      </w:r>
      <w:r w:rsidR="00D275F7">
        <w:t>,</w:t>
      </w:r>
      <w:r w:rsidR="004D2D17">
        <w:t xml:space="preserve"> and pathways that connect users to the o</w:t>
      </w:r>
      <w:r w:rsidR="00D275F7">
        <w:t xml:space="preserve">n-orbit systems. The access line </w:t>
      </w:r>
      <w:r w:rsidR="00012B6F">
        <w:t>comprises</w:t>
      </w:r>
      <w:r w:rsidR="00CF2A61">
        <w:t xml:space="preserve"> the launch, reconstitution, logistics, </w:t>
      </w:r>
      <w:r w:rsidR="0068019F">
        <w:t xml:space="preserve">and launch sites that are required to place </w:t>
      </w:r>
      <w:r w:rsidR="00012B6F">
        <w:t>satellites and sensors in orbit.</w:t>
      </w:r>
      <w:r w:rsidR="00387525">
        <w:t xml:space="preserve"> </w:t>
      </w:r>
    </w:p>
    <w:p w14:paraId="1AED60B9" w14:textId="1B5DB376" w:rsidR="00D039D6" w:rsidRDefault="006A26BC" w:rsidP="00B72E63">
      <w:pPr>
        <w:pStyle w:val="ACSCSpaceBody"/>
        <w:ind w:firstLine="720"/>
      </w:pPr>
      <w:r>
        <w:t xml:space="preserve">Organizing the CLOCs into these specific </w:t>
      </w:r>
      <w:r w:rsidR="00A5283C">
        <w:t>lines is a deviation from Klein</w:t>
      </w:r>
      <w:r w:rsidR="00D711D4">
        <w:t>,</w:t>
      </w:r>
      <w:r w:rsidR="00A5283C">
        <w:t xml:space="preserve"> who </w:t>
      </w:r>
      <w:r w:rsidR="00450836">
        <w:t xml:space="preserve">broadly </w:t>
      </w:r>
      <w:r w:rsidR="00A5283C">
        <w:t xml:space="preserve">defines the CLOCs as “those lines of communication in, from, and to space used for the movement of trade, materiel, supplies, resources, personnel, spacecraft, electromagnetic transmissions, and </w:t>
      </w:r>
      <w:r w:rsidR="00D711D4">
        <w:t>some military effects.”</w:t>
      </w:r>
      <w:r w:rsidR="00D711D4">
        <w:rPr>
          <w:rStyle w:val="EndnoteReference"/>
        </w:rPr>
        <w:endnoteReference w:id="49"/>
      </w:r>
      <w:r w:rsidR="00450836">
        <w:t xml:space="preserve"> The specification of three distinct </w:t>
      </w:r>
      <w:r w:rsidR="00B72E63">
        <w:t>lines</w:t>
      </w:r>
      <w:r w:rsidR="00977D2D">
        <w:t>, which</w:t>
      </w:r>
      <w:r w:rsidR="007E53B2">
        <w:t>, by Klein</w:t>
      </w:r>
      <w:r w:rsidR="00B873D9">
        <w:t>’</w:t>
      </w:r>
      <w:r w:rsidR="007E53B2">
        <w:t xml:space="preserve">s definition, can all be classified as CLOCs, enables vulnerabilities to be assessed </w:t>
      </w:r>
      <w:r w:rsidR="003F3D20">
        <w:t>more tangibly</w:t>
      </w:r>
      <w:r w:rsidR="000C21F9">
        <w:t>. However,</w:t>
      </w:r>
      <w:r w:rsidR="005B6B5B">
        <w:t xml:space="preserve"> these lines are distinct</w:t>
      </w:r>
      <w:r w:rsidR="000C21F9">
        <w:t>;</w:t>
      </w:r>
      <w:r w:rsidR="005B6B5B">
        <w:t xml:space="preserve"> they do not function independently. </w:t>
      </w:r>
      <w:r w:rsidR="007E53B2">
        <w:t xml:space="preserve">Examining spacepower through the </w:t>
      </w:r>
      <w:r w:rsidR="00216616">
        <w:t xml:space="preserve">CLOC framework helps identify how weaknesses in </w:t>
      </w:r>
      <w:r w:rsidR="001F71BD">
        <w:t xml:space="preserve">one part of the architecture could </w:t>
      </w:r>
      <w:r w:rsidR="000C21F9">
        <w:t>impede</w:t>
      </w:r>
      <w:r w:rsidR="001F71BD">
        <w:t xml:space="preserve"> the </w:t>
      </w:r>
      <w:r w:rsidR="00F00B2B">
        <w:t>United States</w:t>
      </w:r>
      <w:r w:rsidR="00B873D9">
        <w:t>’</w:t>
      </w:r>
      <w:r w:rsidR="00F00B2B">
        <w:t xml:space="preserve"> ability</w:t>
      </w:r>
      <w:r w:rsidR="001F71BD">
        <w:t xml:space="preserve"> to achieve and sustain space superiority.</w:t>
      </w:r>
    </w:p>
    <w:p w14:paraId="4132312C" w14:textId="1C9E2FCB" w:rsidR="00F00B2B" w:rsidRDefault="000B778C" w:rsidP="004F5BB9">
      <w:pPr>
        <w:pStyle w:val="ACSCSpaceHeading"/>
      </w:pPr>
      <w:bookmarkStart w:id="41" w:name="_Toc225951447"/>
      <w:r>
        <w:t>3.3</w:t>
      </w:r>
      <w:r>
        <w:tab/>
      </w:r>
      <w:r w:rsidR="00575C35">
        <w:t>The Orbital</w:t>
      </w:r>
      <w:r w:rsidR="004F5BB9">
        <w:t>, Command, and Access</w:t>
      </w:r>
      <w:r w:rsidR="00575C35">
        <w:t xml:space="preserve"> Line</w:t>
      </w:r>
      <w:r w:rsidR="004F5BB9">
        <w:t>s</w:t>
      </w:r>
      <w:bookmarkEnd w:id="41"/>
    </w:p>
    <w:p w14:paraId="0238CFDA" w14:textId="0DEC3B5D" w:rsidR="008312F7" w:rsidRDefault="008312F7" w:rsidP="008312F7">
      <w:pPr>
        <w:pStyle w:val="ACSCSpaceBody"/>
      </w:pPr>
      <w:r>
        <w:tab/>
        <w:t xml:space="preserve">The orbital line </w:t>
      </w:r>
      <w:r w:rsidR="00ED0FA9">
        <w:t>comprises the physical satellites, constellations, and sensors in orbit that deliver the space-based services and effects on which the United States military operations depend</w:t>
      </w:r>
      <w:r w:rsidR="0075210D">
        <w:t xml:space="preserve">. </w:t>
      </w:r>
      <w:r w:rsidR="00156E47">
        <w:t xml:space="preserve">This line serves as the primary </w:t>
      </w:r>
      <w:r w:rsidR="009C0C27">
        <w:t xml:space="preserve">platform for space missions, hosting the physical hardware that </w:t>
      </w:r>
      <w:r w:rsidR="00ED0FA9">
        <w:t>delivers</w:t>
      </w:r>
      <w:r w:rsidR="009C0C27">
        <w:t xml:space="preserve"> critical </w:t>
      </w:r>
      <w:r w:rsidR="00ED0FA9">
        <w:t>communications, missile-warning, and navigation capabilities</w:t>
      </w:r>
      <w:r w:rsidR="00FF72E6">
        <w:t>. However, the orbital line cannot be understood in isolation</w:t>
      </w:r>
      <w:r w:rsidR="00936622">
        <w:t xml:space="preserve"> because the value of on-orbit systems depends on their ability to relay the information they collect </w:t>
      </w:r>
      <w:r w:rsidR="003839D0">
        <w:t>to the end user</w:t>
      </w:r>
      <w:r w:rsidR="00936622">
        <w:t xml:space="preserve"> and be tasked for </w:t>
      </w:r>
      <w:r w:rsidR="00ED0FA9">
        <w:t>future requirements.</w:t>
      </w:r>
    </w:p>
    <w:p w14:paraId="7634FB12" w14:textId="66ECC429" w:rsidR="00ED0FA9" w:rsidRDefault="00EB584F" w:rsidP="008312F7">
      <w:pPr>
        <w:pStyle w:val="ACSCSpaceBody"/>
      </w:pPr>
      <w:r>
        <w:tab/>
        <w:t xml:space="preserve">The command line includes the ground systems, command and control nodes, data links, and pathways that connect Earth and space. This line allows on-orbit systems to be assigned tasks and maintained, and enables the information they gather to be sent back to Earth. </w:t>
      </w:r>
      <w:r w:rsidR="00AA5865">
        <w:t>The usefulness of the orbital line is directly tied to the command line. Without the command lin</w:t>
      </w:r>
      <w:r w:rsidR="006C17A5">
        <w:t xml:space="preserve">e and the </w:t>
      </w:r>
      <w:r w:rsidR="00C0141C">
        <w:t>satellites</w:t>
      </w:r>
      <w:r w:rsidR="00B873D9">
        <w:t>’</w:t>
      </w:r>
      <w:r w:rsidR="00C0141C">
        <w:t xml:space="preserve"> connection</w:t>
      </w:r>
      <w:r w:rsidR="006C17A5">
        <w:t xml:space="preserve"> to Earth, the on-orbit systems </w:t>
      </w:r>
      <w:r w:rsidR="00C0141C">
        <w:t>become space debris.</w:t>
      </w:r>
    </w:p>
    <w:p w14:paraId="21821F8E" w14:textId="4A8D3B5F" w:rsidR="00C0141C" w:rsidRDefault="00C0141C" w:rsidP="008312F7">
      <w:pPr>
        <w:pStyle w:val="ACSCSpaceBody"/>
      </w:pPr>
      <w:r>
        <w:tab/>
        <w:t xml:space="preserve">The access line </w:t>
      </w:r>
      <w:r w:rsidR="00E86CB2">
        <w:t xml:space="preserve">includes the launch, reconstitution, logistics, and launch sites </w:t>
      </w:r>
      <w:r w:rsidR="00D178CE">
        <w:t xml:space="preserve">required to field, replace, and sustain space systems. </w:t>
      </w:r>
      <w:r w:rsidR="00E36B14">
        <w:t>This line is essential</w:t>
      </w:r>
      <w:r w:rsidR="00E264EF">
        <w:t xml:space="preserve">, as the RbD framework advocates not only for the proliferation of satellites but also for the ability to restore space capabilities by replacing </w:t>
      </w:r>
      <w:r w:rsidR="001A2989">
        <w:t>degraded or destroyed satellites</w:t>
      </w:r>
      <w:r w:rsidR="008E08F5">
        <w:t xml:space="preserve">. Access is not a supporting component, but a necessary condition for </w:t>
      </w:r>
      <w:r w:rsidR="008116EA">
        <w:t>sustaining space superiority should deterrence fail in a contested environment.</w:t>
      </w:r>
    </w:p>
    <w:p w14:paraId="3571B1E4" w14:textId="3332CBB8" w:rsidR="00575C35" w:rsidRDefault="000B778C" w:rsidP="000B778C">
      <w:pPr>
        <w:pStyle w:val="ACSCSpaceHeading"/>
      </w:pPr>
      <w:bookmarkStart w:id="42" w:name="_Toc225951448"/>
      <w:r>
        <w:t>3.</w:t>
      </w:r>
      <w:r w:rsidR="004F5BB9">
        <w:t>4</w:t>
      </w:r>
      <w:r>
        <w:tab/>
      </w:r>
      <w:r w:rsidR="00575C35">
        <w:t>Interdepen</w:t>
      </w:r>
      <w:r w:rsidR="002548FD">
        <w:t>dence of the CLOCs</w:t>
      </w:r>
      <w:bookmarkEnd w:id="42"/>
    </w:p>
    <w:p w14:paraId="63DD2D4F" w14:textId="3A29DE44" w:rsidR="001A2989" w:rsidRDefault="001A2989" w:rsidP="001A2989">
      <w:pPr>
        <w:pStyle w:val="ACSCSpaceBody"/>
      </w:pPr>
      <w:r>
        <w:tab/>
      </w:r>
      <w:r w:rsidR="002875FD">
        <w:t xml:space="preserve">Although the orbital, command, and access lines can be </w:t>
      </w:r>
      <w:r w:rsidR="00C42EFB">
        <w:t>analyzed separately, they are inherently interdependent and collectively determine the effectiveness of the space architecture.</w:t>
      </w:r>
      <w:r w:rsidR="00DD4E4E">
        <w:t xml:space="preserve"> The </w:t>
      </w:r>
      <w:r w:rsidR="00790E67">
        <w:t xml:space="preserve">orbital systems provide </w:t>
      </w:r>
      <w:r w:rsidR="00034588">
        <w:t>space-based services, but those services can only be achieved through the command line, closing the gap between the system and the end user. Without</w:t>
      </w:r>
      <w:r w:rsidR="001B268A">
        <w:t xml:space="preserve"> the access line, that system does not make it to orbit and cannot be upgraded or replaced</w:t>
      </w:r>
      <w:r w:rsidR="005D6453">
        <w:t xml:space="preserve">. </w:t>
      </w:r>
      <w:r w:rsidR="00034588">
        <w:t>Similarly, without the on-orbit systems, the command line has no system to link to an end user,</w:t>
      </w:r>
      <w:r w:rsidR="00233DC2">
        <w:t xml:space="preserve"> and the access line </w:t>
      </w:r>
      <w:r w:rsidR="00034588">
        <w:t>has nothing to provide access for.</w:t>
      </w:r>
      <w:r w:rsidR="00C35BE6">
        <w:t xml:space="preserve"> </w:t>
      </w:r>
      <w:r w:rsidR="000C21F9">
        <w:t>Any single line cannot achieve space superiority</w:t>
      </w:r>
      <w:r w:rsidR="00C72168">
        <w:t>; it requires the integrated effects of all three.</w:t>
      </w:r>
      <w:r w:rsidR="00C8156A">
        <w:rPr>
          <w:rStyle w:val="EndnoteReference"/>
        </w:rPr>
        <w:endnoteReference w:id="50"/>
      </w:r>
    </w:p>
    <w:p w14:paraId="65B114F1" w14:textId="77777777" w:rsidR="00AD7DB8" w:rsidRDefault="00AD7DB8" w:rsidP="001A2989">
      <w:pPr>
        <w:pStyle w:val="ACSCSpaceBody"/>
      </w:pPr>
    </w:p>
    <w:p w14:paraId="587EAD91" w14:textId="083F38B2" w:rsidR="00AD7DB8" w:rsidRDefault="00AD7DB8" w:rsidP="001A2989">
      <w:pPr>
        <w:pStyle w:val="ACSCSpaceBody"/>
      </w:pPr>
      <w:r>
        <w:tab/>
      </w:r>
      <w:r w:rsidR="008B4D27">
        <w:t xml:space="preserve">This interdependence means that </w:t>
      </w:r>
      <w:r w:rsidR="009A33EB">
        <w:t>weaknesses in any one line can reduce the effectiveness of the others</w:t>
      </w:r>
      <w:r w:rsidR="000A082B">
        <w:t xml:space="preserve"> and </w:t>
      </w:r>
      <w:r w:rsidR="001E502E">
        <w:t>expose</w:t>
      </w:r>
      <w:r w:rsidR="000A082B">
        <w:t xml:space="preserve"> vulnerabilities across the </w:t>
      </w:r>
      <w:r w:rsidR="001E502E">
        <w:t>space architecture. A more survivable on-orbit posture</w:t>
      </w:r>
      <w:r w:rsidR="00120AEE">
        <w:t xml:space="preserve"> cannot compensate for lost command and control links</w:t>
      </w:r>
      <w:r w:rsidR="003937E8">
        <w:t xml:space="preserve">, and similarly, resilient ground stations cannot offset an </w:t>
      </w:r>
      <w:r w:rsidR="00002DE2">
        <w:t>inability to replenish or reconstitute on-orbit systems.</w:t>
      </w:r>
      <w:r w:rsidR="005A67C1">
        <w:t xml:space="preserve"> Architecture-level vulnerability is not limited to the perseverance and resilience of any single line</w:t>
      </w:r>
      <w:r w:rsidR="00356EB4">
        <w:t>;</w:t>
      </w:r>
      <w:r w:rsidR="007345AD">
        <w:t xml:space="preserve"> rather, it is the in</w:t>
      </w:r>
      <w:r w:rsidR="00356EB4">
        <w:t xml:space="preserve">terconnectedness among them. The CLOC </w:t>
      </w:r>
      <w:r w:rsidR="003C4E4C">
        <w:t>framework</w:t>
      </w:r>
      <w:r w:rsidR="00B873D9">
        <w:t>’</w:t>
      </w:r>
      <w:r w:rsidR="003C4E4C">
        <w:t>s</w:t>
      </w:r>
      <w:r w:rsidR="00356EB4">
        <w:t xml:space="preserve"> </w:t>
      </w:r>
      <w:r w:rsidR="005B30B2">
        <w:t xml:space="preserve">usefulness </w:t>
      </w:r>
      <w:r w:rsidR="00C55908">
        <w:t xml:space="preserve">resides in its capacity </w:t>
      </w:r>
      <w:r w:rsidR="003C4E4C">
        <w:t>to identify how capability reductions</w:t>
      </w:r>
      <w:r w:rsidR="005B30B2">
        <w:t xml:space="preserve"> in one part of the architecture can </w:t>
      </w:r>
      <w:r w:rsidR="003C4E4C">
        <w:t>affect the United States</w:t>
      </w:r>
      <w:r w:rsidR="00B873D9">
        <w:t>’</w:t>
      </w:r>
      <w:r w:rsidR="003C4E4C">
        <w:t xml:space="preserve"> ability to achieve and sustain space superiority.</w:t>
      </w:r>
    </w:p>
    <w:p w14:paraId="72932D6B" w14:textId="1AE2DE99" w:rsidR="002548FD" w:rsidRDefault="000B778C" w:rsidP="000B778C">
      <w:pPr>
        <w:pStyle w:val="ACSCSpaceHeading"/>
      </w:pPr>
      <w:bookmarkStart w:id="43" w:name="_Toc225951449"/>
      <w:r>
        <w:t>3.</w:t>
      </w:r>
      <w:r w:rsidR="004F5BB9">
        <w:t>5</w:t>
      </w:r>
      <w:r>
        <w:tab/>
      </w:r>
      <w:r w:rsidR="002548FD">
        <w:t>CLOCs, Deterrence by Denial, and Mission Assurance</w:t>
      </w:r>
      <w:bookmarkEnd w:id="43"/>
    </w:p>
    <w:p w14:paraId="3E61A317" w14:textId="465DBFB9" w:rsidR="00C8156A" w:rsidRDefault="00C8156A" w:rsidP="00C8156A">
      <w:pPr>
        <w:pStyle w:val="ACSCSpaceBody"/>
      </w:pPr>
      <w:r>
        <w:tab/>
      </w:r>
      <w:r w:rsidR="009B0EC3">
        <w:t>The CLOC framework</w:t>
      </w:r>
      <w:r w:rsidR="001A5840">
        <w:t xml:space="preserve"> allows evaluation of the United States</w:t>
      </w:r>
      <w:r w:rsidR="00B873D9">
        <w:t>’</w:t>
      </w:r>
      <w:r w:rsidR="001A5840">
        <w:t xml:space="preserve"> space architecture</w:t>
      </w:r>
      <w:r w:rsidR="00415AAB">
        <w:t xml:space="preserve"> ability to support deterrence by denial and mission assurance. </w:t>
      </w:r>
      <w:r w:rsidR="007B43B5">
        <w:t xml:space="preserve">“Deterrence by denial strategies </w:t>
      </w:r>
      <w:r w:rsidR="000C21F9">
        <w:t>seeks</w:t>
      </w:r>
      <w:r w:rsidR="007B43B5">
        <w:t xml:space="preserve"> to deter an action</w:t>
      </w:r>
      <w:r w:rsidR="00927000">
        <w:t xml:space="preserve"> </w:t>
      </w:r>
      <w:r w:rsidR="007B43B5">
        <w:t>by making it infeasible or unlikely to succeed, thus denying a potential aggressor confidence in attain</w:t>
      </w:r>
      <w:r w:rsidR="00927000">
        <w:t>ing</w:t>
      </w:r>
      <w:r w:rsidR="007B43B5">
        <w:t xml:space="preserve"> its objectives</w:t>
      </w:r>
      <w:r w:rsidR="00927000">
        <w:t>.”</w:t>
      </w:r>
      <w:r w:rsidR="00927000">
        <w:rPr>
          <w:rStyle w:val="EndnoteReference"/>
        </w:rPr>
        <w:endnoteReference w:id="51"/>
      </w:r>
      <w:r w:rsidR="00CB4283">
        <w:t xml:space="preserve"> In space, that judgment </w:t>
      </w:r>
      <w:r w:rsidR="001866EC">
        <w:t>cannot be based on the survival of the orbital line alone</w:t>
      </w:r>
      <w:r w:rsidR="00A73E21">
        <w:t>,</w:t>
      </w:r>
      <w:r w:rsidR="001866EC">
        <w:t xml:space="preserve"> given the interdependence across the three lines.</w:t>
      </w:r>
      <w:r w:rsidR="00403AA4">
        <w:t xml:space="preserve"> </w:t>
      </w:r>
      <w:r w:rsidR="0044457D">
        <w:t>Similarly</w:t>
      </w:r>
      <w:r w:rsidR="00403AA4">
        <w:t xml:space="preserve">, </w:t>
      </w:r>
      <w:r w:rsidR="0044457D">
        <w:t xml:space="preserve">mission assurance, defined as </w:t>
      </w:r>
      <w:r w:rsidR="00CF596E">
        <w:t>“a process to protect or ensure the continued function and resilience of capabilities and assets</w:t>
      </w:r>
      <w:r w:rsidR="00E03075">
        <w:t xml:space="preserve">,” depends on </w:t>
      </w:r>
      <w:r w:rsidR="00B8408F">
        <w:t>the space architecture</w:t>
      </w:r>
      <w:r w:rsidR="00B873D9">
        <w:t>’</w:t>
      </w:r>
      <w:r w:rsidR="00B8408F">
        <w:t>s ability to continue delivering</w:t>
      </w:r>
      <w:r w:rsidR="00E03075">
        <w:t xml:space="preserve"> </w:t>
      </w:r>
      <w:r w:rsidR="001A59C0">
        <w:t xml:space="preserve">the required capabilities despite </w:t>
      </w:r>
      <w:r w:rsidR="00A65DC4">
        <w:t>adversary intentions and actions</w:t>
      </w:r>
      <w:r w:rsidR="001E0BFF">
        <w:t xml:space="preserve">. Both deterrence by denial and mission assurance depend on </w:t>
      </w:r>
      <w:r w:rsidR="00E93875">
        <w:t>the functioning of the orbital, command, and access lines together.</w:t>
      </w:r>
    </w:p>
    <w:p w14:paraId="38D0833B" w14:textId="1172B26B" w:rsidR="004C3ECA" w:rsidRPr="00BB2A6D" w:rsidRDefault="00E93875" w:rsidP="00BB2A6D">
      <w:pPr>
        <w:pStyle w:val="ACSCSpaceBody"/>
        <w:sectPr w:rsidR="004C3ECA" w:rsidRPr="00BB2A6D">
          <w:footnotePr>
            <w:numFmt w:val="lowerRoman"/>
          </w:footnotePr>
          <w:endnotePr>
            <w:numFmt w:val="decimal"/>
          </w:endnotePr>
          <w:pgSz w:w="12240" w:h="15840"/>
          <w:pgMar w:top="1440" w:right="1440" w:bottom="1440" w:left="1440" w:header="720" w:footer="720" w:gutter="0"/>
          <w:cols w:space="720"/>
          <w:docGrid w:linePitch="360"/>
        </w:sectPr>
      </w:pPr>
      <w:r>
        <w:tab/>
      </w:r>
      <w:r w:rsidR="00B8408F">
        <w:t>Chapter 4 applies this framework by examining each line in terms of current implementation</w:t>
      </w:r>
      <w:r w:rsidR="00984D95">
        <w:t>, vulnerabilities, and additional considerations that could strengthen the overall architecture. The purpose is not</w:t>
      </w:r>
      <w:r w:rsidR="00B430A6">
        <w:t xml:space="preserve"> to determine whether resilience measures exist, but to assess whether they are sufficient across the CLOCs to deny </w:t>
      </w:r>
      <w:r w:rsidR="00BB2A6D">
        <w:t>adversaries the benefits of attack, ensuring deterrence by denial and mission assurance.</w:t>
      </w:r>
    </w:p>
    <w:p w14:paraId="720B4B8F" w14:textId="77777777" w:rsidR="006C21E7" w:rsidRDefault="006C21E7" w:rsidP="00BF4434">
      <w:pPr>
        <w:pStyle w:val="ACSCSpaceTitles"/>
        <w:rPr>
          <w:rFonts w:cs="Times New Roman"/>
        </w:rPr>
      </w:pPr>
      <w:bookmarkStart w:id="44" w:name="_Toc215058190"/>
      <w:bookmarkStart w:id="45" w:name="_Toc225951450"/>
      <w:r w:rsidRPr="001015A6">
        <w:rPr>
          <w:rFonts w:cs="Times New Roman"/>
        </w:rPr>
        <w:t>Chapter 4: Case Studies</w:t>
      </w:r>
      <w:bookmarkEnd w:id="44"/>
      <w:bookmarkEnd w:id="45"/>
    </w:p>
    <w:p w14:paraId="655A55EB" w14:textId="0EF10DF1" w:rsidR="009D6952" w:rsidRDefault="000D0219" w:rsidP="009D6952">
      <w:pPr>
        <w:pStyle w:val="ACSCSpaceBody"/>
      </w:pPr>
      <w:r>
        <w:tab/>
      </w:r>
      <w:r w:rsidR="004A2C99">
        <w:t>In modern warfare, without space, kill chains do not close, operations are less synchronized, indications and warnings are constrained, and we lose.</w:t>
      </w:r>
    </w:p>
    <w:p w14:paraId="64B57A47" w14:textId="210FD085" w:rsidR="004A2C99" w:rsidRDefault="001B4DC6" w:rsidP="001B4DC6">
      <w:pPr>
        <w:pStyle w:val="ACSCSpaceBody"/>
        <w:jc w:val="right"/>
      </w:pPr>
      <w:r>
        <w:t>United States Space Force</w:t>
      </w:r>
      <w:r>
        <w:rPr>
          <w:rStyle w:val="EndnoteReference"/>
        </w:rPr>
        <w:endnoteReference w:id="52"/>
      </w:r>
    </w:p>
    <w:p w14:paraId="32BB6A33" w14:textId="6FBACE2C" w:rsidR="00CB3874" w:rsidRPr="001015A6" w:rsidRDefault="00CB3874" w:rsidP="00CB3874">
      <w:pPr>
        <w:pStyle w:val="ACSCSpaceBody"/>
      </w:pPr>
      <w:r>
        <w:tab/>
        <w:t xml:space="preserve">This chapter applies the framework established in Chapter 3 </w:t>
      </w:r>
      <w:r w:rsidR="00780D08">
        <w:t>to analyze</w:t>
      </w:r>
      <w:r>
        <w:t xml:space="preserve"> spacepower vulnerability at the architecture level. It assess</w:t>
      </w:r>
      <w:r w:rsidR="006F10C3">
        <w:t xml:space="preserve">es </w:t>
      </w:r>
      <w:r w:rsidR="00607E37">
        <w:t xml:space="preserve">the orbital, command, and access lines to determine how current resilience </w:t>
      </w:r>
      <w:r w:rsidR="00780D08">
        <w:t>measures</w:t>
      </w:r>
      <w:r w:rsidR="00607E37">
        <w:t xml:space="preserve"> strengthen the architecture, where vulnerabilities remain, and other </w:t>
      </w:r>
      <w:r w:rsidR="00013350">
        <w:t xml:space="preserve">considerations that may be required to strengthen deterrence by denial and mission assurance. The emphasis is not on the existence of resilience </w:t>
      </w:r>
      <w:r w:rsidR="00780D08">
        <w:t>measures</w:t>
      </w:r>
      <w:r w:rsidR="00013350">
        <w:t xml:space="preserve">, but whether they are sufficient </w:t>
      </w:r>
      <w:r w:rsidR="00780D08">
        <w:t>in practice across the space architecture.</w:t>
      </w:r>
    </w:p>
    <w:p w14:paraId="42F2A85D" w14:textId="697E86EA" w:rsidR="0069355A" w:rsidRDefault="000B778C" w:rsidP="000B778C">
      <w:pPr>
        <w:pStyle w:val="ACSCSpaceHeading"/>
      </w:pPr>
      <w:bookmarkStart w:id="46" w:name="_Toc225951451"/>
      <w:r>
        <w:t>4.1</w:t>
      </w:r>
      <w:r>
        <w:tab/>
      </w:r>
      <w:r w:rsidR="0069355A">
        <w:t>Orbital Line</w:t>
      </w:r>
      <w:bookmarkEnd w:id="46"/>
    </w:p>
    <w:p w14:paraId="4C856356" w14:textId="1A05C557" w:rsidR="00780D08" w:rsidRDefault="0056049F" w:rsidP="00780D08">
      <w:pPr>
        <w:pStyle w:val="ACSCSpaceBody"/>
      </w:pPr>
      <w:r>
        <w:tab/>
        <w:t xml:space="preserve">Current United States resilience efforts </w:t>
      </w:r>
      <w:r w:rsidR="00A316B9">
        <w:t xml:space="preserve">in the orbital line focus on </w:t>
      </w:r>
      <w:r w:rsidR="000C46AB">
        <w:t>disaggregation, di</w:t>
      </w:r>
      <w:r w:rsidR="00980A0C">
        <w:t>versification,</w:t>
      </w:r>
      <w:r w:rsidR="000C46AB">
        <w:t xml:space="preserve"> </w:t>
      </w:r>
      <w:r w:rsidR="00A316B9">
        <w:t>proliferation</w:t>
      </w:r>
      <w:r w:rsidR="00980A0C">
        <w:t>,</w:t>
      </w:r>
      <w:r w:rsidR="00A316B9">
        <w:t xml:space="preserve"> and distribut</w:t>
      </w:r>
      <w:r w:rsidR="00980A0C">
        <w:t>ion</w:t>
      </w:r>
      <w:r w:rsidR="00A316B9">
        <w:t>, intended to reduce the vulnerability of space-</w:t>
      </w:r>
      <w:r w:rsidR="001F61AC">
        <w:t>based</w:t>
      </w:r>
      <w:r w:rsidR="00A316B9">
        <w:t xml:space="preserve"> capabilities</w:t>
      </w:r>
      <w:r w:rsidR="00980A0C">
        <w:t xml:space="preserve"> traditionally </w:t>
      </w:r>
      <w:r w:rsidR="001F61AC">
        <w:t>enabled by a small number of highly exquisite satellites.</w:t>
      </w:r>
      <w:r w:rsidR="008F20BA">
        <w:t xml:space="preserve"> The Department of War</w:t>
      </w:r>
      <w:r w:rsidR="00ED3032">
        <w:t xml:space="preserve"> has stated that it is prioritizing resilience as the primary means of</w:t>
      </w:r>
      <w:r w:rsidR="00D93953">
        <w:t xml:space="preserve"> “denying the adversaries the benefits of attack” an</w:t>
      </w:r>
      <w:r w:rsidR="00925380">
        <w:t>d assuring mission availability, while shifting from dependence on high-value specialized satellites</w:t>
      </w:r>
      <w:r w:rsidR="00D20D08">
        <w:t xml:space="preserve"> towards more RbD architectures.</w:t>
      </w:r>
      <w:r w:rsidR="00D20D08">
        <w:rPr>
          <w:rStyle w:val="EndnoteReference"/>
        </w:rPr>
        <w:endnoteReference w:id="53"/>
      </w:r>
      <w:r w:rsidR="00D20D08">
        <w:t xml:space="preserve"> That shift is </w:t>
      </w:r>
      <w:r w:rsidR="00CF715C">
        <w:t>evident in the Space Development Agency</w:t>
      </w:r>
      <w:r w:rsidR="00B873D9">
        <w:t>’</w:t>
      </w:r>
      <w:r w:rsidR="00CF715C">
        <w:t>s (SDA) Proliferated Warfighter Space Architecture (PWSA), which is</w:t>
      </w:r>
      <w:r w:rsidR="00AE7D3D">
        <w:t xml:space="preserve"> described as a pLEO constellation of optically linked satellites being delivered </w:t>
      </w:r>
      <w:r w:rsidR="003D58AA">
        <w:t>every two years in what is called a “</w:t>
      </w:r>
      <w:r w:rsidR="00AE7D3D">
        <w:t>tranche</w:t>
      </w:r>
      <w:r w:rsidR="003D58AA">
        <w:t>.”</w:t>
      </w:r>
      <w:r w:rsidR="00A65AC7">
        <w:t xml:space="preserve"> T</w:t>
      </w:r>
      <w:r w:rsidR="00706ADC">
        <w:t>he PWSA is comprised of several layers</w:t>
      </w:r>
      <w:r w:rsidR="0090024A">
        <w:t>, meant to augment</w:t>
      </w:r>
      <w:r w:rsidR="00220EB7">
        <w:t xml:space="preserve">, support, or provide additional </w:t>
      </w:r>
      <w:r w:rsidR="00CA4281">
        <w:t>capabilities</w:t>
      </w:r>
      <w:r w:rsidR="00220EB7">
        <w:t xml:space="preserve"> to tracking, navigation, b</w:t>
      </w:r>
      <w:r w:rsidR="00D65B8F">
        <w:t xml:space="preserve">attle management, and communication. </w:t>
      </w:r>
      <w:r w:rsidR="007A3164">
        <w:t>“These layers are constellations themselves</w:t>
      </w:r>
      <w:r w:rsidR="00A73E21">
        <w:t>;</w:t>
      </w:r>
      <w:r w:rsidR="007A3164">
        <w:t xml:space="preserve"> some are payloads, and some are not physical assets at all. Each layer, however, represents an add-on capability for the overall system.”</w:t>
      </w:r>
      <w:r w:rsidR="00CA4281">
        <w:rPr>
          <w:rStyle w:val="EndnoteReference"/>
        </w:rPr>
        <w:endnoteReference w:id="54"/>
      </w:r>
      <w:r w:rsidR="00995636">
        <w:t xml:space="preserve"> This shift also extends beyond government-owned constellations, as recent </w:t>
      </w:r>
      <w:r w:rsidR="0068722A">
        <w:t>De</w:t>
      </w:r>
      <w:r w:rsidR="0020755A">
        <w:t>partment of War (</w:t>
      </w:r>
      <w:r w:rsidR="00995636">
        <w:t>DoW</w:t>
      </w:r>
      <w:r w:rsidR="0020755A">
        <w:t>)</w:t>
      </w:r>
      <w:r w:rsidR="00995636">
        <w:t xml:space="preserve"> and Space Force commercial integration efforts indicate a</w:t>
      </w:r>
      <w:r w:rsidR="00621DAE">
        <w:t xml:space="preserve"> move toward hybrid architectures that can diversify sources of space support to the joint force.</w:t>
      </w:r>
      <w:r w:rsidR="001D25D2">
        <w:rPr>
          <w:rStyle w:val="EndnoteReference"/>
        </w:rPr>
        <w:endnoteReference w:id="55"/>
      </w:r>
      <w:r w:rsidR="00596FC6">
        <w:t xml:space="preserve"> Current examples of </w:t>
      </w:r>
      <w:r w:rsidR="00C656C1">
        <w:t xml:space="preserve">commercial integration </w:t>
      </w:r>
      <w:r w:rsidR="00DF1306">
        <w:t xml:space="preserve">are </w:t>
      </w:r>
      <w:r w:rsidR="00C656C1">
        <w:t xml:space="preserve">on display </w:t>
      </w:r>
      <w:r w:rsidR="00F140EE">
        <w:t>in the Russia-Ukraine conflict with SpaceX</w:t>
      </w:r>
      <w:r w:rsidR="00B873D9">
        <w:t>’</w:t>
      </w:r>
      <w:r w:rsidR="00F140EE">
        <w:t>s Starlink</w:t>
      </w:r>
      <w:r w:rsidR="00C656C1">
        <w:t xml:space="preserve">, </w:t>
      </w:r>
      <w:r w:rsidR="00DF1306">
        <w:t>as well as with SpaceX</w:t>
      </w:r>
      <w:r w:rsidR="00B873D9">
        <w:t>’</w:t>
      </w:r>
      <w:r w:rsidR="00DF1306">
        <w:t>s</w:t>
      </w:r>
      <w:r w:rsidR="00C656C1">
        <w:t xml:space="preserve"> </w:t>
      </w:r>
      <w:r w:rsidR="0054552A">
        <w:t>Starshield</w:t>
      </w:r>
      <w:r w:rsidR="00180F53">
        <w:t xml:space="preserve"> </w:t>
      </w:r>
      <w:r w:rsidR="00DF1306">
        <w:t>for the United States.</w:t>
      </w:r>
      <w:r w:rsidR="00F140EE">
        <w:t xml:space="preserve"> The United States also leverages commercial </w:t>
      </w:r>
      <w:r w:rsidR="005837F3">
        <w:t>partners such as Planet Labs for high-resolution imagery.</w:t>
      </w:r>
    </w:p>
    <w:p w14:paraId="1DDAA4EA" w14:textId="15AE2556" w:rsidR="00A316B9" w:rsidRDefault="00A316B9" w:rsidP="00780D08">
      <w:pPr>
        <w:pStyle w:val="ACSCSpaceBody"/>
      </w:pPr>
      <w:r>
        <w:tab/>
        <w:t xml:space="preserve">However, greater </w:t>
      </w:r>
      <w:r w:rsidR="00141936">
        <w:t xml:space="preserve">orbital </w:t>
      </w:r>
      <w:r w:rsidR="00CC4A04">
        <w:t>proliferation</w:t>
      </w:r>
      <w:r w:rsidR="00141936">
        <w:t xml:space="preserve"> does not eliminate</w:t>
      </w:r>
      <w:r>
        <w:t xml:space="preserve"> the vulnerability of the orbital line in a contested environment.</w:t>
      </w:r>
      <w:r w:rsidR="006B08F2">
        <w:t xml:space="preserve"> </w:t>
      </w:r>
      <w:r w:rsidR="00DE7BEE">
        <w:t>Recent threat assessments indicate that competitor counterspace capabilities continue to increase in scale and complexity. ODNI assessed in 2025 that</w:t>
      </w:r>
      <w:r w:rsidR="00880FBB">
        <w:t xml:space="preserve"> China has fielded electronic warfare systems, directed-energy weapons, and </w:t>
      </w:r>
      <w:r w:rsidR="00C269E2">
        <w:t>ASAT missiles intended to target satellite</w:t>
      </w:r>
      <w:r w:rsidR="004311E6">
        <w:t>s, and Russia continues to expand its jamming, direct-energy, on-orbit, and ground-based ASAT</w:t>
      </w:r>
      <w:r w:rsidR="00A375EC">
        <w:t xml:space="preserve"> capabilities.</w:t>
      </w:r>
      <w:r w:rsidR="005A777E">
        <w:rPr>
          <w:rStyle w:val="EndnoteReference"/>
        </w:rPr>
        <w:endnoteReference w:id="56"/>
      </w:r>
      <w:r w:rsidR="00A555D9">
        <w:t xml:space="preserve"> Proliferated architectures may be res</w:t>
      </w:r>
      <w:r w:rsidR="007E48CF">
        <w:t xml:space="preserve">ilient to the loss of a few satellites, but they are vulnerable to </w:t>
      </w:r>
      <w:r w:rsidR="00A849AC">
        <w:t>attacks at scale</w:t>
      </w:r>
      <w:r w:rsidR="007E48CF">
        <w:t xml:space="preserve">. Additionally, </w:t>
      </w:r>
      <w:r w:rsidR="00A849AC">
        <w:t>proliferated architectures can introduce systemic risk when many satellites share common designs</w:t>
      </w:r>
      <w:r w:rsidR="001129AC">
        <w:t xml:space="preserve"> or supply-chain dependencies; if </w:t>
      </w:r>
      <w:r w:rsidR="00776316">
        <w:t>a single exploitable flaw is uncovered, the vulnerability could propagate</w:t>
      </w:r>
      <w:r w:rsidR="00DF134C">
        <w:t xml:space="preserve"> across a large portion of a constellation. Finally, </w:t>
      </w:r>
      <w:r w:rsidR="00776316">
        <w:t xml:space="preserve">the orbital line remains vulnerable to </w:t>
      </w:r>
      <w:r w:rsidR="008F1331">
        <w:t xml:space="preserve">debris-generating attacks, which an adversary less dependent on space may </w:t>
      </w:r>
      <w:r w:rsidR="008544B4">
        <w:t>view as an asymmetric advantage worth pursuing to impose high costs on</w:t>
      </w:r>
      <w:r w:rsidR="008F1331">
        <w:t xml:space="preserve"> the United States.</w:t>
      </w:r>
    </w:p>
    <w:p w14:paraId="0CE56516" w14:textId="7A7BB726" w:rsidR="00141936" w:rsidRDefault="00141936" w:rsidP="00780D08">
      <w:pPr>
        <w:pStyle w:val="ACSCSpaceBody"/>
      </w:pPr>
      <w:r>
        <w:tab/>
        <w:t>For deterrence by denial and mission assurance, th</w:t>
      </w:r>
      <w:r w:rsidR="00AC14AC">
        <w:t xml:space="preserve">e </w:t>
      </w:r>
      <w:r w:rsidR="00531E0D">
        <w:t>critical</w:t>
      </w:r>
      <w:r w:rsidR="00AC14AC">
        <w:t xml:space="preserve"> question is whether the orbital line can continue to produce useful effects under stress or with partial reductions.</w:t>
      </w:r>
      <w:r w:rsidR="00EA424E">
        <w:t xml:space="preserve"> Proliferation, distribution, and diversification may complicate adversary targeting and reduce the </w:t>
      </w:r>
      <w:r w:rsidR="00774AB6">
        <w:t>impact</w:t>
      </w:r>
      <w:r w:rsidR="00EA424E">
        <w:t xml:space="preserve"> </w:t>
      </w:r>
      <w:r w:rsidR="00957716">
        <w:t>of individual satellite losses</w:t>
      </w:r>
      <w:r w:rsidR="00107147">
        <w:t>. However, they</w:t>
      </w:r>
      <w:r w:rsidR="00957716">
        <w:t xml:space="preserve"> do not ensure that </w:t>
      </w:r>
      <w:r w:rsidR="00774AB6">
        <w:t xml:space="preserve">the United States can still </w:t>
      </w:r>
      <w:r w:rsidR="00DC7374">
        <w:t xml:space="preserve">deliver the critical space-enabled capabilities at the </w:t>
      </w:r>
      <w:r w:rsidR="005837F3">
        <w:t>required time and place</w:t>
      </w:r>
      <w:r w:rsidR="00DC7374">
        <w:t xml:space="preserve">. The orbital line </w:t>
      </w:r>
      <w:r w:rsidR="00AD054A">
        <w:t>must also</w:t>
      </w:r>
      <w:r w:rsidR="00957716">
        <w:t xml:space="preserve"> </w:t>
      </w:r>
      <w:r w:rsidR="00AD054A">
        <w:t xml:space="preserve">be </w:t>
      </w:r>
      <w:r w:rsidR="00957716">
        <w:t>evaluated</w:t>
      </w:r>
      <w:r w:rsidR="00AD054A">
        <w:t xml:space="preserve"> in relation to protection and deception measures, as well as its dependence on the command and access lines, because resilience in orbit</w:t>
      </w:r>
      <w:r w:rsidR="00957716">
        <w:t xml:space="preserve"> does not ensure the architecture will remain effective during conflict.</w:t>
      </w:r>
    </w:p>
    <w:p w14:paraId="5E388C03" w14:textId="1428272F" w:rsidR="000B778C" w:rsidRDefault="000B778C" w:rsidP="000B778C">
      <w:pPr>
        <w:pStyle w:val="ACSCSpaceHeading"/>
      </w:pPr>
      <w:bookmarkStart w:id="47" w:name="_Toc225951452"/>
      <w:r>
        <w:t>4.2</w:t>
      </w:r>
      <w:r>
        <w:tab/>
        <w:t>Command Line</w:t>
      </w:r>
      <w:bookmarkEnd w:id="47"/>
    </w:p>
    <w:p w14:paraId="5FCECFF8" w14:textId="44E1D32B" w:rsidR="00781010" w:rsidRDefault="00781010" w:rsidP="00781010">
      <w:pPr>
        <w:pStyle w:val="ACSCSpaceBody"/>
      </w:pPr>
      <w:r>
        <w:tab/>
        <w:t xml:space="preserve">Current United </w:t>
      </w:r>
      <w:r w:rsidR="00994417">
        <w:t>States</w:t>
      </w:r>
      <w:r>
        <w:t xml:space="preserve"> RbD efforts </w:t>
      </w:r>
      <w:r w:rsidR="00756771">
        <w:t>at the command line are showing up less in the number of satellites in orbit and more in the modernization and protection of supporting ground architecture</w:t>
      </w:r>
      <w:r w:rsidR="00920DF7">
        <w:t xml:space="preserve">. One example is </w:t>
      </w:r>
      <w:r w:rsidR="00733206">
        <w:t>Future Operationally Resilient Ground Evolution (</w:t>
      </w:r>
      <w:r w:rsidR="00920DF7">
        <w:t>FORGE</w:t>
      </w:r>
      <w:r w:rsidR="00733206">
        <w:t>)</w:t>
      </w:r>
      <w:r w:rsidR="00FF574B">
        <w:t xml:space="preserve"> Enterprise OPIR Solution (EOS), which SSC</w:t>
      </w:r>
      <w:r w:rsidR="005476D0">
        <w:t xml:space="preserve"> describes as a </w:t>
      </w:r>
      <w:r w:rsidR="009423D3">
        <w:t xml:space="preserve">more </w:t>
      </w:r>
      <w:r w:rsidR="005476D0">
        <w:t>resilient OPIR ground architecture.</w:t>
      </w:r>
      <w:r w:rsidR="00FB7DB1">
        <w:t xml:space="preserve"> </w:t>
      </w:r>
      <w:r w:rsidR="005476D0">
        <w:t xml:space="preserve">It is </w:t>
      </w:r>
      <w:r w:rsidR="00F96348">
        <w:t xml:space="preserve">a </w:t>
      </w:r>
      <w:r w:rsidR="00C46362">
        <w:t>scalable, cyber-secure, and modular framework for processing missile warning</w:t>
      </w:r>
      <w:r w:rsidR="00906CEB">
        <w:t xml:space="preserve"> and tracking data across legacy and </w:t>
      </w:r>
      <w:r w:rsidR="000F6C7F">
        <w:t xml:space="preserve">contemporary </w:t>
      </w:r>
      <w:r w:rsidR="00F96348">
        <w:t xml:space="preserve">OPIR constellations. </w:t>
      </w:r>
      <w:r w:rsidR="00D20CCB">
        <w:t xml:space="preserve">FORGE is </w:t>
      </w:r>
      <w:r w:rsidR="00C21F88">
        <w:t>a modernization of ground network hardware and software</w:t>
      </w:r>
      <w:r w:rsidR="00A569CA">
        <w:t>, intended to improve the processing and delivery of missile warning and tracking data</w:t>
      </w:r>
      <w:r w:rsidR="00B46BD2">
        <w:t xml:space="preserve"> across the enterprise.</w:t>
      </w:r>
      <w:r w:rsidR="008E2F12">
        <w:rPr>
          <w:rStyle w:val="EndnoteReference"/>
        </w:rPr>
        <w:endnoteReference w:id="57"/>
      </w:r>
      <w:r w:rsidR="00A569CA">
        <w:t xml:space="preserve"> Additionally, Space Force doctrine </w:t>
      </w:r>
      <w:r w:rsidR="002A540A">
        <w:t>identifies SBIRS Survivable Endurable Evolution (S2E2) as a transportable ground station</w:t>
      </w:r>
      <w:r w:rsidR="005543DC">
        <w:t>,</w:t>
      </w:r>
      <w:r w:rsidR="00A04508">
        <w:t xml:space="preserve"> and SSC </w:t>
      </w:r>
      <w:r w:rsidR="009057E2">
        <w:t xml:space="preserve">organizational information also lists mobile ground stations among its mission focus areas, highlighting that greater mobility and distribution of </w:t>
      </w:r>
      <w:r w:rsidR="005543DC">
        <w:t>ground network infrastructure are also part of the current posture.</w:t>
      </w:r>
      <w:r w:rsidR="00092D4E">
        <w:rPr>
          <w:rStyle w:val="EndnoteReference"/>
        </w:rPr>
        <w:endnoteReference w:id="58"/>
      </w:r>
    </w:p>
    <w:p w14:paraId="42E61935" w14:textId="260C9358" w:rsidR="00EE42F0" w:rsidRDefault="00EE42F0" w:rsidP="00781010">
      <w:pPr>
        <w:pStyle w:val="ACSCSpaceBody"/>
      </w:pPr>
      <w:r>
        <w:tab/>
      </w:r>
      <w:r w:rsidR="00FB7DB1">
        <w:t>Even so</w:t>
      </w:r>
      <w:r w:rsidR="00120B58">
        <w:t>, t</w:t>
      </w:r>
      <w:r>
        <w:t>he command line remains vulnerable</w:t>
      </w:r>
      <w:r w:rsidR="00120B58">
        <w:t xml:space="preserve"> because it depends on terrestrial infrastructure and electromagnetic links that can be jammed</w:t>
      </w:r>
      <w:r w:rsidR="00767427">
        <w:t xml:space="preserve"> or exploited. Space doctrine </w:t>
      </w:r>
      <w:r w:rsidR="00FB7DB1">
        <w:t>defines</w:t>
      </w:r>
      <w:r w:rsidR="00663F2B">
        <w:t xml:space="preserve"> the </w:t>
      </w:r>
      <w:r w:rsidR="00AB6400">
        <w:t>link segment as the signals in the electromagnetic spectrum and the nodes that connect the orbital segment to the terrestrial segment.</w:t>
      </w:r>
      <w:r w:rsidR="00AD77D1">
        <w:rPr>
          <w:rStyle w:val="EndnoteReference"/>
        </w:rPr>
        <w:endnoteReference w:id="59"/>
      </w:r>
      <w:r w:rsidR="00AD77D1">
        <w:t xml:space="preserve"> The same doctrine </w:t>
      </w:r>
      <w:r w:rsidR="00FF26DC">
        <w:t xml:space="preserve">also warns that intentional attacks on </w:t>
      </w:r>
      <w:r w:rsidR="00E111EB">
        <w:t>“terrestrial-based systems, operations centers, terrestrial-based radars, launch facilities, C2 nodes, communication relays, or supporting infrastructure</w:t>
      </w:r>
      <w:r w:rsidR="00192B0A">
        <w:t xml:space="preserve"> can… including directed energy, cyber threats, nuclear detonation, electromagnetic pulse, and physical attack.”</w:t>
      </w:r>
      <w:r w:rsidR="00192B0A">
        <w:rPr>
          <w:rStyle w:val="EndnoteReference"/>
        </w:rPr>
        <w:endnoteReference w:id="60"/>
      </w:r>
      <w:r w:rsidR="00192B0A">
        <w:t xml:space="preserve"> The Department of Defense</w:t>
      </w:r>
      <w:r w:rsidR="00B873D9">
        <w:t>’</w:t>
      </w:r>
      <w:r w:rsidR="00192B0A">
        <w:t>s 2023 satellite protection strategy states that both China and Russia are fielding systems, including jamming and cyberspace capabilities, to degrade or deny United States space-based services.</w:t>
      </w:r>
      <w:r w:rsidR="00192B0A">
        <w:rPr>
          <w:rStyle w:val="EndnoteReference"/>
        </w:rPr>
        <w:endnoteReference w:id="61"/>
      </w:r>
      <w:r w:rsidR="00192B0A">
        <w:t xml:space="preserve"> Additionally, ODNI</w:t>
      </w:r>
      <w:r w:rsidR="00B873D9">
        <w:t>’</w:t>
      </w:r>
      <w:r w:rsidR="00192B0A">
        <w:t>s current threat assessments continue to describe the expansion of adversary counterspace capabilities.</w:t>
      </w:r>
      <w:r w:rsidR="00192B0A">
        <w:rPr>
          <w:rStyle w:val="EndnoteReference"/>
        </w:rPr>
        <w:endnoteReference w:id="62"/>
      </w:r>
      <w:r w:rsidR="00192B0A">
        <w:t xml:space="preserve"> This means that even if satellites remain survivable </w:t>
      </w:r>
      <w:r w:rsidR="00B34848">
        <w:t>in</w:t>
      </w:r>
      <w:r w:rsidR="00192B0A">
        <w:t xml:space="preserve"> orbit, the command line can still be </w:t>
      </w:r>
      <w:r w:rsidR="00197D63">
        <w:t>compromised, preventing reliable transmission and reception of information</w:t>
      </w:r>
      <w:r w:rsidR="00B34848">
        <w:t xml:space="preserve"> between users and assets in a contested environment.</w:t>
      </w:r>
    </w:p>
    <w:p w14:paraId="4A4438EA" w14:textId="7CEE7B2C" w:rsidR="0002013A" w:rsidRPr="00192B0A" w:rsidRDefault="0002013A" w:rsidP="00781010">
      <w:pPr>
        <w:pStyle w:val="ACSCSpaceBody"/>
      </w:pPr>
      <w:r>
        <w:tab/>
        <w:t>For the command line,</w:t>
      </w:r>
      <w:r w:rsidR="00EB041D">
        <w:t xml:space="preserve"> resiliency depends on </w:t>
      </w:r>
      <w:r w:rsidR="00D76409">
        <w:t xml:space="preserve">maintaining connectivity </w:t>
      </w:r>
      <w:r w:rsidR="00756771">
        <w:t>throughout the space architecture rather than just protecting a few critical ground-station</w:t>
      </w:r>
      <w:r w:rsidR="00BE3DFB">
        <w:t xml:space="preserve"> nodes.</w:t>
      </w:r>
      <w:r w:rsidR="009966AB">
        <w:t xml:space="preserve"> </w:t>
      </w:r>
      <w:r w:rsidR="007A1CF5">
        <w:t xml:space="preserve">Therefore, </w:t>
      </w:r>
      <w:r w:rsidR="00895EB7">
        <w:t>additional consideration should be focused on proliferating access points to complicate adversary targeting</w:t>
      </w:r>
      <w:r w:rsidR="00753FBE">
        <w:t>,</w:t>
      </w:r>
      <w:r w:rsidR="00895EB7">
        <w:t xml:space="preserve"> similar to </w:t>
      </w:r>
      <w:r w:rsidR="00DC4C75">
        <w:t xml:space="preserve">proliferated satellite constellations. This would reduce dependence on </w:t>
      </w:r>
      <w:r w:rsidR="00AB4021">
        <w:t>a limited number of fixed infrastructure</w:t>
      </w:r>
      <w:r w:rsidR="00753FBE">
        <w:t>,</w:t>
      </w:r>
      <w:r w:rsidR="00AB4021">
        <w:t xml:space="preserve"> increasing resiliency in the command line. One way this could be accomplished </w:t>
      </w:r>
      <w:r w:rsidR="001D6C9C">
        <w:t xml:space="preserve">is through direct-to-device links, </w:t>
      </w:r>
      <w:r w:rsidR="00753FBE">
        <w:t>in which mobile devices connect directly to satellites.</w:t>
      </w:r>
      <w:r w:rsidR="000D16CE">
        <w:t xml:space="preserve"> Though this approach has not yet been implemented, it is consistent with the hybrid architecture</w:t>
      </w:r>
      <w:r w:rsidR="002D0FB8">
        <w:t xml:space="preserve"> that RbD advocates </w:t>
      </w:r>
      <w:r w:rsidR="009B7606">
        <w:t>and c</w:t>
      </w:r>
      <w:r w:rsidR="005A2E0D">
        <w:t>urrent doctrine focus</w:t>
      </w:r>
      <w:r w:rsidR="009B7606">
        <w:t>ing</w:t>
      </w:r>
      <w:r w:rsidR="005A2E0D">
        <w:t xml:space="preserve"> on “leveraging alternate paths, changing frequencies, moving spot beams</w:t>
      </w:r>
      <w:r w:rsidR="00014BBA">
        <w:t>,</w:t>
      </w:r>
      <w:r w:rsidR="005A2E0D">
        <w:t xml:space="preserve"> or altering beam shape</w:t>
      </w:r>
      <w:r w:rsidR="00014BBA">
        <w:t>.</w:t>
      </w:r>
      <w:r w:rsidR="005A2E0D">
        <w:t>”</w:t>
      </w:r>
      <w:r w:rsidR="00014BBA">
        <w:rPr>
          <w:rStyle w:val="EndnoteReference"/>
        </w:rPr>
        <w:endnoteReference w:id="63"/>
      </w:r>
      <w:r w:rsidR="005303D4">
        <w:t xml:space="preserve"> </w:t>
      </w:r>
      <w:r w:rsidR="00836A0C">
        <w:t>Ultimately, in a contested environment, the command line needs to ensure that the gap between Earth and space is bridged and that end users are connected to the information required to conduct the mission.</w:t>
      </w:r>
    </w:p>
    <w:p w14:paraId="3F8B1BE0" w14:textId="35F7710A" w:rsidR="000B778C" w:rsidRDefault="000B778C" w:rsidP="000B778C">
      <w:pPr>
        <w:pStyle w:val="ACSCSpaceHeading"/>
      </w:pPr>
      <w:bookmarkStart w:id="48" w:name="_Toc225951453"/>
      <w:r>
        <w:t>4.3</w:t>
      </w:r>
      <w:r>
        <w:tab/>
        <w:t>Access Line</w:t>
      </w:r>
      <w:bookmarkEnd w:id="48"/>
    </w:p>
    <w:p w14:paraId="5003E66C" w14:textId="1E01F3DA" w:rsidR="0069355A" w:rsidRDefault="00463AA5" w:rsidP="00463AA5">
      <w:pPr>
        <w:pStyle w:val="ACSCSpaceBody"/>
      </w:pPr>
      <w:r>
        <w:tab/>
      </w:r>
      <w:r w:rsidR="00BB7BE2">
        <w:t xml:space="preserve">Current efforts in the </w:t>
      </w:r>
      <w:r w:rsidR="00D4206A">
        <w:t xml:space="preserve">access line are primarily focused </w:t>
      </w:r>
      <w:r w:rsidR="00186C90">
        <w:t>on</w:t>
      </w:r>
      <w:r w:rsidR="00D4206A">
        <w:t xml:space="preserve"> the Tactically Responsive Space (TacRS) program. </w:t>
      </w:r>
      <w:r w:rsidR="001C049F">
        <w:t xml:space="preserve">TacRS </w:t>
      </w:r>
      <w:r w:rsidR="00786AB1">
        <w:t xml:space="preserve">is a program that </w:t>
      </w:r>
      <w:r w:rsidR="00DA7FCF">
        <w:t xml:space="preserve">looks to accelerate launch timelines and </w:t>
      </w:r>
      <w:r w:rsidR="008806DA">
        <w:t xml:space="preserve">build more resilient launch and range support. </w:t>
      </w:r>
      <w:r w:rsidR="001F449F">
        <w:t>The program demonstrated its first success in 2024 with VICTUS NOX, successfully launching a satellite</w:t>
      </w:r>
      <w:r w:rsidR="005776F8">
        <w:t xml:space="preserve"> into a previously unknown orbit within approximately 90 hours and becoming mission-ready 37 hours after launch.</w:t>
      </w:r>
      <w:r w:rsidR="00C87F5B">
        <w:rPr>
          <w:rStyle w:val="EndnoteReference"/>
        </w:rPr>
        <w:endnoteReference w:id="64"/>
      </w:r>
      <w:r w:rsidR="009A78C8">
        <w:t xml:space="preserve"> This program has several follow-ons</w:t>
      </w:r>
      <w:r w:rsidR="005E5FC7">
        <w:t xml:space="preserve"> </w:t>
      </w:r>
      <w:r w:rsidR="00DA760C">
        <w:t xml:space="preserve">looking to build on the success of VICTUS NOX. In addition </w:t>
      </w:r>
      <w:r w:rsidR="007B74B7">
        <w:t xml:space="preserve">to </w:t>
      </w:r>
      <w:r w:rsidR="00B34CC4">
        <w:t>the growing emphasis on tactically responsive launch, the United States is also leveraging modular open system architecture (MOSA) with Handle 2.0 to expedite satellite design and build</w:t>
      </w:r>
      <w:r w:rsidR="005D2F5D">
        <w:t>.</w:t>
      </w:r>
      <w:r w:rsidR="006A0593">
        <w:t xml:space="preserve"> Th</w:t>
      </w:r>
      <w:r w:rsidR="005E4EF8">
        <w:t xml:space="preserve">e </w:t>
      </w:r>
      <w:r w:rsidR="009E7EF4">
        <w:t xml:space="preserve">effort hopes to </w:t>
      </w:r>
      <w:r w:rsidR="00BE175D">
        <w:t>“</w:t>
      </w:r>
      <w:r w:rsidR="009E7EF4">
        <w:t>encourage broad adoption</w:t>
      </w:r>
      <w:r w:rsidR="00BE175D">
        <w:t>, with the aim of establishing an industry-wide standard,” providing a “platform-centric architecture to allow spacecraft and payload changes with minimum impact to the payload suites and ground system.”</w:t>
      </w:r>
      <w:r w:rsidR="00BE175D">
        <w:rPr>
          <w:rStyle w:val="EndnoteReference"/>
        </w:rPr>
        <w:endnoteReference w:id="65"/>
      </w:r>
    </w:p>
    <w:p w14:paraId="4E0D2B3B" w14:textId="64A6DBF2" w:rsidR="00175491" w:rsidRDefault="00175491" w:rsidP="00463AA5">
      <w:pPr>
        <w:pStyle w:val="ACSCSpaceBody"/>
      </w:pPr>
      <w:r>
        <w:tab/>
      </w:r>
      <w:r w:rsidR="007E0DAC">
        <w:t xml:space="preserve">Unfortunately, the access line </w:t>
      </w:r>
      <w:r w:rsidR="004D69C0">
        <w:t xml:space="preserve">remains vulnerable, as a responsive launch does not, by itself, guarantee the </w:t>
      </w:r>
      <w:r w:rsidR="000972A2">
        <w:t>timely reconstitution of combat capability.</w:t>
      </w:r>
      <w:r w:rsidR="004D69C0">
        <w:t xml:space="preserve"> Though </w:t>
      </w:r>
      <w:r w:rsidR="00775C89">
        <w:t xml:space="preserve">demonstrations have proven </w:t>
      </w:r>
      <w:r w:rsidR="00662B14">
        <w:t xml:space="preserve">that launch can be responsive and efforts are underway to reduce the design and build time of satellites, </w:t>
      </w:r>
      <w:r w:rsidR="00B96EE5">
        <w:t>access to launch</w:t>
      </w:r>
      <w:r w:rsidR="00EA4A25">
        <w:t xml:space="preserve"> also depends on the availability of satellites, logistics</w:t>
      </w:r>
      <w:r w:rsidR="00A246BD">
        <w:t xml:space="preserve">, range availability, and the resilience of the industrial base. </w:t>
      </w:r>
      <w:r w:rsidR="00952EB8">
        <w:t xml:space="preserve">Additionally, the </w:t>
      </w:r>
      <w:r w:rsidR="00D733D1">
        <w:t xml:space="preserve">idea of MOSA is not a new solution, and has been a preferred acquisition method in the past. The </w:t>
      </w:r>
      <w:r w:rsidR="00B71E28">
        <w:t>challenge for space acquisition is that satellites are unique</w:t>
      </w:r>
      <w:r w:rsidR="0030024C">
        <w:t xml:space="preserve">, not only in mission but also </w:t>
      </w:r>
      <w:r w:rsidR="004F14C3">
        <w:t xml:space="preserve">in their </w:t>
      </w:r>
      <w:r w:rsidR="0030024C">
        <w:t>operating environment,</w:t>
      </w:r>
      <w:r w:rsidR="00B71E28">
        <w:t xml:space="preserve"> </w:t>
      </w:r>
      <w:r w:rsidR="00402223">
        <w:t xml:space="preserve">making standardization difficult. Even if standardized </w:t>
      </w:r>
      <w:r w:rsidR="00F24750">
        <w:t>satellite buses become more common, the access line would remain vulnerable to supply</w:t>
      </w:r>
      <w:r w:rsidR="00A8104D">
        <w:t xml:space="preserve"> </w:t>
      </w:r>
      <w:r w:rsidR="00F24750">
        <w:t>chain constraints</w:t>
      </w:r>
      <w:r w:rsidR="00A8104D">
        <w:t>.</w:t>
      </w:r>
      <w:r w:rsidR="00073276">
        <w:t xml:space="preserve"> </w:t>
      </w:r>
      <w:r w:rsidR="00B50831">
        <w:t>The access line is also constrained by the limited number of major launch ranges</w:t>
      </w:r>
      <w:r w:rsidR="00DF78A8">
        <w:t xml:space="preserve"> </w:t>
      </w:r>
      <w:r w:rsidR="007F0BA5">
        <w:t>that national security launches still depend on</w:t>
      </w:r>
      <w:r w:rsidR="00DF78A8">
        <w:t>.</w:t>
      </w:r>
      <w:r w:rsidR="003A37C5">
        <w:rPr>
          <w:rStyle w:val="EndnoteReference"/>
        </w:rPr>
        <w:endnoteReference w:id="66"/>
      </w:r>
      <w:r w:rsidR="00DF78A8">
        <w:t xml:space="preserve"> </w:t>
      </w:r>
      <w:r w:rsidR="00073276">
        <w:t xml:space="preserve">In other words, faster </w:t>
      </w:r>
      <w:r w:rsidR="007F0BA5">
        <w:t>launches and more modular designs improve responsiveness</w:t>
      </w:r>
      <w:r w:rsidR="00B96EE5">
        <w:t>. However, they</w:t>
      </w:r>
      <w:r w:rsidR="007F0BA5">
        <w:t xml:space="preserve"> still do not address vulnerabilities in the supply chain, the industrial base, or the limited launch locations that support the increased launch tempo</w:t>
      </w:r>
      <w:r w:rsidR="00355A16">
        <w:t>.</w:t>
      </w:r>
    </w:p>
    <w:p w14:paraId="5104E42E" w14:textId="52AEAC2C" w:rsidR="003A37C5" w:rsidRDefault="003A37C5" w:rsidP="00463AA5">
      <w:pPr>
        <w:pStyle w:val="ACSCSpaceBody"/>
      </w:pPr>
      <w:r>
        <w:tab/>
      </w:r>
      <w:r w:rsidR="00212719">
        <w:t xml:space="preserve">TacRS has improved resilience by </w:t>
      </w:r>
      <w:r w:rsidR="00646CC7">
        <w:t xml:space="preserve">reducing launch delays and uncertainties, and Handle 2.0 emphasizes </w:t>
      </w:r>
      <w:r w:rsidR="0059779F">
        <w:t>an industry-wide standard to create more responsive satellite design and build</w:t>
      </w:r>
      <w:r w:rsidR="00B96EE5">
        <w:t>. Still, deterrence</w:t>
      </w:r>
      <w:r w:rsidR="00C531A1">
        <w:t xml:space="preserve"> by denial and mission assurance </w:t>
      </w:r>
      <w:r w:rsidR="00665FE6">
        <w:t>require additional considerations.</w:t>
      </w:r>
      <w:r w:rsidR="00952FFF">
        <w:t xml:space="preserve"> Sufficient industrial depth, an increase in launch options, including launch sites and launch methods, </w:t>
      </w:r>
      <w:r w:rsidR="00F70859">
        <w:t xml:space="preserve">and prebuilt </w:t>
      </w:r>
      <w:r w:rsidR="00217582">
        <w:t>satellites</w:t>
      </w:r>
      <w:r w:rsidR="00F70859">
        <w:t xml:space="preserve"> and payloads </w:t>
      </w:r>
      <w:r w:rsidR="00E813C4">
        <w:t xml:space="preserve">will translate into additional resiliency and </w:t>
      </w:r>
      <w:r w:rsidR="00217582">
        <w:t>increase reconstitution responsiveness</w:t>
      </w:r>
      <w:r w:rsidR="009C343B">
        <w:t>. The access line must be able to regenerate after losses, not just absorb losses until an existing capacity is exhausted.</w:t>
      </w:r>
    </w:p>
    <w:p w14:paraId="6D8C3B49" w14:textId="39822194" w:rsidR="00B734CB" w:rsidRDefault="00B734CB" w:rsidP="00B734CB">
      <w:pPr>
        <w:pStyle w:val="ACSCSpaceHeading"/>
      </w:pPr>
      <w:bookmarkStart w:id="49" w:name="_Toc225951454"/>
      <w:r>
        <w:t>4.4 Cross-Line Findings</w:t>
      </w:r>
      <w:bookmarkEnd w:id="49"/>
    </w:p>
    <w:p w14:paraId="4F42E846" w14:textId="68BF8B11" w:rsidR="0028791E" w:rsidRDefault="00D918E1" w:rsidP="00D918E1">
      <w:pPr>
        <w:pStyle w:val="ACSCSpaceBody"/>
      </w:pPr>
      <w:r>
        <w:tab/>
      </w:r>
      <w:r w:rsidR="00CE1923">
        <w:t>Across the orbital, command, and access lines, the current United States RbD efforts are improving the survivability of the space architecture as intended.</w:t>
      </w:r>
      <w:r w:rsidR="00C23722">
        <w:t xml:space="preserve"> Proliferation, distribution, diversification, protection, standardization</w:t>
      </w:r>
      <w:r w:rsidR="00E35EB8">
        <w:t xml:space="preserve"> efforts, responsive launch, etc.</w:t>
      </w:r>
      <w:r w:rsidR="00B873D9">
        <w:t>,</w:t>
      </w:r>
      <w:r w:rsidR="00E35EB8">
        <w:t xml:space="preserve"> all strengthen the </w:t>
      </w:r>
      <w:r w:rsidR="00B873D9">
        <w:t>United States’ ability</w:t>
      </w:r>
      <w:r w:rsidR="00E35EB8">
        <w:t xml:space="preserve"> to </w:t>
      </w:r>
      <w:r w:rsidR="00D73C83">
        <w:t>“withstand, fight through, and recover quickly from disruption.”</w:t>
      </w:r>
      <w:r w:rsidR="00867D37">
        <w:rPr>
          <w:rStyle w:val="EndnoteReference"/>
        </w:rPr>
        <w:endnoteReference w:id="67"/>
      </w:r>
      <w:r w:rsidR="001963F4">
        <w:t xml:space="preserve"> However, critical vulnerabilities and constraints remain in each line, and those vulnerabilities</w:t>
      </w:r>
      <w:r w:rsidR="00C67018">
        <w:t xml:space="preserve"> are likely to be exploited by peer adversaries given the asymmetric advantage the United States derives from spacepower.</w:t>
      </w:r>
      <w:r w:rsidR="00FE5E10">
        <w:t xml:space="preserve"> Resilience helps the United States absorb </w:t>
      </w:r>
      <w:r w:rsidR="00715154">
        <w:t>losses and continue functioning, but it does not eliminate the incentive to</w:t>
      </w:r>
      <w:r w:rsidR="00FE5E10">
        <w:t xml:space="preserve"> attack.</w:t>
      </w:r>
      <w:r w:rsidR="00293CBB">
        <w:t xml:space="preserve"> Deterrence by denial is unlikely until the proposed space architecture</w:t>
      </w:r>
      <w:r w:rsidR="00DB6302">
        <w:t xml:space="preserve"> </w:t>
      </w:r>
      <w:r w:rsidR="001329FC">
        <w:t xml:space="preserve">is more fully realized and </w:t>
      </w:r>
      <w:r w:rsidR="00715154">
        <w:t xml:space="preserve">can reduce the benefits of attack, thereby </w:t>
      </w:r>
      <w:r w:rsidR="001329FC">
        <w:t xml:space="preserve">complicating </w:t>
      </w:r>
      <w:r w:rsidR="00715154">
        <w:t>the adversary</w:t>
      </w:r>
      <w:r w:rsidR="00B873D9">
        <w:t>’</w:t>
      </w:r>
      <w:r w:rsidR="00715154">
        <w:t>s</w:t>
      </w:r>
      <w:r w:rsidR="001329FC">
        <w:t xml:space="preserve"> decision calcu</w:t>
      </w:r>
      <w:r w:rsidR="00715154">
        <w:t>lus</w:t>
      </w:r>
      <w:r w:rsidR="001329FC">
        <w:t>.</w:t>
      </w:r>
      <w:r w:rsidR="00715154">
        <w:t xml:space="preserve"> </w:t>
      </w:r>
      <w:r w:rsidR="00D027A8">
        <w:t xml:space="preserve">Given the vulnerabilities </w:t>
      </w:r>
      <w:r w:rsidR="002B45B5">
        <w:t>across the CLOCs, mission assurance could not be guaranteed without either credible deterrence by denial or assurance that an adversary would be incapable of completely denying</w:t>
      </w:r>
      <w:r w:rsidR="00686FA0">
        <w:t xml:space="preserve"> any one of the three CLOCs.</w:t>
      </w:r>
      <w:r w:rsidR="00EF288B">
        <w:t xml:space="preserve"> An adversary </w:t>
      </w:r>
      <w:r w:rsidR="002B45B5">
        <w:t>may find it difficult to eliminate</w:t>
      </w:r>
      <w:r w:rsidR="00EF288B">
        <w:t xml:space="preserve"> </w:t>
      </w:r>
      <w:r w:rsidR="005931F2">
        <w:t xml:space="preserve">the </w:t>
      </w:r>
      <w:r w:rsidR="00EF288B">
        <w:t>United States space capability</w:t>
      </w:r>
      <w:r w:rsidR="00013592">
        <w:t>. However, they</w:t>
      </w:r>
      <w:r w:rsidR="00EF288B">
        <w:t xml:space="preserve"> could still impose degradation significant enough to reduce military effectiveness</w:t>
      </w:r>
      <w:r w:rsidR="002B45B5">
        <w:t xml:space="preserve"> in ways that would be hard to predict before conflict occurs.</w:t>
      </w:r>
    </w:p>
    <w:p w14:paraId="22462705" w14:textId="77777777" w:rsidR="00867D37" w:rsidRPr="00D918E1" w:rsidRDefault="00867D37" w:rsidP="00D918E1">
      <w:pPr>
        <w:pStyle w:val="ACSCSpaceBody"/>
      </w:pPr>
    </w:p>
    <w:p w14:paraId="72AB448C" w14:textId="610C3EDE" w:rsidR="00D918E1" w:rsidRPr="00D918E1" w:rsidRDefault="00D918E1" w:rsidP="00D918E1">
      <w:pPr>
        <w:pStyle w:val="ACSCSpaceBody"/>
        <w:sectPr w:rsidR="00D918E1" w:rsidRPr="00D918E1">
          <w:footnotePr>
            <w:numFmt w:val="lowerRoman"/>
          </w:footnotePr>
          <w:endnotePr>
            <w:numFmt w:val="decimal"/>
          </w:endnotePr>
          <w:pgSz w:w="12240" w:h="15840"/>
          <w:pgMar w:top="1440" w:right="1440" w:bottom="1440" w:left="1440" w:header="720" w:footer="720" w:gutter="0"/>
          <w:cols w:space="720"/>
          <w:docGrid w:linePitch="360"/>
        </w:sectPr>
      </w:pPr>
    </w:p>
    <w:p w14:paraId="3B3EE94A" w14:textId="77777777" w:rsidR="006C21E7" w:rsidRDefault="006C21E7" w:rsidP="00BF4434">
      <w:pPr>
        <w:pStyle w:val="ACSCSpaceTitles"/>
        <w:rPr>
          <w:rFonts w:cs="Times New Roman"/>
        </w:rPr>
      </w:pPr>
      <w:bookmarkStart w:id="50" w:name="_Toc215058191"/>
      <w:bookmarkStart w:id="51" w:name="_Toc225951455"/>
      <w:r w:rsidRPr="001015A6">
        <w:rPr>
          <w:rFonts w:cs="Times New Roman"/>
        </w:rPr>
        <w:t>Chapter 5: Conclusion</w:t>
      </w:r>
      <w:bookmarkEnd w:id="50"/>
      <w:bookmarkEnd w:id="51"/>
    </w:p>
    <w:p w14:paraId="10B96C9A" w14:textId="70AE7B88" w:rsidR="009D4F3E" w:rsidRDefault="009D4F3E" w:rsidP="009D4F3E">
      <w:pPr>
        <w:pStyle w:val="ACSCSpaceBody"/>
      </w:pPr>
      <w:r>
        <w:tab/>
        <w:t>There is no victory in space. Because if you do it right, you never fight.</w:t>
      </w:r>
    </w:p>
    <w:p w14:paraId="6685C9C4" w14:textId="790964ED" w:rsidR="009D4F3E" w:rsidRDefault="009D4F3E" w:rsidP="009D4F3E">
      <w:pPr>
        <w:pStyle w:val="ACSCSpaceBody"/>
        <w:jc w:val="right"/>
      </w:pPr>
      <w:r>
        <w:t>General Chance Saltzman</w:t>
      </w:r>
      <w:r>
        <w:rPr>
          <w:rStyle w:val="EndnoteReference"/>
        </w:rPr>
        <w:endnoteReference w:id="68"/>
      </w:r>
    </w:p>
    <w:p w14:paraId="23CBCA8C" w14:textId="328D8C15" w:rsidR="00A5789B" w:rsidRDefault="00A5789B" w:rsidP="00A5789B">
      <w:pPr>
        <w:pStyle w:val="ACSCSpaceHeading"/>
      </w:pPr>
      <w:bookmarkStart w:id="53" w:name="_Toc225951456"/>
      <w:r>
        <w:t>5.1 Stra</w:t>
      </w:r>
      <w:r w:rsidR="00085FCA">
        <w:t xml:space="preserve">tegic </w:t>
      </w:r>
      <w:r w:rsidR="005148AF">
        <w:t>Tensions</w:t>
      </w:r>
      <w:bookmarkEnd w:id="53"/>
    </w:p>
    <w:p w14:paraId="52485878" w14:textId="18EAECE7" w:rsidR="009D4F3E" w:rsidRDefault="009D4F3E" w:rsidP="009D4F3E">
      <w:pPr>
        <w:pStyle w:val="ACSCSpaceBody"/>
      </w:pPr>
      <w:r>
        <w:tab/>
      </w:r>
      <w:r w:rsidR="007F4364">
        <w:t xml:space="preserve">The United States has recognized that space can no longer be treated as </w:t>
      </w:r>
      <w:r w:rsidR="00B95134">
        <w:t xml:space="preserve">a benign or uncontested operating environment </w:t>
      </w:r>
      <w:r w:rsidR="00497DAB">
        <w:t>but rather as</w:t>
      </w:r>
      <w:r w:rsidR="00B95134">
        <w:t xml:space="preserve"> a warfighting domain. The shift towards an RbD </w:t>
      </w:r>
      <w:r w:rsidR="00E04490">
        <w:t xml:space="preserve">space architecture is </w:t>
      </w:r>
      <w:r w:rsidR="00746A0E">
        <w:t>necessary in the face of increasingly credible counterspace threats</w:t>
      </w:r>
      <w:r w:rsidR="00E04490">
        <w:t>. Through this approach</w:t>
      </w:r>
      <w:r w:rsidR="00746A0E">
        <w:t>,</w:t>
      </w:r>
      <w:r w:rsidR="00E04490">
        <w:t xml:space="preserve"> the ability to absorb disruption </w:t>
      </w:r>
      <w:r w:rsidR="00C82841">
        <w:t xml:space="preserve">and complicate adversarial targeting has increased. However, </w:t>
      </w:r>
      <w:r w:rsidR="004E7660">
        <w:t xml:space="preserve">a strategic problem remains. </w:t>
      </w:r>
      <w:r w:rsidR="00A369B4">
        <w:t xml:space="preserve">A more resilient architecture reduces vulnerability, but </w:t>
      </w:r>
      <w:r w:rsidR="008F5336">
        <w:t>uncertainty remains about how degradation will unfold</w:t>
      </w:r>
      <w:r w:rsidR="00746A0E">
        <w:t xml:space="preserve"> across this new, increasingly distributed, and interdependent system, and whether critical capabilities can be sustained during an </w:t>
      </w:r>
      <w:r w:rsidR="0003716E">
        <w:t>attack.</w:t>
      </w:r>
    </w:p>
    <w:p w14:paraId="4DA599E5" w14:textId="51E675DD" w:rsidR="0003716E" w:rsidRDefault="0003716E" w:rsidP="009D4F3E">
      <w:pPr>
        <w:pStyle w:val="ACSCSpaceBody"/>
      </w:pPr>
      <w:r>
        <w:tab/>
        <w:t xml:space="preserve">While the RbD approach </w:t>
      </w:r>
      <w:r w:rsidR="00A36168">
        <w:t>delivers</w:t>
      </w:r>
      <w:r>
        <w:t xml:space="preserve"> a more credible </w:t>
      </w:r>
      <w:r w:rsidR="00866522">
        <w:t>deterrence posture than the legacy space architecture, current efforts remain</w:t>
      </w:r>
      <w:r w:rsidR="00051C09">
        <w:t xml:space="preserve"> a work in progress </w:t>
      </w:r>
      <w:r w:rsidR="00746A0E">
        <w:t>and</w:t>
      </w:r>
      <w:r w:rsidR="00051C09">
        <w:t xml:space="preserve"> </w:t>
      </w:r>
      <w:r w:rsidR="00D23EEA">
        <w:t xml:space="preserve">do not fully eliminate vulnerabilities that </w:t>
      </w:r>
      <w:r w:rsidR="001568DB">
        <w:t>endure</w:t>
      </w:r>
      <w:r w:rsidR="00D23EEA">
        <w:t xml:space="preserve"> across the CLOCs. Resilience strengthens deterrence by denial</w:t>
      </w:r>
      <w:r w:rsidR="00C0478F">
        <w:t xml:space="preserve"> against kinetic and non-destructive attacks</w:t>
      </w:r>
      <w:r w:rsidR="005931F2">
        <w:t>. Still, it</w:t>
      </w:r>
      <w:r w:rsidR="00C0478F">
        <w:t xml:space="preserve"> does not ensure that an adversary will not exploit s</w:t>
      </w:r>
      <w:r w:rsidR="002C3504">
        <w:t>ystems through methods short of kinetic conflict, which could still impose meaningful degradation.</w:t>
      </w:r>
      <w:r w:rsidR="004F4F79">
        <w:t xml:space="preserve"> It also does not answer how much degradation the space architecture can </w:t>
      </w:r>
      <w:r w:rsidR="00954EEB">
        <w:t>allow before space-enabled military effects begin to fail.</w:t>
      </w:r>
    </w:p>
    <w:p w14:paraId="430CDE08" w14:textId="49CF6D3F" w:rsidR="00085FCA" w:rsidRDefault="00085FCA" w:rsidP="00085FCA">
      <w:pPr>
        <w:pStyle w:val="ACSCSpaceHeading"/>
      </w:pPr>
      <w:bookmarkStart w:id="54" w:name="_Toc225951457"/>
      <w:r>
        <w:t>5.2 Resilience Across the CLOCs</w:t>
      </w:r>
      <w:bookmarkEnd w:id="54"/>
    </w:p>
    <w:p w14:paraId="5D733354" w14:textId="1D7831BF" w:rsidR="00F969B6" w:rsidRDefault="005737CF" w:rsidP="005737CF">
      <w:pPr>
        <w:pStyle w:val="ACSCSpaceBody"/>
      </w:pPr>
      <w:r>
        <w:tab/>
        <w:t xml:space="preserve">Across the CLOCs, the United States has made </w:t>
      </w:r>
      <w:r w:rsidR="00B64496">
        <w:t>progress toward a</w:t>
      </w:r>
      <w:r w:rsidR="00847C33">
        <w:t xml:space="preserve"> stronger,</w:t>
      </w:r>
      <w:r w:rsidR="00B64496">
        <w:t xml:space="preserve"> more resilient space architecture.</w:t>
      </w:r>
      <w:r w:rsidR="008F5336">
        <w:t xml:space="preserve"> </w:t>
      </w:r>
      <w:r w:rsidR="00A60E42">
        <w:t>In the orbital line, SDA’s PWSA</w:t>
      </w:r>
      <w:r w:rsidR="002D7CAB">
        <w:t xml:space="preserve"> and growing hybrid integration through Starshield and </w:t>
      </w:r>
      <w:r w:rsidR="007D226D">
        <w:t xml:space="preserve">commercial imagery support from Planet Labs </w:t>
      </w:r>
      <w:r w:rsidR="00E951D0">
        <w:t>reflect</w:t>
      </w:r>
      <w:r w:rsidR="007D226D">
        <w:t xml:space="preserve"> a shift away from dependence on a small number of exquisite</w:t>
      </w:r>
      <w:r w:rsidR="000C5BAF">
        <w:t xml:space="preserve"> </w:t>
      </w:r>
      <w:r w:rsidR="00D857A7">
        <w:t xml:space="preserve">satellites and </w:t>
      </w:r>
      <w:r w:rsidR="005931F2">
        <w:t>toward</w:t>
      </w:r>
      <w:r w:rsidR="00D857A7">
        <w:t xml:space="preserve"> more distributed and diversified </w:t>
      </w:r>
      <w:r w:rsidR="007D226D">
        <w:t xml:space="preserve">space support. In the command line, programs such as FORGE and S2E2 </w:t>
      </w:r>
      <w:r w:rsidR="00857823">
        <w:t>emphasize</w:t>
      </w:r>
      <w:r w:rsidR="007D226D">
        <w:t xml:space="preserve"> </w:t>
      </w:r>
      <w:r w:rsidR="003D6A93">
        <w:t xml:space="preserve">the resiliency, mobility, and survivability of ground-based command and control architectures. In the access line, </w:t>
      </w:r>
      <w:r w:rsidR="007F1B63">
        <w:t xml:space="preserve">the TacRS program and Handle 2.0 have leaned into </w:t>
      </w:r>
      <w:r w:rsidR="00915607">
        <w:t>more responsive</w:t>
      </w:r>
      <w:r w:rsidR="00EC5B1B">
        <w:t>, agile satellite production and launch</w:t>
      </w:r>
      <w:r w:rsidR="00915607">
        <w:t xml:space="preserve">. Together, </w:t>
      </w:r>
      <w:r w:rsidR="00B63010">
        <w:t>these efforts represent a substantial improvement over the legacy architecture of the past and highlight that the United States has moved beyond resil</w:t>
      </w:r>
      <w:r w:rsidR="00EC5B1B">
        <w:t>ience as a policy concept and shifted towards operationalizing the design.</w:t>
      </w:r>
    </w:p>
    <w:p w14:paraId="303D4510" w14:textId="2F4C9782" w:rsidR="00EC5B1B" w:rsidRPr="00F969B6" w:rsidRDefault="00EC5B1B" w:rsidP="005737CF">
      <w:pPr>
        <w:pStyle w:val="ACSCSpaceBody"/>
      </w:pPr>
      <w:r>
        <w:tab/>
      </w:r>
      <w:r w:rsidR="005F489C">
        <w:t xml:space="preserve">Resilience </w:t>
      </w:r>
      <w:r w:rsidR="004618FF">
        <w:t>spanning</w:t>
      </w:r>
      <w:r w:rsidR="005F489C">
        <w:t xml:space="preserve"> the three lines, however, is neither uniform nor complete. In the orbital line, </w:t>
      </w:r>
      <w:r w:rsidR="00E841AA">
        <w:t xml:space="preserve">proliferation changes the targeting problem by reducing dependence on any single satellite, but that does not mean the architecture is immune to degradation. A capable peer adversary could still </w:t>
      </w:r>
      <w:r w:rsidR="00F111D4">
        <w:t>exploit orbital geometry</w:t>
      </w:r>
      <w:r w:rsidR="0067262C">
        <w:t>,</w:t>
      </w:r>
      <w:r w:rsidR="00F111D4">
        <w:t xml:space="preserve"> </w:t>
      </w:r>
      <w:r w:rsidR="006D676F">
        <w:t>concentrating</w:t>
      </w:r>
      <w:r w:rsidR="00A350AB">
        <w:t xml:space="preserve"> on critical nodes whose loss would have effects disproportional to their numbers. </w:t>
      </w:r>
      <w:r w:rsidR="0067262C">
        <w:t xml:space="preserve">In the command line, greater distribution improves survivability </w:t>
      </w:r>
      <w:r w:rsidR="00FB1DF7">
        <w:t xml:space="preserve">while </w:t>
      </w:r>
      <w:r w:rsidR="0067262C">
        <w:t>also increas</w:t>
      </w:r>
      <w:r w:rsidR="00FB1DF7">
        <w:t>ing</w:t>
      </w:r>
      <w:r w:rsidR="0067262C">
        <w:t xml:space="preserve"> the number of systems that must</w:t>
      </w:r>
      <w:r w:rsidR="00CF7302">
        <w:t xml:space="preserve"> be secured and protected in a contested environment. Similarly, </w:t>
      </w:r>
      <w:r w:rsidR="00315C3F">
        <w:t xml:space="preserve">reconstitution in the access line may strengthen the ability to recover from loss, but that recovery is </w:t>
      </w:r>
      <w:r w:rsidR="007A7BDB">
        <w:t>only useful if it is prepared to do it at the speed and scale the conflict requires.</w:t>
      </w:r>
      <w:r w:rsidR="00C24056">
        <w:t xml:space="preserve"> </w:t>
      </w:r>
      <w:r w:rsidR="0067262C">
        <w:t>Additionally</w:t>
      </w:r>
      <w:r w:rsidR="00C24056">
        <w:t xml:space="preserve">, given the interconnectedness of the architecture, </w:t>
      </w:r>
      <w:r w:rsidR="0067262C">
        <w:t xml:space="preserve">a </w:t>
      </w:r>
      <w:r w:rsidR="00C24056">
        <w:t>weakness in one line can impact the performance of the others.</w:t>
      </w:r>
      <w:r w:rsidR="00431B74">
        <w:t xml:space="preserve"> </w:t>
      </w:r>
      <w:r w:rsidR="005E7F63">
        <w:t xml:space="preserve">For </w:t>
      </w:r>
      <w:r w:rsidR="00D27A9A">
        <w:t xml:space="preserve">that reason, the RbD approach has improved survivability across </w:t>
      </w:r>
      <w:r w:rsidR="0051203F">
        <w:t>the space architecture</w:t>
      </w:r>
      <w:r w:rsidR="00107147">
        <w:t>. Still, it</w:t>
      </w:r>
      <w:r w:rsidR="0051203F">
        <w:t xml:space="preserve"> has not demonstrated that the current posture can provide credible deterrence by denial or preserve mission assurance</w:t>
      </w:r>
      <w:r w:rsidR="0067262C">
        <w:t xml:space="preserve"> if deterrence fails.</w:t>
      </w:r>
    </w:p>
    <w:p w14:paraId="1DDE4D5A" w14:textId="03854C06" w:rsidR="00085FCA" w:rsidRDefault="00085FCA" w:rsidP="00085FCA">
      <w:pPr>
        <w:pStyle w:val="ACSCSpaceHeading"/>
      </w:pPr>
      <w:bookmarkStart w:id="55" w:name="_Toc225951458"/>
      <w:r>
        <w:t>5.3 Limits of Resilience</w:t>
      </w:r>
      <w:bookmarkEnd w:id="55"/>
    </w:p>
    <w:p w14:paraId="57FA7625" w14:textId="75BA97E4" w:rsidR="00B03D31" w:rsidRDefault="00B03D31" w:rsidP="00B03D31">
      <w:pPr>
        <w:pStyle w:val="ACSCSpaceBody"/>
      </w:pPr>
      <w:r>
        <w:tab/>
        <w:t xml:space="preserve">The </w:t>
      </w:r>
      <w:r w:rsidR="00EB1409">
        <w:t xml:space="preserve">findings </w:t>
      </w:r>
      <w:r w:rsidR="00C41B8C">
        <w:t xml:space="preserve">of </w:t>
      </w:r>
      <w:r w:rsidR="00E4700E">
        <w:t xml:space="preserve">this study do not suggest that the RbD approach is misguided. </w:t>
      </w:r>
      <w:r w:rsidR="00FA7507">
        <w:t xml:space="preserve">In fact, the shift away from the legacy space architecture centered on </w:t>
      </w:r>
      <w:r w:rsidR="00355070">
        <w:t xml:space="preserve">a limited number of exquisite systems </w:t>
      </w:r>
      <w:r w:rsidR="00153B68">
        <w:t>was a</w:t>
      </w:r>
      <w:r w:rsidR="005804E3">
        <w:t>n essential adjustment</w:t>
      </w:r>
      <w:r w:rsidR="00153B68">
        <w:t xml:space="preserve"> given the establishment of space as a warfighting domain.</w:t>
      </w:r>
      <w:r w:rsidR="00121954">
        <w:t xml:space="preserve"> Resilience will </w:t>
      </w:r>
      <w:r w:rsidR="002F5453">
        <w:t>improve survivability and strengthen the foundation on which deterrence by denial rests</w:t>
      </w:r>
      <w:r w:rsidR="00A33C56">
        <w:t xml:space="preserve">, but </w:t>
      </w:r>
      <w:r w:rsidR="002F5453">
        <w:t xml:space="preserve">the problem has not yet been solved. </w:t>
      </w:r>
      <w:r w:rsidR="00242265">
        <w:t xml:space="preserve">Policy </w:t>
      </w:r>
      <w:r w:rsidR="00650586">
        <w:t>transitions</w:t>
      </w:r>
      <w:r w:rsidR="00242265">
        <w:t xml:space="preserve"> take time, and the implementation of the RbD approach is still underway. In addition, </w:t>
      </w:r>
      <w:r w:rsidR="00A25FC5">
        <w:t>the effectiveness of this architecture in sustaining space superiority and mission assurance under fire is untested and unproven.</w:t>
      </w:r>
      <w:r w:rsidR="00AA2B6E">
        <w:t xml:space="preserve"> Progress has occurred across the CLOCs, but the current architecture has not matured </w:t>
      </w:r>
      <w:r w:rsidR="002A1575">
        <w:t xml:space="preserve">sufficiently </w:t>
      </w:r>
      <w:r w:rsidR="00107147">
        <w:t>to eliminate the vulnerabilities identified in the study fully</w:t>
      </w:r>
      <w:r w:rsidR="00AA2B6E">
        <w:t>.</w:t>
      </w:r>
    </w:p>
    <w:p w14:paraId="49D97767" w14:textId="10AD42B7" w:rsidR="002A1575" w:rsidRDefault="002A1575" w:rsidP="00B03D31">
      <w:pPr>
        <w:pStyle w:val="ACSCSpaceBody"/>
      </w:pPr>
      <w:r>
        <w:tab/>
      </w:r>
      <w:r w:rsidR="002563D4">
        <w:t xml:space="preserve">Even if those efforts are fully realized over time, it does not necessarily </w:t>
      </w:r>
      <w:r w:rsidR="00843942">
        <w:t xml:space="preserve">deter an adversary from pursuing actions below the threshold of </w:t>
      </w:r>
      <w:r w:rsidR="00E5531C">
        <w:t xml:space="preserve">destructive conflict that can still </w:t>
      </w:r>
      <w:r w:rsidR="00CD2F1B">
        <w:t xml:space="preserve">disrupt and degrade space capabilities. Adversaries continue to operate in the </w:t>
      </w:r>
      <w:r w:rsidR="006D1D20">
        <w:t xml:space="preserve">gray zone </w:t>
      </w:r>
      <w:r w:rsidR="005B720D">
        <w:t>using</w:t>
      </w:r>
      <w:r w:rsidR="006D1D20">
        <w:t xml:space="preserve"> interference and jamming,</w:t>
      </w:r>
      <w:r w:rsidR="002274B5">
        <w:t xml:space="preserve"> impacting the performance of </w:t>
      </w:r>
      <w:r w:rsidR="00E37EA1">
        <w:t>space-enabled services</w:t>
      </w:r>
      <w:r w:rsidR="00E23CCA">
        <w:t>. While an RbD approach may make meaningful degradation more difficult and reduce the impact of those actions, it does not deter the adversary from committing them</w:t>
      </w:r>
      <w:r w:rsidR="006051E4">
        <w:t xml:space="preserve"> in the first place. Without a tested or proven architecture, </w:t>
      </w:r>
      <w:r w:rsidR="003A158B">
        <w:t xml:space="preserve">the credibility of mission assurance becomes </w:t>
      </w:r>
      <w:r w:rsidR="00CD23C0">
        <w:t>difficult to maintain</w:t>
      </w:r>
      <w:r w:rsidR="003A158B">
        <w:t xml:space="preserve">. </w:t>
      </w:r>
      <w:r w:rsidR="005C1145">
        <w:t xml:space="preserve">How much disruption or degradation </w:t>
      </w:r>
      <w:r w:rsidR="00195FAB">
        <w:t>could</w:t>
      </w:r>
      <w:r w:rsidR="005C1145">
        <w:t xml:space="preserve"> be absorbed before it begins to impact </w:t>
      </w:r>
      <w:r w:rsidR="006D1D20">
        <w:t>space effects</w:t>
      </w:r>
      <w:r w:rsidR="005C1145">
        <w:t xml:space="preserve"> in a meaningful way? </w:t>
      </w:r>
      <w:r w:rsidR="006D1D20">
        <w:t>Resilience</w:t>
      </w:r>
      <w:r w:rsidR="003C13AD">
        <w:t xml:space="preserve"> is necessary but by itself cannot ensure </w:t>
      </w:r>
      <w:r w:rsidR="006D1D20">
        <w:t>successful deterrence by denial or guarantee mission assurance.</w:t>
      </w:r>
    </w:p>
    <w:p w14:paraId="118CC8B2" w14:textId="1A380796" w:rsidR="00085FCA" w:rsidRPr="00085FCA" w:rsidRDefault="00085FCA" w:rsidP="00085FCA">
      <w:pPr>
        <w:pStyle w:val="ACSCSpaceHeading"/>
      </w:pPr>
      <w:bookmarkStart w:id="56" w:name="_Toc225951459"/>
      <w:r>
        <w:t xml:space="preserve">5.4 Implications </w:t>
      </w:r>
      <w:r w:rsidR="007E18A6">
        <w:t>Beyond Resilience</w:t>
      </w:r>
      <w:bookmarkEnd w:id="56"/>
    </w:p>
    <w:p w14:paraId="23B5B86A" w14:textId="5FB79184" w:rsidR="004B7AB7" w:rsidRPr="001015A6" w:rsidRDefault="00E23CCA" w:rsidP="00E23CCA">
      <w:pPr>
        <w:pStyle w:val="ACSCSpaceBody"/>
      </w:pPr>
      <w:r>
        <w:tab/>
      </w:r>
      <w:r w:rsidR="00721E95">
        <w:t>This study suggests that</w:t>
      </w:r>
      <w:r w:rsidR="00815B7D">
        <w:t xml:space="preserve"> future work on space resilience </w:t>
      </w:r>
      <w:r w:rsidR="009F7A1C">
        <w:t>needs</w:t>
      </w:r>
      <w:r w:rsidR="00815B7D">
        <w:t xml:space="preserve"> to look beyond building more survivable </w:t>
      </w:r>
      <w:r w:rsidR="006E15FA">
        <w:t xml:space="preserve">systems. The larger issue is whether those systems can continue to </w:t>
      </w:r>
      <w:r w:rsidR="00480C99">
        <w:t>deliver</w:t>
      </w:r>
      <w:r w:rsidR="00CD372B">
        <w:t xml:space="preserve"> the relevant military effects the joint force needs </w:t>
      </w:r>
      <w:r w:rsidR="00480C99">
        <w:t>as</w:t>
      </w:r>
      <w:r w:rsidR="00CD372B">
        <w:t xml:space="preserve"> CLOCs come under stress. </w:t>
      </w:r>
      <w:r w:rsidR="00B97A6B">
        <w:t>The RbD architecture is a necessary precondition</w:t>
      </w:r>
      <w:r w:rsidR="00F3245F">
        <w:t xml:space="preserve"> for </w:t>
      </w:r>
      <w:r w:rsidR="00C455C3">
        <w:t>the individual survival of each of the three CLOCs, but</w:t>
      </w:r>
      <w:r w:rsidR="000D5E9F">
        <w:t xml:space="preserve"> what matters more is the ability to continue </w:t>
      </w:r>
      <w:r w:rsidR="00172A13">
        <w:t>supporting space superiority as an interdependent space architecture</w:t>
      </w:r>
      <w:r w:rsidR="000D5E9F">
        <w:t xml:space="preserve"> once</w:t>
      </w:r>
      <w:r w:rsidR="00730920">
        <w:t xml:space="preserve"> degradation begins to occur across the CLOCs. A more distributed architecture may be </w:t>
      </w:r>
      <w:r w:rsidR="00172A13">
        <w:t xml:space="preserve">harder </w:t>
      </w:r>
      <w:r w:rsidR="00107147">
        <w:t>to degrade completely</w:t>
      </w:r>
      <w:r w:rsidR="00172A13">
        <w:t>, but it is also harder to determine</w:t>
      </w:r>
      <w:r w:rsidR="00C73E0E">
        <w:t xml:space="preserve"> how much loss the system can sustain before military capability breaks down.</w:t>
      </w:r>
      <w:r w:rsidR="00172A13">
        <w:t xml:space="preserve"> </w:t>
      </w:r>
      <w:r w:rsidR="007D017E">
        <w:t>To achieve</w:t>
      </w:r>
      <w:r w:rsidR="00172A13">
        <w:t xml:space="preserve"> deterrence by denial, survivability </w:t>
      </w:r>
      <w:r w:rsidR="00107147">
        <w:t>must translate into sustained operational usefulness, not merely</w:t>
      </w:r>
      <w:r w:rsidR="00172A13">
        <w:t xml:space="preserve"> persistence.</w:t>
      </w:r>
    </w:p>
    <w:p w14:paraId="231E5BB4" w14:textId="111C9966" w:rsidR="004B7AB7" w:rsidRDefault="00E23CCA" w:rsidP="00E23CCA">
      <w:pPr>
        <w:pStyle w:val="ACSCSpaceBody"/>
      </w:pPr>
      <w:r>
        <w:tab/>
      </w:r>
      <w:r w:rsidR="00906195">
        <w:t xml:space="preserve">Another question that </w:t>
      </w:r>
      <w:r w:rsidR="00F42028">
        <w:t>goes</w:t>
      </w:r>
      <w:r w:rsidR="00906195">
        <w:t xml:space="preserve"> beyond resilience alone is whether the United States is currently postured </w:t>
      </w:r>
      <w:r w:rsidR="008B0F8F">
        <w:t xml:space="preserve">to defend the CLOCs once deterrence fails. Space Force doctrine </w:t>
      </w:r>
      <w:r w:rsidR="00483A52">
        <w:t>calls fo</w:t>
      </w:r>
      <w:r w:rsidR="00DF3CD3">
        <w:t xml:space="preserve">r </w:t>
      </w:r>
      <w:r w:rsidR="00483A52">
        <w:t xml:space="preserve">offensive and </w:t>
      </w:r>
      <w:r w:rsidR="0050741A">
        <w:t>defensive</w:t>
      </w:r>
      <w:r w:rsidR="00483A52">
        <w:t xml:space="preserve"> counterspace capabilities, </w:t>
      </w:r>
      <w:r w:rsidR="00DF3CD3">
        <w:t xml:space="preserve">including active space defense and </w:t>
      </w:r>
      <w:r w:rsidR="0050741A">
        <w:t xml:space="preserve">space-based fires. However, </w:t>
      </w:r>
      <w:r w:rsidR="00483A52">
        <w:t>open-source</w:t>
      </w:r>
      <w:r w:rsidR="0050741A">
        <w:t xml:space="preserve"> evidence is less clear </w:t>
      </w:r>
      <w:r w:rsidR="00E833B2">
        <w:t xml:space="preserve">on </w:t>
      </w:r>
      <w:r w:rsidR="0050741A">
        <w:t>how those concepts are</w:t>
      </w:r>
      <w:r w:rsidR="00F42028">
        <w:t xml:space="preserve"> currently</w:t>
      </w:r>
      <w:r w:rsidR="0050741A">
        <w:t xml:space="preserve"> being translated into fielded capability.</w:t>
      </w:r>
      <w:r w:rsidR="00DA14B8">
        <w:t xml:space="preserve"> That uncertainty matters since deterrence by denial depends on the credibility of the United </w:t>
      </w:r>
      <w:r w:rsidR="00E833B2">
        <w:t>States’</w:t>
      </w:r>
      <w:r w:rsidR="00DA14B8">
        <w:t xml:space="preserve"> ability to </w:t>
      </w:r>
      <w:r w:rsidR="00E527E9">
        <w:t>defend the architecture once it is contested. If adversaries conclude that vulnerabilities across the CLOCs can be exploited faster than</w:t>
      </w:r>
      <w:r w:rsidR="0001024E">
        <w:t xml:space="preserve"> the United States can defend</w:t>
      </w:r>
      <w:r w:rsidR="00E833B2">
        <w:t xml:space="preserve"> against, resilience will not be enough to deter them</w:t>
      </w:r>
      <w:r w:rsidR="0001024E">
        <w:t xml:space="preserve">. Future research should examine </w:t>
      </w:r>
      <w:r w:rsidR="00E833B2">
        <w:t>the extent to which</w:t>
      </w:r>
      <w:r w:rsidR="00C767B0">
        <w:t xml:space="preserve"> the current doctrine </w:t>
      </w:r>
      <w:r w:rsidR="00886CF4">
        <w:t>matches</w:t>
      </w:r>
      <w:r w:rsidR="001F41A5">
        <w:t xml:space="preserve"> operationally relevant capabilities, especially in defending and protecting</w:t>
      </w:r>
      <w:r w:rsidR="00E833B2">
        <w:t xml:space="preserve"> the CLOC architecture.</w:t>
      </w:r>
    </w:p>
    <w:p w14:paraId="70DD37F4" w14:textId="208913DD" w:rsidR="00CB24A2" w:rsidRPr="001015A6" w:rsidRDefault="00964971" w:rsidP="00E23CCA">
      <w:pPr>
        <w:pStyle w:val="ACSCSpaceBody"/>
        <w:sectPr w:rsidR="00CB24A2" w:rsidRPr="001015A6">
          <w:footnotePr>
            <w:numFmt w:val="lowerRoman"/>
          </w:footnotePr>
          <w:endnotePr>
            <w:numFmt w:val="decimal"/>
          </w:endnotePr>
          <w:pgSz w:w="12240" w:h="15840"/>
          <w:pgMar w:top="1440" w:right="1440" w:bottom="1440" w:left="1440" w:header="720" w:footer="720" w:gutter="0"/>
          <w:cols w:space="720"/>
          <w:docGrid w:linePitch="360"/>
        </w:sectPr>
      </w:pPr>
      <w:r>
        <w:tab/>
        <w:t xml:space="preserve">This study shows that the United States is moving in the right direction, but the problem </w:t>
      </w:r>
      <w:r w:rsidR="00286C11">
        <w:t>remains</w:t>
      </w:r>
      <w:r>
        <w:t xml:space="preserve">. The RbD approach is </w:t>
      </w:r>
      <w:r w:rsidR="00823D9A">
        <w:t>required</w:t>
      </w:r>
      <w:r>
        <w:t xml:space="preserve"> and has improved survivability</w:t>
      </w:r>
      <w:r w:rsidR="003F4F34">
        <w:t xml:space="preserve">, but survivability is not the same thing as deterrence by denial or confidence in mission assurance. Vulnerabilities </w:t>
      </w:r>
      <w:r w:rsidR="009539A0">
        <w:t>remain</w:t>
      </w:r>
      <w:r w:rsidR="00A269B3">
        <w:t xml:space="preserve"> across the orbital, command, and access lines, and a capable adversary can still degrade them</w:t>
      </w:r>
      <w:r w:rsidR="00A14D28">
        <w:t xml:space="preserve">. It is also challenging to determine how much loss the architecture </w:t>
      </w:r>
      <w:r w:rsidR="00F862EC">
        <w:t>can sustain before space-enabled military effects diminish. RbD matters because it puts the United States</w:t>
      </w:r>
      <w:r w:rsidR="00A520BC">
        <w:t xml:space="preserve"> in a better position than legacy architecture, but it should be seen as a step in the right direction,</w:t>
      </w:r>
      <w:r w:rsidR="00A269B3">
        <w:t xml:space="preserve"> not the end destination.</w:t>
      </w:r>
      <w:bookmarkStart w:id="57" w:name="EndOfDoc"/>
      <w:bookmarkEnd w:id="57"/>
      <w:r w:rsidR="00244127">
        <w:t xml:space="preserve"> Therefore, the United States should treat the security of the CLOCs</w:t>
      </w:r>
      <w:r w:rsidR="007217C8">
        <w:t xml:space="preserve"> as the central requirement for space superiority, because resilience alone will not be enough if those lines cannot be defended and sustained in conflict.</w:t>
      </w:r>
    </w:p>
    <w:p w14:paraId="5C8AD81D" w14:textId="60369E9D" w:rsidR="006C21E7" w:rsidRPr="001015A6" w:rsidRDefault="0045720F" w:rsidP="00BF4434">
      <w:pPr>
        <w:pStyle w:val="ACSCSpaceTitles"/>
        <w:rPr>
          <w:rFonts w:cs="Times New Roman"/>
        </w:rPr>
      </w:pPr>
      <w:bookmarkStart w:id="58" w:name="_Toc225951460"/>
      <w:r>
        <w:rPr>
          <w:rFonts w:cs="Times New Roman"/>
        </w:rPr>
        <w:t>Notes</w:t>
      </w:r>
      <w:bookmarkEnd w:id="58"/>
    </w:p>
    <w:sectPr w:rsidR="006C21E7" w:rsidRPr="001015A6" w:rsidSect="00F45CEE">
      <w:footerReference w:type="default" r:id="rId12"/>
      <w:footnotePr>
        <w:numFmt w:val="lowerRoman"/>
      </w:footnotePr>
      <w:endnotePr>
        <w:numFmt w:val="decimal"/>
      </w:endnotePr>
      <w:pgSz w:w="12240" w:h="15840"/>
      <w:pgMar w:top="1440" w:right="1440" w:bottom="1440" w:left="1440" w:header="720" w:footer="720" w:gutter="0"/>
      <w:pgNumType w:fmt="upp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7F612" w14:textId="77777777" w:rsidR="009B014A" w:rsidRPr="00692D7C" w:rsidRDefault="009B014A" w:rsidP="00692D7C">
      <w:pPr>
        <w:pStyle w:val="Footer"/>
      </w:pPr>
    </w:p>
  </w:endnote>
  <w:endnote w:type="continuationSeparator" w:id="0">
    <w:p w14:paraId="7586F02B" w14:textId="77777777" w:rsidR="009B014A" w:rsidRPr="00692D7C" w:rsidRDefault="009B014A" w:rsidP="00692D7C">
      <w:pPr>
        <w:pStyle w:val="Footer"/>
      </w:pPr>
    </w:p>
  </w:endnote>
  <w:endnote w:type="continuationNotice" w:id="1">
    <w:p w14:paraId="4B2A81B4" w14:textId="77777777" w:rsidR="009B014A" w:rsidRDefault="009B014A">
      <w:pPr>
        <w:spacing w:after="0" w:line="240" w:lineRule="auto"/>
      </w:pPr>
    </w:p>
  </w:endnote>
  <w:endnote w:id="2">
    <w:p w14:paraId="0055E7F1" w14:textId="4826AF28" w:rsidR="00A94D07" w:rsidRDefault="00A94D07" w:rsidP="003D4BEF">
      <w:pPr>
        <w:pStyle w:val="EndnoteText"/>
        <w:spacing w:line="480" w:lineRule="auto"/>
        <w:ind w:left="720" w:hanging="720"/>
        <w:rPr>
          <w:rFonts w:cs="Times New Roman"/>
          <w:sz w:val="20"/>
        </w:rPr>
      </w:pPr>
      <w:r>
        <w:rPr>
          <w:rFonts w:cs="Times New Roman"/>
          <w:sz w:val="20"/>
        </w:rPr>
        <w:t xml:space="preserve">0. </w:t>
      </w:r>
      <w:r w:rsidR="003F661E">
        <w:rPr>
          <w:rFonts w:cs="Times New Roman"/>
          <w:sz w:val="20"/>
        </w:rPr>
        <w:t xml:space="preserve">ChatGPT and Gemini were used to brainstorm initial research topic. ChatGPT and Gemini were used to </w:t>
      </w:r>
      <w:r w:rsidR="0077458E">
        <w:rPr>
          <w:rFonts w:cs="Times New Roman"/>
          <w:sz w:val="20"/>
        </w:rPr>
        <w:t xml:space="preserve">help develop an outline/framework so thoughts flowed coherently throughout the paper. </w:t>
      </w:r>
      <w:r w:rsidR="00187EF3">
        <w:rPr>
          <w:rFonts w:cs="Times New Roman"/>
          <w:sz w:val="20"/>
        </w:rPr>
        <w:t xml:space="preserve">ChatGPT and Grammarly were used for copy editing, improving sentence structure, and grammar. NotebookLM </w:t>
      </w:r>
      <w:r w:rsidR="005A6316">
        <w:rPr>
          <w:rFonts w:cs="Times New Roman"/>
          <w:sz w:val="20"/>
        </w:rPr>
        <w:t xml:space="preserve">and ChatGPT assisted in </w:t>
      </w:r>
      <w:r w:rsidR="009F6F11">
        <w:rPr>
          <w:rFonts w:cs="Times New Roman"/>
          <w:sz w:val="20"/>
        </w:rPr>
        <w:t>locating</w:t>
      </w:r>
      <w:r w:rsidR="005A6316">
        <w:rPr>
          <w:rFonts w:cs="Times New Roman"/>
          <w:sz w:val="20"/>
        </w:rPr>
        <w:t xml:space="preserve"> the correct material to reference for citations. Perplexity was used </w:t>
      </w:r>
      <w:r w:rsidR="0059447D">
        <w:rPr>
          <w:rFonts w:cs="Times New Roman"/>
          <w:sz w:val="20"/>
        </w:rPr>
        <w:t>to help accomplish research.</w:t>
      </w:r>
      <w:r w:rsidR="009F6F11">
        <w:rPr>
          <w:rFonts w:cs="Times New Roman"/>
          <w:sz w:val="20"/>
        </w:rPr>
        <w:t xml:space="preserve"> Zotero was used as a library for references and to create</w:t>
      </w:r>
      <w:r w:rsidR="00BD390D">
        <w:rPr>
          <w:rFonts w:cs="Times New Roman"/>
          <w:sz w:val="20"/>
        </w:rPr>
        <w:t xml:space="preserve"> the end notes pages based on the citations used.</w:t>
      </w:r>
    </w:p>
    <w:p w14:paraId="70981555" w14:textId="0BCE31B7" w:rsidR="009D480E" w:rsidRPr="00745669" w:rsidRDefault="00D903A2" w:rsidP="003D4BEF">
      <w:pPr>
        <w:pStyle w:val="EndnoteText"/>
        <w:spacing w:line="480" w:lineRule="auto"/>
        <w:ind w:left="720" w:hanging="720"/>
        <w:rPr>
          <w:rFonts w:cs="Times New Roman"/>
          <w:sz w:val="20"/>
        </w:rPr>
      </w:pPr>
      <w:r w:rsidRPr="00745669">
        <w:rPr>
          <w:rStyle w:val="EndnoteReference"/>
          <w:rFonts w:cs="Times New Roman"/>
          <w:sz w:val="20"/>
          <w:vertAlign w:val="baseline"/>
        </w:rPr>
        <w:endnoteRef/>
      </w:r>
      <w:r w:rsidR="00CC5F45">
        <w:rPr>
          <w:rFonts w:cs="Times New Roman"/>
          <w:sz w:val="20"/>
        </w:rPr>
        <w:t>.</w:t>
      </w:r>
      <w:r w:rsidRPr="00745669">
        <w:rPr>
          <w:rFonts w:cs="Times New Roman"/>
          <w:sz w:val="20"/>
        </w:rPr>
        <w:t xml:space="preserve"> </w:t>
      </w:r>
      <w:r w:rsidR="004B219A" w:rsidRPr="00745669">
        <w:rPr>
          <w:rFonts w:cs="Times New Roman"/>
          <w:sz w:val="20"/>
        </w:rPr>
        <w:fldChar w:fldCharType="begin"/>
      </w:r>
      <w:r w:rsidR="003D4BEF">
        <w:rPr>
          <w:rFonts w:cs="Times New Roman"/>
          <w:sz w:val="20"/>
        </w:rPr>
        <w:instrText xml:space="preserve"> ADDIN ZOTERO_ITEM CSL_CITATION {"citationID":"5APXMVaq","properties":{"formattedCitation":"{\\i{}Space Policy Review and Strategy on Protection of Satellites}, n.d., 8,17.","plainCitation":"Space Policy Review and Strategy on Protection of Satellites, n.d., 8,17.","noteIndex":1},"citationItems":[{"id":"aqCEtDei/hJQR5Xm8","uris":["http://zotero.org/users/8662548/items/BFJYMHQH"],"itemData":{"id":2807,"type":"article-journal","language":"en","source":"Zotero","title":"Space Policy Review and Strategy on Protection of Satellites"},"locator":"8,17","label":"page"}],"schema":"https://github.com/citation-style-language/schema/raw/master/csl-citation.json"} </w:instrText>
      </w:r>
      <w:r w:rsidR="004B219A" w:rsidRPr="00745669">
        <w:rPr>
          <w:rFonts w:cs="Times New Roman"/>
          <w:sz w:val="20"/>
        </w:rPr>
        <w:fldChar w:fldCharType="separate"/>
      </w:r>
      <w:r w:rsidR="00A42B6B" w:rsidRPr="00745669">
        <w:rPr>
          <w:rFonts w:cs="Times New Roman"/>
          <w:i/>
          <w:iCs/>
          <w:kern w:val="0"/>
          <w:sz w:val="20"/>
        </w:rPr>
        <w:t>Space Policy Review and Strategy on Protection of Satellites</w:t>
      </w:r>
      <w:r w:rsidR="00A42B6B" w:rsidRPr="00745669">
        <w:rPr>
          <w:rFonts w:cs="Times New Roman"/>
          <w:kern w:val="0"/>
          <w:sz w:val="20"/>
        </w:rPr>
        <w:t>, n.d., 8,17.</w:t>
      </w:r>
      <w:r w:rsidR="004B219A" w:rsidRPr="00745669">
        <w:rPr>
          <w:rFonts w:cs="Times New Roman"/>
          <w:sz w:val="20"/>
        </w:rPr>
        <w:fldChar w:fldCharType="end"/>
      </w:r>
    </w:p>
  </w:endnote>
  <w:endnote w:id="3">
    <w:p w14:paraId="52BB8A28" w14:textId="061FDE86" w:rsidR="008A1AFB" w:rsidRPr="00745669" w:rsidRDefault="008A1AFB" w:rsidP="003D4BEF">
      <w:pPr>
        <w:pStyle w:val="EndnoteText"/>
        <w:spacing w:line="480" w:lineRule="auto"/>
        <w:ind w:left="720" w:hanging="720"/>
        <w:rPr>
          <w:rFonts w:cs="Times New Roman"/>
          <w:sz w:val="20"/>
        </w:rPr>
      </w:pPr>
      <w:r w:rsidRPr="00745669">
        <w:rPr>
          <w:rStyle w:val="EndnoteReference"/>
          <w:rFonts w:cs="Times New Roman"/>
          <w:sz w:val="20"/>
          <w:vertAlign w:val="baseline"/>
        </w:rPr>
        <w:endnoteRef/>
      </w:r>
      <w:r w:rsidR="00CC5F45">
        <w:rPr>
          <w:rFonts w:cs="Times New Roman"/>
          <w:sz w:val="20"/>
        </w:rPr>
        <w:t>.</w:t>
      </w:r>
      <w:r w:rsidRPr="00745669">
        <w:rPr>
          <w:rFonts w:cs="Times New Roman"/>
          <w:sz w:val="20"/>
        </w:rPr>
        <w:t xml:space="preserve"> </w:t>
      </w:r>
      <w:r w:rsidRPr="00745669">
        <w:rPr>
          <w:rFonts w:cs="Times New Roman"/>
          <w:sz w:val="20"/>
        </w:rPr>
        <w:fldChar w:fldCharType="begin"/>
      </w:r>
      <w:r w:rsidR="003D4BEF">
        <w:rPr>
          <w:rFonts w:cs="Times New Roman"/>
          <w:sz w:val="20"/>
        </w:rPr>
        <w:instrText xml:space="preserve"> ADDIN ZOTERO_ITEM CSL_CITATION {"citationID":"ZvSWbSMf","properties":{"formattedCitation":"Everett C. Dolman, {\\i{}Astropolitik: Classical Geopolitics in the Space Age}, Cass Series: Strategy and History 4 (Frank Cass, 2005), 75.","plainCitation":"Everett C. Dolman, Astropolitik: Classical Geopolitics in the Space Age, Cass Series: Strategy and History 4 (Frank Cass, 2005), 75.","noteIndex":2},"citationItems":[{"id":2828,"uris":["http://zotero.org/users/8662548/items/P2D32ZX6"],"itemData":{"id":2828,"type":"book","collection-number":"4","collection-title":"Cass series: strategy and history","ISBN":"978-0-203-01664-0","language":"en","number-of-pages":"1","publisher":"Frank Cass","publisher-place":"London Portland, OR","source":"K10plus ISBN","title":"Astropolitik: Classical Geopolitics in the Space Age","title-short":"Astropolitik","author":[{"family":"Dolman","given":"Everett C."}],"issued":{"date-parts":[["2005"]]}},"locator":"75","label":"page"}],"schema":"https://github.com/citation-style-language/schema/raw/master/csl-citation.json"} </w:instrText>
      </w:r>
      <w:r w:rsidRPr="00745669">
        <w:rPr>
          <w:rFonts w:cs="Times New Roman"/>
          <w:sz w:val="20"/>
        </w:rPr>
        <w:fldChar w:fldCharType="separate"/>
      </w:r>
      <w:r w:rsidR="00A42B6B" w:rsidRPr="00745669">
        <w:rPr>
          <w:rFonts w:cs="Times New Roman"/>
          <w:kern w:val="0"/>
          <w:sz w:val="20"/>
        </w:rPr>
        <w:t xml:space="preserve">Everett C. Dolman, </w:t>
      </w:r>
      <w:r w:rsidR="00A42B6B" w:rsidRPr="00745669">
        <w:rPr>
          <w:rFonts w:cs="Times New Roman"/>
          <w:i/>
          <w:iCs/>
          <w:kern w:val="0"/>
          <w:sz w:val="20"/>
        </w:rPr>
        <w:t>Astropolitik: Classical Geopolitics in the Space Age</w:t>
      </w:r>
      <w:r w:rsidR="00A42B6B" w:rsidRPr="00745669">
        <w:rPr>
          <w:rFonts w:cs="Times New Roman"/>
          <w:kern w:val="0"/>
          <w:sz w:val="20"/>
        </w:rPr>
        <w:t>, Cass Series: Strategy and History 4 (Frank Cass, 2005), 75.</w:t>
      </w:r>
      <w:r w:rsidRPr="00745669">
        <w:rPr>
          <w:rFonts w:cs="Times New Roman"/>
          <w:sz w:val="20"/>
        </w:rPr>
        <w:fldChar w:fldCharType="end"/>
      </w:r>
    </w:p>
  </w:endnote>
  <w:endnote w:id="4">
    <w:p w14:paraId="510899CE" w14:textId="1BE7635A" w:rsidR="001A1014" w:rsidRPr="00745669" w:rsidRDefault="001A1014" w:rsidP="003D4BEF">
      <w:pPr>
        <w:pStyle w:val="EndnoteText"/>
        <w:spacing w:line="480" w:lineRule="auto"/>
        <w:ind w:left="720" w:hanging="720"/>
        <w:rPr>
          <w:rFonts w:cs="Times New Roman"/>
          <w:sz w:val="20"/>
        </w:rPr>
      </w:pPr>
      <w:r w:rsidRPr="00745669">
        <w:rPr>
          <w:rStyle w:val="EndnoteReference"/>
          <w:rFonts w:cs="Times New Roman"/>
          <w:sz w:val="20"/>
          <w:vertAlign w:val="baseline"/>
        </w:rPr>
        <w:endnoteRef/>
      </w:r>
      <w:r w:rsidR="00CC5F45">
        <w:rPr>
          <w:rFonts w:cs="Times New Roman"/>
          <w:sz w:val="20"/>
        </w:rPr>
        <w:t>.</w:t>
      </w:r>
      <w:r w:rsidRPr="00745669">
        <w:rPr>
          <w:rFonts w:cs="Times New Roman"/>
          <w:sz w:val="20"/>
        </w:rPr>
        <w:t xml:space="preserve"> </w:t>
      </w:r>
      <w:r w:rsidRPr="00745669">
        <w:rPr>
          <w:rFonts w:cs="Times New Roman"/>
          <w:sz w:val="20"/>
        </w:rPr>
        <w:fldChar w:fldCharType="begin"/>
      </w:r>
      <w:r w:rsidR="003D4BEF">
        <w:rPr>
          <w:rFonts w:cs="Times New Roman"/>
          <w:sz w:val="20"/>
        </w:rPr>
        <w:instrText xml:space="preserve"> ADDIN ZOTERO_ITEM CSL_CITATION {"citationID":"jJG5Faod","properties":{"formattedCitation":"David N. Spires, {\\i{}Beyond Horizons: A Half Century of Air Force Space Leadership}, Revised edition (United States Government Printing Office, 1998), 51\\uc0\\u8211{}52.","plainCitation":"David N. Spires, Beyond Horizons: A Half Century of Air Force Space Leadership, Revised edition (United States Government Printing Office, 1998), 51–52.","noteIndex":3},"citationItems":[{"id":2812,"uris":["http://zotero.org/users/8662548/items/FGT8M9ZY"],"itemData":{"id":2812,"type":"book","abstract":"\"Beyond Horizons: A Half Century of Air Force Space Leadership is a study of the United States Air Force in space. Of all the military services, the Air Force has been preeminently involved for the past fifty years in initiating, developing, and applying the technology of space-based systems in support of the nations national security. Yet there has been no single-volume overview of the Air Force space story to serve as an introduction and guide for interested readers. This book tells the story of the origins and development of the United States Air Force's space program from its earliest beginnings in the post Second World War period to its emergence as a critical operational presence in the Persian Gulf War.\"--Publisher's website","edition":"Revised edition","ISBN":"978-1-58566-060-5","language":"en","note":"OCLC: 743214281","publisher":"United States Government Printing Office","publisher-place":"Washington, D.C.","source":"Open WorldCat","title":"Beyond Horizons: A Half Century of Air Force Space Leadership","title-short":"Beyond horizons","author":[{"family":"Spires","given":"David N."}],"issued":{"date-parts":[["1998"]]}},"locator":"51-52","label":"page"}],"schema":"https://github.com/citation-style-language/schema/raw/master/csl-citation.json"} </w:instrText>
      </w:r>
      <w:r w:rsidRPr="00745669">
        <w:rPr>
          <w:rFonts w:cs="Times New Roman"/>
          <w:sz w:val="20"/>
        </w:rPr>
        <w:fldChar w:fldCharType="separate"/>
      </w:r>
      <w:r w:rsidR="00A42B6B" w:rsidRPr="00745669">
        <w:rPr>
          <w:rFonts w:cs="Times New Roman"/>
          <w:kern w:val="0"/>
          <w:sz w:val="20"/>
        </w:rPr>
        <w:t xml:space="preserve">David N. Spires, </w:t>
      </w:r>
      <w:r w:rsidR="00A42B6B" w:rsidRPr="00745669">
        <w:rPr>
          <w:rFonts w:cs="Times New Roman"/>
          <w:i/>
          <w:iCs/>
          <w:kern w:val="0"/>
          <w:sz w:val="20"/>
        </w:rPr>
        <w:t>Beyond Horizons: A Half Century of Air Force Space Leadership</w:t>
      </w:r>
      <w:r w:rsidR="00A42B6B" w:rsidRPr="00745669">
        <w:rPr>
          <w:rFonts w:cs="Times New Roman"/>
          <w:kern w:val="0"/>
          <w:sz w:val="20"/>
        </w:rPr>
        <w:t>, Revised edition (United States Government Printing Office, 1998), 51–52.</w:t>
      </w:r>
      <w:r w:rsidRPr="00745669">
        <w:rPr>
          <w:rFonts w:cs="Times New Roman"/>
          <w:sz w:val="20"/>
        </w:rPr>
        <w:fldChar w:fldCharType="end"/>
      </w:r>
    </w:p>
  </w:endnote>
  <w:endnote w:id="5">
    <w:p w14:paraId="65E47EE6" w14:textId="16463BA8" w:rsidR="008230C1" w:rsidRPr="00745669" w:rsidRDefault="008230C1" w:rsidP="003D4BEF">
      <w:pPr>
        <w:pStyle w:val="EndnoteText"/>
        <w:spacing w:line="480" w:lineRule="auto"/>
        <w:ind w:left="720" w:hanging="720"/>
        <w:rPr>
          <w:rFonts w:cs="Times New Roman"/>
          <w:sz w:val="20"/>
        </w:rPr>
      </w:pPr>
      <w:r w:rsidRPr="00745669">
        <w:rPr>
          <w:rStyle w:val="EndnoteReference"/>
          <w:rFonts w:cs="Times New Roman"/>
          <w:sz w:val="20"/>
          <w:vertAlign w:val="baseline"/>
        </w:rPr>
        <w:endnoteRef/>
      </w:r>
      <w:r w:rsidR="00CC5F45">
        <w:rPr>
          <w:rFonts w:cs="Times New Roman"/>
          <w:sz w:val="20"/>
        </w:rPr>
        <w:t>.</w:t>
      </w:r>
      <w:r w:rsidRPr="00745669">
        <w:rPr>
          <w:rFonts w:cs="Times New Roman"/>
          <w:sz w:val="20"/>
        </w:rPr>
        <w:t xml:space="preserve"> </w:t>
      </w:r>
      <w:r w:rsidRPr="00745669">
        <w:rPr>
          <w:rFonts w:cs="Times New Roman"/>
          <w:sz w:val="20"/>
        </w:rPr>
        <w:fldChar w:fldCharType="begin"/>
      </w:r>
      <w:r w:rsidR="003D4BEF">
        <w:rPr>
          <w:rFonts w:cs="Times New Roman"/>
          <w:sz w:val="20"/>
        </w:rPr>
        <w:instrText xml:space="preserve"> ADDIN ZOTERO_ITEM CSL_CITATION {"citationID":"uEJHV7mQ","properties":{"formattedCitation":"Spires, {\\i{}Beyond Horizons}, 51, 71.","plainCitation":"Spires, Beyond Horizons, 51, 71.","noteIndex":4},"citationItems":[{"id":2812,"uris":["http://zotero.org/users/8662548/items/FGT8M9ZY"],"itemData":{"id":2812,"type":"book","abstract":"\"Beyond Horizons: A Half Century of Air Force Space Leadership is a study of the United States Air Force in space. Of all the military services, the Air Force has been preeminently involved for the past fifty years in initiating, developing, and applying the technology of space-based systems in support of the nations national security. Yet there has been no single-volume overview of the Air Force space story to serve as an introduction and guide for interested readers. This book tells the story of the origins and development of the United States Air Force's space program from its earliest beginnings in the post Second World War period to its emergence as a critical operational presence in the Persian Gulf War.\"--Publisher's website","edition":"Revised edition","ISBN":"978-1-58566-060-5","language":"en","note":"OCLC: 743214281","publisher":"United States Government Printing Office","publisher-place":"Washington, D.C.","source":"Open WorldCat","title":"Beyond Horizons: A Half Century of Air Force Space Leadership","title-short":"Beyond horizons","author":[{"family":"Spires","given":"David N."}],"issued":{"date-parts":[["1998"]]}},"locator":"51, 71","label":"page"}],"schema":"https://github.com/citation-style-language/schema/raw/master/csl-citation.json"} </w:instrText>
      </w:r>
      <w:r w:rsidRPr="00745669">
        <w:rPr>
          <w:rFonts w:cs="Times New Roman"/>
          <w:sz w:val="20"/>
        </w:rPr>
        <w:fldChar w:fldCharType="separate"/>
      </w:r>
      <w:r w:rsidR="00A42B6B" w:rsidRPr="00745669">
        <w:rPr>
          <w:rFonts w:cs="Times New Roman"/>
          <w:kern w:val="0"/>
          <w:sz w:val="20"/>
        </w:rPr>
        <w:t xml:space="preserve">Spires, </w:t>
      </w:r>
      <w:r w:rsidR="00A42B6B" w:rsidRPr="00745669">
        <w:rPr>
          <w:rFonts w:cs="Times New Roman"/>
          <w:i/>
          <w:iCs/>
          <w:kern w:val="0"/>
          <w:sz w:val="20"/>
        </w:rPr>
        <w:t>Beyond Horizons</w:t>
      </w:r>
      <w:r w:rsidR="00A42B6B" w:rsidRPr="00745669">
        <w:rPr>
          <w:rFonts w:cs="Times New Roman"/>
          <w:kern w:val="0"/>
          <w:sz w:val="20"/>
        </w:rPr>
        <w:t>, 51, 71.</w:t>
      </w:r>
      <w:r w:rsidRPr="00745669">
        <w:rPr>
          <w:rFonts w:cs="Times New Roman"/>
          <w:sz w:val="20"/>
        </w:rPr>
        <w:fldChar w:fldCharType="end"/>
      </w:r>
    </w:p>
  </w:endnote>
  <w:endnote w:id="6">
    <w:p w14:paraId="56EDC4F2" w14:textId="3CFECE89" w:rsidR="001A718C" w:rsidRPr="00745669" w:rsidRDefault="001A718C" w:rsidP="003D4BEF">
      <w:pPr>
        <w:pStyle w:val="EndnoteText"/>
        <w:spacing w:line="480" w:lineRule="auto"/>
        <w:ind w:left="720" w:hanging="720"/>
        <w:rPr>
          <w:rFonts w:cs="Times New Roman"/>
          <w:sz w:val="20"/>
        </w:rPr>
      </w:pPr>
      <w:r w:rsidRPr="00745669">
        <w:rPr>
          <w:rStyle w:val="EndnoteReference"/>
          <w:rFonts w:cs="Times New Roman"/>
          <w:sz w:val="20"/>
          <w:vertAlign w:val="baseline"/>
        </w:rPr>
        <w:endnoteRef/>
      </w:r>
      <w:r w:rsidR="00CC5F45">
        <w:rPr>
          <w:rFonts w:cs="Times New Roman"/>
          <w:sz w:val="20"/>
        </w:rPr>
        <w:t>.</w:t>
      </w:r>
      <w:r w:rsidRPr="00745669">
        <w:rPr>
          <w:rFonts w:cs="Times New Roman"/>
          <w:sz w:val="20"/>
        </w:rPr>
        <w:t xml:space="preserve"> </w:t>
      </w:r>
      <w:r w:rsidRPr="00745669">
        <w:rPr>
          <w:rFonts w:cs="Times New Roman"/>
          <w:sz w:val="20"/>
        </w:rPr>
        <w:fldChar w:fldCharType="begin"/>
      </w:r>
      <w:r w:rsidR="003D4BEF">
        <w:rPr>
          <w:rFonts w:cs="Times New Roman"/>
          <w:sz w:val="20"/>
        </w:rPr>
        <w:instrText xml:space="preserve"> ADDIN ZOTERO_ITEM CSL_CITATION {"citationID":"Z9nG7dnJ","properties":{"formattedCitation":"Spires, {\\i{}Beyond Horizons}, 55.","plainCitation":"Spires, Beyond Horizons, 55.","noteIndex":5},"citationItems":[{"id":2812,"uris":["http://zotero.org/users/8662548/items/FGT8M9ZY"],"itemData":{"id":2812,"type":"book","abstract":"\"Beyond Horizons: A Half Century of Air Force Space Leadership is a study of the United States Air Force in space. Of all the military services, the Air Force has been preeminently involved for the past fifty years in initiating, developing, and applying the technology of space-based systems in support of the nations national security. Yet there has been no single-volume overview of the Air Force space story to serve as an introduction and guide for interested readers. This book tells the story of the origins and development of the United States Air Force's space program from its earliest beginnings in the post Second World War period to its emergence as a critical operational presence in the Persian Gulf War.\"--Publisher's website","edition":"Revised edition","ISBN":"978-1-58566-060-5","language":"en","note":"OCLC: 743214281","publisher":"United States Government Printing Office","publisher-place":"Washington, D.C.","source":"Open WorldCat","title":"Beyond Horizons: A Half Century of Air Force Space Leadership","title-short":"Beyond horizons","author":[{"family":"Spires","given":"David N."}],"issued":{"date-parts":[["1998"]]}},"locator":"55","label":"page"}],"schema":"https://github.com/citation-style-language/schema/raw/master/csl-citation.json"} </w:instrText>
      </w:r>
      <w:r w:rsidRPr="00745669">
        <w:rPr>
          <w:rFonts w:cs="Times New Roman"/>
          <w:sz w:val="20"/>
        </w:rPr>
        <w:fldChar w:fldCharType="separate"/>
      </w:r>
      <w:r w:rsidR="00A42B6B" w:rsidRPr="00745669">
        <w:rPr>
          <w:rFonts w:cs="Times New Roman"/>
          <w:kern w:val="0"/>
          <w:sz w:val="20"/>
        </w:rPr>
        <w:t xml:space="preserve">Spires, </w:t>
      </w:r>
      <w:r w:rsidR="00A42B6B" w:rsidRPr="00745669">
        <w:rPr>
          <w:rFonts w:cs="Times New Roman"/>
          <w:i/>
          <w:iCs/>
          <w:kern w:val="0"/>
          <w:sz w:val="20"/>
        </w:rPr>
        <w:t>Beyond Horizons</w:t>
      </w:r>
      <w:r w:rsidR="00A42B6B" w:rsidRPr="00745669">
        <w:rPr>
          <w:rFonts w:cs="Times New Roman"/>
          <w:kern w:val="0"/>
          <w:sz w:val="20"/>
        </w:rPr>
        <w:t>, 55.</w:t>
      </w:r>
      <w:r w:rsidRPr="00745669">
        <w:rPr>
          <w:rFonts w:cs="Times New Roman"/>
          <w:sz w:val="20"/>
        </w:rPr>
        <w:fldChar w:fldCharType="end"/>
      </w:r>
    </w:p>
  </w:endnote>
  <w:endnote w:id="7">
    <w:p w14:paraId="3778F85D" w14:textId="06F34084" w:rsidR="00AD5C1B" w:rsidRPr="00745669" w:rsidRDefault="00AD5C1B" w:rsidP="003D4BEF">
      <w:pPr>
        <w:pStyle w:val="EndnoteText"/>
        <w:spacing w:line="480" w:lineRule="auto"/>
        <w:ind w:left="720" w:hanging="720"/>
        <w:rPr>
          <w:rFonts w:cs="Times New Roman"/>
          <w:sz w:val="20"/>
        </w:rPr>
      </w:pPr>
      <w:r w:rsidRPr="00745669">
        <w:rPr>
          <w:rStyle w:val="EndnoteReference"/>
          <w:rFonts w:cs="Times New Roman"/>
          <w:sz w:val="20"/>
          <w:vertAlign w:val="baseline"/>
        </w:rPr>
        <w:endnoteRef/>
      </w:r>
      <w:r w:rsidR="00CC5F45">
        <w:rPr>
          <w:rFonts w:cs="Times New Roman"/>
          <w:sz w:val="20"/>
        </w:rPr>
        <w:t>.</w:t>
      </w:r>
      <w:r w:rsidRPr="00745669">
        <w:rPr>
          <w:rFonts w:cs="Times New Roman"/>
          <w:sz w:val="20"/>
        </w:rPr>
        <w:t xml:space="preserve"> </w:t>
      </w:r>
      <w:r w:rsidRPr="00745669">
        <w:rPr>
          <w:rFonts w:cs="Times New Roman"/>
          <w:sz w:val="20"/>
        </w:rPr>
        <w:fldChar w:fldCharType="begin"/>
      </w:r>
      <w:r w:rsidR="003D4BEF">
        <w:rPr>
          <w:rFonts w:cs="Times New Roman"/>
          <w:sz w:val="20"/>
        </w:rPr>
        <w:instrText xml:space="preserve"> ADDIN ZOTERO_ITEM CSL_CITATION {"citationID":"AtMhdreC","properties":{"formattedCitation":"Victoria Samson and Laetitia Cesari, eds., {\\i{}Global Counterspace Capabilities: An Open Source Assessment} (Secure World Foundation, 2025), 103, https://drive.google.com/file/d/1FA8aLXiQeAEK1Z8mTpHFls_c27Ne50qa/view; Spires, {\\i{}Beyond Horizons}, 53.","plainCitation":"Victoria Samson and Laetitia Cesari, eds., Global Counterspace Capabilities: An Open Source Assessment (Secure World Foundation, 2025), 103, https://drive.google.com/file/d/1FA8aLXiQeAEK1Z8mTpHFls_c27Ne50qa/view; Spires, Beyond Horizons, 53.","noteIndex":6},"citationItems":[{"id":2843,"uris":["http://zotero.org/users/8662548/items/9ZEFMSBX"],"itemData":{"id":2843,"type":"report","publisher":"Secure World Foundation","title":"Global Counterspace Capabilities: An Open Source Assessment","URL":"https://drive.google.com/file/d/1FA8aLXiQeAEK1Z8mTpHFls_c27Ne50qa/view","editor":[{"family":"Samson","given":"Victoria"},{"family":"Cesari","given":"Laetitia"}],"issued":{"date-parts":[["2025",4]]}},"locator":"103","label":"page"},{"id":2812,"uris":["http://zotero.org/users/8662548/items/FGT8M9ZY"],"itemData":{"id":2812,"type":"book","abstract":"\"Beyond Horizons: A Half Century of Air Force Space Leadership is a study of the United States Air Force in space. Of all the military services, the Air Force has been preeminently involved for the past fifty years in initiating, developing, and applying the technology of space-based systems in support of the nations national security. Yet there has been no single-volume overview of the Air Force space story to serve as an introduction and guide for interested readers. This book tells the story of the origins and development of the United States Air Force's space program from its earliest beginnings in the post Second World War period to its emergence as a critical operational presence in the Persian Gulf War.\"--Publisher's website","edition":"Revised edition","ISBN":"978-1-58566-060-5","language":"en","note":"OCLC: 743214281","publisher":"United States Government Printing Office","publisher-place":"Washington, D.C.","source":"Open WorldCat","title":"Beyond Horizons: A Half Century of Air Force Space Leadership","title-short":"Beyond horizons","author":[{"family":"Spires","given":"David N."}],"issued":{"date-parts":[["1998"]]}},"locator":"53","label":"page"}],"schema":"https://github.com/citation-style-language/schema/raw/master/csl-citation.json"} </w:instrText>
      </w:r>
      <w:r w:rsidRPr="00745669">
        <w:rPr>
          <w:rFonts w:cs="Times New Roman"/>
          <w:sz w:val="20"/>
        </w:rPr>
        <w:fldChar w:fldCharType="separate"/>
      </w:r>
      <w:r w:rsidR="003D4BEF" w:rsidRPr="003D4BEF">
        <w:rPr>
          <w:rFonts w:cs="Times New Roman"/>
          <w:kern w:val="0"/>
          <w:sz w:val="20"/>
        </w:rPr>
        <w:t xml:space="preserve">Victoria Samson and Laetitia Cesari, eds., </w:t>
      </w:r>
      <w:r w:rsidR="003D4BEF" w:rsidRPr="003D4BEF">
        <w:rPr>
          <w:rFonts w:cs="Times New Roman"/>
          <w:i/>
          <w:iCs/>
          <w:kern w:val="0"/>
          <w:sz w:val="20"/>
        </w:rPr>
        <w:t>Global Counterspace Capabilities: An Open Source Assessment</w:t>
      </w:r>
      <w:r w:rsidR="003D4BEF" w:rsidRPr="003D4BEF">
        <w:rPr>
          <w:rFonts w:cs="Times New Roman"/>
          <w:kern w:val="0"/>
          <w:sz w:val="20"/>
        </w:rPr>
        <w:t xml:space="preserve"> (Secure World Foundation, 2025), 103, https://drive.google.com/file/d/1FA8aLXiQeAEK1Z8mTpHFls_c27Ne50qa/view; Spires, </w:t>
      </w:r>
      <w:r w:rsidR="003D4BEF" w:rsidRPr="003D4BEF">
        <w:rPr>
          <w:rFonts w:cs="Times New Roman"/>
          <w:i/>
          <w:iCs/>
          <w:kern w:val="0"/>
          <w:sz w:val="20"/>
        </w:rPr>
        <w:t>Beyond Horizons</w:t>
      </w:r>
      <w:r w:rsidR="003D4BEF" w:rsidRPr="003D4BEF">
        <w:rPr>
          <w:rFonts w:cs="Times New Roman"/>
          <w:kern w:val="0"/>
          <w:sz w:val="20"/>
        </w:rPr>
        <w:t>, 53.</w:t>
      </w:r>
      <w:r w:rsidRPr="00745669">
        <w:rPr>
          <w:rFonts w:cs="Times New Roman"/>
          <w:sz w:val="20"/>
        </w:rPr>
        <w:fldChar w:fldCharType="end"/>
      </w:r>
    </w:p>
  </w:endnote>
  <w:endnote w:id="8">
    <w:p w14:paraId="5115EAD9" w14:textId="185ECA8A" w:rsidR="00734D32" w:rsidRPr="00745669" w:rsidRDefault="00734D32" w:rsidP="003D4BEF">
      <w:pPr>
        <w:pStyle w:val="EndnoteText"/>
        <w:spacing w:line="480" w:lineRule="auto"/>
        <w:ind w:left="720" w:hanging="720"/>
        <w:rPr>
          <w:rFonts w:cs="Times New Roman"/>
          <w:sz w:val="20"/>
        </w:rPr>
      </w:pPr>
      <w:r w:rsidRPr="00745669">
        <w:rPr>
          <w:rStyle w:val="EndnoteReference"/>
          <w:rFonts w:cs="Times New Roman"/>
          <w:sz w:val="20"/>
          <w:vertAlign w:val="baseline"/>
        </w:rPr>
        <w:endnoteRef/>
      </w:r>
      <w:r w:rsidR="00CC5F45">
        <w:rPr>
          <w:rFonts w:cs="Times New Roman"/>
          <w:sz w:val="20"/>
        </w:rPr>
        <w:t>.</w:t>
      </w:r>
      <w:r w:rsidRPr="00745669">
        <w:rPr>
          <w:rFonts w:cs="Times New Roman"/>
          <w:sz w:val="20"/>
        </w:rPr>
        <w:t xml:space="preserve"> </w:t>
      </w:r>
      <w:r w:rsidRPr="00745669">
        <w:rPr>
          <w:rFonts w:cs="Times New Roman"/>
          <w:sz w:val="20"/>
        </w:rPr>
        <w:fldChar w:fldCharType="begin"/>
      </w:r>
      <w:r w:rsidR="002D46AB" w:rsidRPr="00745669">
        <w:rPr>
          <w:rFonts w:cs="Times New Roman"/>
          <w:sz w:val="20"/>
        </w:rPr>
        <w:instrText xml:space="preserve"> ADDIN ZOTERO_ITEM CSL_CITATION {"citationID":"TELfpSYx","properties":{"formattedCitation":"Walter A. McDougall, {\\i{}The Heavens and the Earth: A Political History of the Space Age}, Johns Hopkins paperbacks ed, A Johns Hopkins Paperback (Johns Hopkins University Press, 1997), 274; John J. Klein, {\\i{}Space Warfare: Strategy, Principles and Policy}, Second edition, Space Power and Politics (Routledge, 2025), 17, https://doi.org/10.4324/9781003452133.","plainCitation":"Walter A. McDougall, The Heavens and the Earth: A Political History of the Space Age, Johns Hopkins paperbacks ed, A Johns Hopkins Paperback (Johns Hopkins University Press, 1997), 274; John J. Klein, Space Warfare: Strategy, Principles and Policy, Second edition, Space Power and Politics (Routledge, 2025), 17, https://doi.org/10.4324/9781003452133.","noteIndex":7},"citationItems":[{"id":2809,"uris":["http://zotero.org/users/8662548/items/KHF7CMP9"],"itemData":{"id":2809,"type":"book","collection-title":"A Johns Hopkins paperback","edition":"Johns Hopkins paperbacks ed","ISBN":"978-0-8018-5748-5","language":"en","number-of-pages":"555","publisher":"Johns Hopkins University Press","publisher-place":"Baltimore, Md.","source":"K10plus ISBN","title":"The Heavens and the Earth: A Political History of the Space Age","title-short":"the heavens and the earth","author":[{"family":"McDougall","given":"Walter A."}],"issued":{"date-parts":[["1997"]]}},"locator":"274","label":"page"},{"id":2833,"uris":["http://zotero.org/users/8662548/items/AIMR9YKS"],"itemData":{"id":2833,"type":"book","collection-title":"Space power and politics","DOI":"10.4324/9781003452133","edition":"Second edition","ISBN":"978-1-003-45213-3","language":"eng","number-of-pages":"1","publisher":"Routledge","publisher-place":"Abingdon, Oxon New York, NY","source":"K10plus ISBN","title":"Space warfare: strategy, principles and policy","title-short":"Space warfare","author":[{"family":"Klein","given":"John J."}],"issued":{"date-parts":[["2025"]]}},"locator":"17","label":"page"}],"schema":"https://github.com/citation-style-language/schema/raw/master/csl-citation.json"} </w:instrText>
      </w:r>
      <w:r w:rsidRPr="00745669">
        <w:rPr>
          <w:rFonts w:cs="Times New Roman"/>
          <w:sz w:val="20"/>
        </w:rPr>
        <w:fldChar w:fldCharType="separate"/>
      </w:r>
      <w:r w:rsidR="00A42B6B" w:rsidRPr="00745669">
        <w:rPr>
          <w:rFonts w:cs="Times New Roman"/>
          <w:kern w:val="0"/>
          <w:sz w:val="20"/>
        </w:rPr>
        <w:t xml:space="preserve">Walter A. McDougall, </w:t>
      </w:r>
      <w:r w:rsidR="00A42B6B" w:rsidRPr="00745669">
        <w:rPr>
          <w:rFonts w:cs="Times New Roman"/>
          <w:i/>
          <w:iCs/>
          <w:kern w:val="0"/>
          <w:sz w:val="20"/>
        </w:rPr>
        <w:t>The Heavens and the Earth: A Political History of the Space Age</w:t>
      </w:r>
      <w:r w:rsidR="00A42B6B" w:rsidRPr="00745669">
        <w:rPr>
          <w:rFonts w:cs="Times New Roman"/>
          <w:kern w:val="0"/>
          <w:sz w:val="20"/>
        </w:rPr>
        <w:t xml:space="preserve">, Johns Hopkins paperbacks ed, A Johns Hopkins Paperback (Johns Hopkins University Press, 1997), 274; John J. Klein, </w:t>
      </w:r>
      <w:r w:rsidR="00A42B6B" w:rsidRPr="00745669">
        <w:rPr>
          <w:rFonts w:cs="Times New Roman"/>
          <w:i/>
          <w:iCs/>
          <w:kern w:val="0"/>
          <w:sz w:val="20"/>
        </w:rPr>
        <w:t>Space Warfare: Strategy, Principles and Policy</w:t>
      </w:r>
      <w:r w:rsidR="00A42B6B" w:rsidRPr="00745669">
        <w:rPr>
          <w:rFonts w:cs="Times New Roman"/>
          <w:kern w:val="0"/>
          <w:sz w:val="20"/>
        </w:rPr>
        <w:t>, Second edition, Space Power and Politics (Routledge, 2025), 17, https://doi.org/10.4324/9781003452133.</w:t>
      </w:r>
      <w:r w:rsidRPr="00745669">
        <w:rPr>
          <w:rFonts w:cs="Times New Roman"/>
          <w:sz w:val="20"/>
        </w:rPr>
        <w:fldChar w:fldCharType="end"/>
      </w:r>
    </w:p>
  </w:endnote>
  <w:endnote w:id="9">
    <w:p w14:paraId="20C68915" w14:textId="6D05F397" w:rsidR="00096219" w:rsidRPr="00745669" w:rsidRDefault="00096219" w:rsidP="003D4BEF">
      <w:pPr>
        <w:pStyle w:val="EndnoteText"/>
        <w:spacing w:line="480" w:lineRule="auto"/>
        <w:ind w:left="720" w:hanging="720"/>
        <w:rPr>
          <w:rFonts w:cs="Times New Roman"/>
          <w:sz w:val="20"/>
        </w:rPr>
      </w:pPr>
      <w:r w:rsidRPr="00745669">
        <w:rPr>
          <w:rStyle w:val="EndnoteReference"/>
          <w:rFonts w:cs="Times New Roman"/>
          <w:sz w:val="20"/>
          <w:vertAlign w:val="baseline"/>
        </w:rPr>
        <w:endnoteRef/>
      </w:r>
      <w:r w:rsidR="00CC5F45">
        <w:rPr>
          <w:rFonts w:cs="Times New Roman"/>
          <w:sz w:val="20"/>
        </w:rPr>
        <w:t>.</w:t>
      </w:r>
      <w:r w:rsidRPr="00745669">
        <w:rPr>
          <w:rFonts w:cs="Times New Roman"/>
          <w:sz w:val="20"/>
        </w:rPr>
        <w:t xml:space="preserve"> </w:t>
      </w:r>
      <w:r w:rsidR="0069226C">
        <w:rPr>
          <w:rFonts w:cs="Times New Roman"/>
          <w:sz w:val="20"/>
        </w:rPr>
        <w:fldChar w:fldCharType="begin"/>
      </w:r>
      <w:r w:rsidR="0069226C">
        <w:rPr>
          <w:rFonts w:cs="Times New Roman"/>
          <w:sz w:val="20"/>
        </w:rPr>
        <w:instrText xml:space="preserve"> ADDIN ZOTERO_ITEM CSL_CITATION {"citationID":"rRBrfyUf","properties":{"formattedCitation":"Secretary of Defense and Director of National Intelligence, {\\i{}National Security Space Strategy} (Department of Defense, 2011), i, https://csps.aerospace.org/sites/default/files/2021-08/Natl%20Security%20Space%20Strategy%20Jan11.pdf.","plainCitation":"Secretary of Defense and Director of National Intelligence, National Security Space Strategy (Department of Defense, 2011), i, https://csps.aerospace.org/sites/default/files/2021-08/Natl%20Security%20Space%20Strategy%20Jan11.pdf.","noteIndex":8},"citationItems":[{"id":2845,"uris":["http://zotero.org/users/8662548/items/VMHJRGFP"],"itemData":{"id":2845,"type":"report","publisher":"Department of Defense","title":"National Security Space Strategy","URL":"https://csps.aerospace.org/sites/default/files/2021-08/Natl%20Security%20Space%20Strategy%20Jan11.pdf","author":[{"literal":"Secretary of Defense"},{"literal":"Director of National Intelligence"}],"accessed":{"date-parts":[["2025",11,12]]},"issued":{"date-parts":[["2011"]]}},"locator":"i","label":"page"}],"schema":"https://github.com/citation-style-language/schema/raw/master/csl-citation.json"} </w:instrText>
      </w:r>
      <w:r w:rsidR="0069226C">
        <w:rPr>
          <w:rFonts w:cs="Times New Roman"/>
          <w:sz w:val="20"/>
        </w:rPr>
        <w:fldChar w:fldCharType="separate"/>
      </w:r>
      <w:r w:rsidR="0069226C" w:rsidRPr="0069226C">
        <w:rPr>
          <w:rFonts w:cs="Times New Roman"/>
          <w:kern w:val="0"/>
          <w:sz w:val="20"/>
        </w:rPr>
        <w:t xml:space="preserve">Secretary of Defense and Director of National Intelligence, </w:t>
      </w:r>
      <w:r w:rsidR="0069226C" w:rsidRPr="0069226C">
        <w:rPr>
          <w:rFonts w:cs="Times New Roman"/>
          <w:i/>
          <w:iCs/>
          <w:kern w:val="0"/>
          <w:sz w:val="20"/>
        </w:rPr>
        <w:t>National Security Space Strategy</w:t>
      </w:r>
      <w:r w:rsidR="0069226C" w:rsidRPr="0069226C">
        <w:rPr>
          <w:rFonts w:cs="Times New Roman"/>
          <w:kern w:val="0"/>
          <w:sz w:val="20"/>
        </w:rPr>
        <w:t xml:space="preserve"> (Department of Defense, 2011), i, https://csps.aerospace.org/sites/default/files/2021-08/Natl%20Security%20Space%20Strategy%20Jan11.pdf.</w:t>
      </w:r>
      <w:r w:rsidR="0069226C">
        <w:rPr>
          <w:rFonts w:cs="Times New Roman"/>
          <w:sz w:val="20"/>
        </w:rPr>
        <w:fldChar w:fldCharType="end"/>
      </w:r>
    </w:p>
  </w:endnote>
  <w:endnote w:id="10">
    <w:p w14:paraId="2E5A16F1" w14:textId="645B3754" w:rsidR="00617091" w:rsidRPr="00745669" w:rsidRDefault="00617091" w:rsidP="003D4BEF">
      <w:pPr>
        <w:pStyle w:val="EndnoteText"/>
        <w:spacing w:line="480" w:lineRule="auto"/>
        <w:ind w:left="720" w:hanging="720"/>
        <w:rPr>
          <w:rFonts w:cs="Times New Roman"/>
          <w:sz w:val="20"/>
        </w:rPr>
      </w:pPr>
      <w:r w:rsidRPr="00745669">
        <w:rPr>
          <w:rStyle w:val="EndnoteReference"/>
          <w:rFonts w:cs="Times New Roman"/>
          <w:sz w:val="20"/>
          <w:vertAlign w:val="baseline"/>
        </w:rPr>
        <w:endnoteRef/>
      </w:r>
      <w:r w:rsidR="00CC5F45">
        <w:rPr>
          <w:rFonts w:cs="Times New Roman"/>
          <w:sz w:val="20"/>
        </w:rPr>
        <w:t>.</w:t>
      </w:r>
      <w:r w:rsidRPr="00745669">
        <w:rPr>
          <w:rFonts w:cs="Times New Roman"/>
          <w:sz w:val="20"/>
        </w:rPr>
        <w:t xml:space="preserve"> </w:t>
      </w:r>
      <w:r w:rsidRPr="00745669">
        <w:rPr>
          <w:rFonts w:cs="Times New Roman"/>
          <w:sz w:val="20"/>
        </w:rPr>
        <w:fldChar w:fldCharType="begin"/>
      </w:r>
      <w:r w:rsidR="003D4BEF">
        <w:rPr>
          <w:rFonts w:cs="Times New Roman"/>
          <w:sz w:val="20"/>
        </w:rPr>
        <w:instrText xml:space="preserve"> ADDIN ZOTERO_ITEM CSL_CITATION {"citationID":"KjseWd7Z","properties":{"formattedCitation":"Secretary of Defense and Director of National Intelligence, {\\i{}Space Policy Review and Strategy on Protection of Satellites} (Department of Defense, 2023), 6, https://www.spacecom.mil/Portals/57/Space%20Policy%20Review%20and%20Strategy%20on%20Protection%20of%20Satellites.PDF.","plainCitation":"Secretary of Defense and Director of National Intelligence, Space Policy Review and Strategy on Protection of Satellites (Department of Defense, 2023), 6, https://www.spacecom.mil/Portals/57/Space%20Policy%20Review%20and%20Strategy%20on%20Protection%20of%20Satellites.PDF.","noteIndex":9},"citationItems":[{"id":2847,"uris":["http://zotero.org/users/8662548/items/DTKZFGEU"],"itemData":{"id":2847,"type":"report","language":"en","publisher":"Department of Defense","source":"Zotero","title":"Space Policy Review and Strategy on Protection of Satellites","URL":"https://www.spacecom.mil/Portals/57/Space%20Policy%20Review%20and%20Strategy%20on%20Protection%20of%20Satellites.PDF","author":[{"literal":"Secretary of Defense"},{"literal":"Director of National Intelligence"}],"issued":{"date-parts":[["2023",9]]}},"locator":"6","label":"page"}],"schema":"https://github.com/citation-style-language/schema/raw/master/csl-citation.json"} </w:instrText>
      </w:r>
      <w:r w:rsidRPr="00745669">
        <w:rPr>
          <w:rFonts w:cs="Times New Roman"/>
          <w:sz w:val="20"/>
        </w:rPr>
        <w:fldChar w:fldCharType="separate"/>
      </w:r>
      <w:r w:rsidR="003D4BEF" w:rsidRPr="003D4BEF">
        <w:rPr>
          <w:rFonts w:cs="Times New Roman"/>
          <w:kern w:val="0"/>
          <w:sz w:val="20"/>
        </w:rPr>
        <w:t xml:space="preserve">Secretary of Defense and Director of National Intelligence, </w:t>
      </w:r>
      <w:r w:rsidR="003D4BEF" w:rsidRPr="003D4BEF">
        <w:rPr>
          <w:rFonts w:cs="Times New Roman"/>
          <w:i/>
          <w:iCs/>
          <w:kern w:val="0"/>
          <w:sz w:val="20"/>
        </w:rPr>
        <w:t>Space Policy Review and Strategy on Protection of Satellites</w:t>
      </w:r>
      <w:r w:rsidR="003D4BEF" w:rsidRPr="003D4BEF">
        <w:rPr>
          <w:rFonts w:cs="Times New Roman"/>
          <w:kern w:val="0"/>
          <w:sz w:val="20"/>
        </w:rPr>
        <w:t xml:space="preserve"> (Department of Defense, 2023), 6, https://www.spacecom.mil/Portals/57/Space%20Policy%20Review%20and%20Strategy%20on%20Protection%20of%20Satellites.PDF.</w:t>
      </w:r>
      <w:r w:rsidRPr="00745669">
        <w:rPr>
          <w:rFonts w:cs="Times New Roman"/>
          <w:sz w:val="20"/>
        </w:rPr>
        <w:fldChar w:fldCharType="end"/>
      </w:r>
    </w:p>
  </w:endnote>
  <w:endnote w:id="11">
    <w:p w14:paraId="64B3B8A3" w14:textId="4435D4FD" w:rsidR="00B920C8" w:rsidRPr="00745669" w:rsidRDefault="00B920C8" w:rsidP="003D4BEF">
      <w:pPr>
        <w:pStyle w:val="EndnoteText"/>
        <w:spacing w:line="480" w:lineRule="auto"/>
        <w:ind w:left="720" w:hanging="720"/>
        <w:rPr>
          <w:rFonts w:cs="Times New Roman"/>
          <w:sz w:val="20"/>
        </w:rPr>
      </w:pPr>
      <w:r w:rsidRPr="00745669">
        <w:rPr>
          <w:rStyle w:val="EndnoteReference"/>
          <w:rFonts w:cs="Times New Roman"/>
          <w:sz w:val="20"/>
          <w:vertAlign w:val="baseline"/>
        </w:rPr>
        <w:endnoteRef/>
      </w:r>
      <w:r w:rsidR="00CC5F45">
        <w:rPr>
          <w:rFonts w:cs="Times New Roman"/>
          <w:sz w:val="20"/>
        </w:rPr>
        <w:t>.</w:t>
      </w:r>
      <w:r w:rsidRPr="00745669">
        <w:rPr>
          <w:rFonts w:cs="Times New Roman"/>
          <w:sz w:val="20"/>
        </w:rPr>
        <w:t xml:space="preserve"> </w:t>
      </w:r>
      <w:r w:rsidRPr="00745669">
        <w:rPr>
          <w:rFonts w:cs="Times New Roman"/>
          <w:sz w:val="20"/>
        </w:rPr>
        <w:fldChar w:fldCharType="begin"/>
      </w:r>
      <w:r w:rsidR="003D4BEF">
        <w:rPr>
          <w:rFonts w:cs="Times New Roman"/>
          <w:sz w:val="20"/>
        </w:rPr>
        <w:instrText xml:space="preserve"> ADDIN ZOTERO_ITEM CSL_CITATION {"citationID":"fzEchRvg","properties":{"formattedCitation":"{\\i{}Space Warfighting: A Framework for Planners} (United States Space Force, 2025), 13, https://www.spaceforce.mil/Portals/2/Documents/SAF_2025/Space_Warfighting_-_A_Framework_for_Planners_BLK2_(final_20250410).pdf.","plainCitation":"Space Warfighting: A Framework for Planners (United States Space Force, 2025), 13, https://www.spaceforce.mil/Portals/2/Documents/SAF_2025/Space_Warfighting_-_A_Framework_for_Planners_BLK2_(final_20250410).pdf.","noteIndex":10},"citationItems":[{"id":2848,"uris":["http://zotero.org/users/8662548/items/HCZ2P7VF"],"itemData":{"id":2848,"type":"report","publisher":"United States Space Force","title":"Space Warfighting: A Framework for Planners","URL":"https://www.spaceforce.mil/Portals/2/Documents/SAF_2025/Space_Warfighting_-_A_Framework_for_Planners_BLK2_(final_20250410).pdf","issued":{"date-parts":[["2025",3]]}},"locator":"13","label":"page"}],"schema":"https://github.com/citation-style-language/schema/raw/master/csl-citation.json"} </w:instrText>
      </w:r>
      <w:r w:rsidRPr="00745669">
        <w:rPr>
          <w:rFonts w:cs="Times New Roman"/>
          <w:sz w:val="20"/>
        </w:rPr>
        <w:fldChar w:fldCharType="separate"/>
      </w:r>
      <w:r w:rsidR="003D4BEF" w:rsidRPr="003D4BEF">
        <w:rPr>
          <w:rFonts w:cs="Times New Roman"/>
          <w:i/>
          <w:iCs/>
          <w:kern w:val="0"/>
          <w:sz w:val="20"/>
        </w:rPr>
        <w:t>Space Warfighting: A Framework for Planners</w:t>
      </w:r>
      <w:r w:rsidR="003D4BEF" w:rsidRPr="003D4BEF">
        <w:rPr>
          <w:rFonts w:cs="Times New Roman"/>
          <w:kern w:val="0"/>
          <w:sz w:val="20"/>
        </w:rPr>
        <w:t xml:space="preserve"> (United States Space Force, 2025), 13, https://www.spaceforce.mil/Portals/2/Documents/SAF_2025/Space_Warfighting_-_A_Framework_for_Planners_BLK2_(final_20250410).pdf.</w:t>
      </w:r>
      <w:r w:rsidRPr="00745669">
        <w:rPr>
          <w:rFonts w:cs="Times New Roman"/>
          <w:sz w:val="20"/>
        </w:rPr>
        <w:fldChar w:fldCharType="end"/>
      </w:r>
    </w:p>
  </w:endnote>
  <w:endnote w:id="12">
    <w:p w14:paraId="0374870A" w14:textId="18F4C09F" w:rsidR="003D2B8A" w:rsidRPr="00745669" w:rsidRDefault="003D2B8A" w:rsidP="003D4BEF">
      <w:pPr>
        <w:pStyle w:val="EndnoteText"/>
        <w:spacing w:line="480" w:lineRule="auto"/>
        <w:ind w:left="720" w:hanging="720"/>
        <w:rPr>
          <w:rFonts w:cs="Times New Roman"/>
          <w:sz w:val="20"/>
        </w:rPr>
      </w:pPr>
      <w:r w:rsidRPr="00745669">
        <w:rPr>
          <w:rStyle w:val="EndnoteReference"/>
          <w:rFonts w:cs="Times New Roman"/>
          <w:sz w:val="20"/>
          <w:vertAlign w:val="baseline"/>
        </w:rPr>
        <w:endnoteRef/>
      </w:r>
      <w:r w:rsidR="00CC5F45">
        <w:rPr>
          <w:rFonts w:cs="Times New Roman"/>
          <w:sz w:val="20"/>
        </w:rPr>
        <w:t>.</w:t>
      </w:r>
      <w:r w:rsidRPr="00745669">
        <w:rPr>
          <w:rFonts w:cs="Times New Roman"/>
          <w:sz w:val="20"/>
        </w:rPr>
        <w:t xml:space="preserve"> </w:t>
      </w:r>
      <w:r w:rsidR="00797202" w:rsidRPr="00745669">
        <w:rPr>
          <w:rFonts w:cs="Times New Roman"/>
          <w:sz w:val="20"/>
        </w:rPr>
        <w:fldChar w:fldCharType="begin"/>
      </w:r>
      <w:r w:rsidR="003D4BEF">
        <w:rPr>
          <w:rFonts w:cs="Times New Roman"/>
          <w:sz w:val="20"/>
        </w:rPr>
        <w:instrText xml:space="preserve"> ADDIN ZOTERO_ITEM CSL_CITATION {"citationID":"UE7PmL4x","properties":{"formattedCitation":"Klein, {\\i{}Space Warfare}; Dolman, {\\i{}Astropolitik}; McDougall, {\\i{}The Heavens and the Earth}; Spires, {\\i{}Beyond Horizons}.","plainCitation":"Klein, Space Warfare; Dolman, Astropolitik; McDougall, The Heavens and the Earth; Spires, Beyond Horizons.","noteIndex":11},"citationItems":[{"id":2833,"uris":["http://zotero.org/users/8662548/items/AIMR9YKS"],"itemData":{"id":2833,"type":"book","collection-title":"Space power and politics","DOI":"10.4324/9781003452133","edition":"Second edition","ISBN":"978-1-003-45213-3","language":"eng","number-of-pages":"1","publisher":"Routledge","publisher-place":"Abingdon, Oxon New York, NY","source":"K10plus ISBN","title":"Space warfare: strategy, principles and policy","title-short":"Space warfare","author":[{"family":"Klein","given":"John J."}],"issued":{"date-parts":[["2025"]]}}},{"id":2828,"uris":["http://zotero.org/users/8662548/items/P2D32ZX6"],"itemData":{"id":2828,"type":"book","collection-number":"4","collection-title":"Cass series: strategy and history","ISBN":"978-0-203-01664-0","language":"en","number-of-pages":"1","publisher":"Frank Cass","publisher-place":"London Portland, OR","source":"K10plus ISBN","title":"Astropolitik: Classical Geopolitics in the Space Age","title-short":"Astropolitik","author":[{"family":"Dolman","given":"Everett C."}],"issued":{"date-parts":[["2005"]]}}},{"id":2809,"uris":["http://zotero.org/users/8662548/items/KHF7CMP9"],"itemData":{"id":2809,"type":"book","collection-title":"A Johns Hopkins paperback","edition":"Johns Hopkins paperbacks ed","ISBN":"978-0-8018-5748-5","language":"en","number-of-pages":"555","publisher":"Johns Hopkins University Press","publisher-place":"Baltimore, Md.","source":"K10plus ISBN","title":"The Heavens and the Earth: A Political History of the Space Age","title-short":"the heavens and the earth","author":[{"family":"McDougall","given":"Walter A."}],"issued":{"date-parts":[["1997"]]}}},{"id":2812,"uris":["http://zotero.org/users/8662548/items/FGT8M9ZY"],"itemData":{"id":2812,"type":"book","abstract":"\"Beyond Horizons: A Half Century of Air Force Space Leadership is a study of the United States Air Force in space. Of all the military services, the Air Force has been preeminently involved for the past fifty years in initiating, developing, and applying the technology of space-based systems in support of the nations national security. Yet there has been no single-volume overview of the Air Force space story to serve as an introduction and guide for interested readers. This book tells the story of the origins and development of the United States Air Force's space program from its earliest beginnings in the post Second World War period to its emergence as a critical operational presence in the Persian Gulf War.\"--Publisher's website","edition":"Revised edition","ISBN":"978-1-58566-060-5","language":"en","note":"OCLC: 743214281","publisher":"United States Government Printing Office","publisher-place":"Washington, D.C.","source":"Open WorldCat","title":"Beyond Horizons: A Half Century of Air Force Space Leadership","title-short":"Beyond horizons","author":[{"family":"Spires","given":"David N."}],"issued":{"date-parts":[["1998"]]}}}],"schema":"https://github.com/citation-style-language/schema/raw/master/csl-citation.json"} </w:instrText>
      </w:r>
      <w:r w:rsidR="00797202" w:rsidRPr="00745669">
        <w:rPr>
          <w:rFonts w:cs="Times New Roman"/>
          <w:sz w:val="20"/>
        </w:rPr>
        <w:fldChar w:fldCharType="separate"/>
      </w:r>
      <w:r w:rsidR="00797202" w:rsidRPr="00745669">
        <w:rPr>
          <w:rFonts w:cs="Times New Roman"/>
          <w:kern w:val="0"/>
          <w:sz w:val="20"/>
        </w:rPr>
        <w:t xml:space="preserve">Klein, </w:t>
      </w:r>
      <w:r w:rsidR="00797202" w:rsidRPr="00745669">
        <w:rPr>
          <w:rFonts w:cs="Times New Roman"/>
          <w:i/>
          <w:iCs/>
          <w:kern w:val="0"/>
          <w:sz w:val="20"/>
        </w:rPr>
        <w:t>Space Warfare</w:t>
      </w:r>
      <w:r w:rsidR="00797202" w:rsidRPr="00745669">
        <w:rPr>
          <w:rFonts w:cs="Times New Roman"/>
          <w:kern w:val="0"/>
          <w:sz w:val="20"/>
        </w:rPr>
        <w:t xml:space="preserve">; Dolman, </w:t>
      </w:r>
      <w:r w:rsidR="00797202" w:rsidRPr="00745669">
        <w:rPr>
          <w:rFonts w:cs="Times New Roman"/>
          <w:i/>
          <w:iCs/>
          <w:kern w:val="0"/>
          <w:sz w:val="20"/>
        </w:rPr>
        <w:t>Astropolitik</w:t>
      </w:r>
      <w:r w:rsidR="00797202" w:rsidRPr="00745669">
        <w:rPr>
          <w:rFonts w:cs="Times New Roman"/>
          <w:kern w:val="0"/>
          <w:sz w:val="20"/>
        </w:rPr>
        <w:t xml:space="preserve">; McDougall, </w:t>
      </w:r>
      <w:r w:rsidR="00797202" w:rsidRPr="00745669">
        <w:rPr>
          <w:rFonts w:cs="Times New Roman"/>
          <w:i/>
          <w:iCs/>
          <w:kern w:val="0"/>
          <w:sz w:val="20"/>
        </w:rPr>
        <w:t>The Heavens and the Earth</w:t>
      </w:r>
      <w:r w:rsidR="00797202" w:rsidRPr="00745669">
        <w:rPr>
          <w:rFonts w:cs="Times New Roman"/>
          <w:kern w:val="0"/>
          <w:sz w:val="20"/>
        </w:rPr>
        <w:t xml:space="preserve">; Spires, </w:t>
      </w:r>
      <w:r w:rsidR="00797202" w:rsidRPr="00745669">
        <w:rPr>
          <w:rFonts w:cs="Times New Roman"/>
          <w:i/>
          <w:iCs/>
          <w:kern w:val="0"/>
          <w:sz w:val="20"/>
        </w:rPr>
        <w:t>Beyond Horizons</w:t>
      </w:r>
      <w:r w:rsidR="00797202" w:rsidRPr="00745669">
        <w:rPr>
          <w:rFonts w:cs="Times New Roman"/>
          <w:kern w:val="0"/>
          <w:sz w:val="20"/>
        </w:rPr>
        <w:t>.</w:t>
      </w:r>
      <w:r w:rsidR="00797202" w:rsidRPr="00745669">
        <w:rPr>
          <w:rFonts w:cs="Times New Roman"/>
          <w:sz w:val="20"/>
        </w:rPr>
        <w:fldChar w:fldCharType="end"/>
      </w:r>
    </w:p>
  </w:endnote>
  <w:endnote w:id="13">
    <w:p w14:paraId="73DAC317" w14:textId="0A9BE033" w:rsidR="007B360D" w:rsidRPr="00745669" w:rsidRDefault="007B360D" w:rsidP="003D4BEF">
      <w:pPr>
        <w:pStyle w:val="EndnoteText"/>
        <w:spacing w:line="480" w:lineRule="auto"/>
        <w:ind w:left="720" w:hanging="720"/>
        <w:rPr>
          <w:rFonts w:cs="Times New Roman"/>
          <w:sz w:val="20"/>
        </w:rPr>
      </w:pPr>
      <w:r w:rsidRPr="00745669">
        <w:rPr>
          <w:rStyle w:val="EndnoteReference"/>
          <w:rFonts w:cs="Times New Roman"/>
          <w:sz w:val="20"/>
          <w:vertAlign w:val="baseline"/>
        </w:rPr>
        <w:endnoteRef/>
      </w:r>
      <w:r w:rsidR="00CC5F45">
        <w:rPr>
          <w:rFonts w:cs="Times New Roman"/>
          <w:sz w:val="20"/>
        </w:rPr>
        <w:t>.</w:t>
      </w:r>
      <w:r w:rsidRPr="00745669">
        <w:rPr>
          <w:rFonts w:cs="Times New Roman"/>
          <w:sz w:val="20"/>
        </w:rPr>
        <w:t xml:space="preserve"> </w:t>
      </w:r>
      <w:r w:rsidRPr="00745669">
        <w:rPr>
          <w:rFonts w:cs="Times New Roman"/>
          <w:sz w:val="20"/>
        </w:rPr>
        <w:fldChar w:fldCharType="begin"/>
      </w:r>
      <w:r w:rsidR="003D4BEF">
        <w:rPr>
          <w:rFonts w:cs="Times New Roman"/>
          <w:sz w:val="20"/>
        </w:rPr>
        <w:instrText xml:space="preserve"> ADDIN ZOTERO_ITEM CSL_CITATION {"citationID":"ON0zUO2S","properties":{"formattedCitation":"Dolman, {\\i{}Astropolitik}; McDougall, {\\i{}The Heavens and the Earth}; Klein, {\\i{}Space Warfare}; Spires, {\\i{}Beyond Horizons}.","plainCitation":"Dolman, Astropolitik; McDougall, The Heavens and the Earth; Klein, Space Warfare; Spires, Beyond Horizons.","noteIndex":12},"citationItems":[{"id":2828,"uris":["http://zotero.org/users/8662548/items/P2D32ZX6"],"itemData":{"id":2828,"type":"book","collection-number":"4","collection-title":"Cass series: strategy and history","ISBN":"978-0-203-01664-0","language":"en","number-of-pages":"1","publisher":"Frank Cass","publisher-place":"London Portland, OR","source":"K10plus ISBN","title":"Astropolitik: Classical Geopolitics in the Space Age","title-short":"Astropolitik","author":[{"family":"Dolman","given":"Everett C."}],"issued":{"date-parts":[["2005"]]}}},{"id":2809,"uris":["http://zotero.org/users/8662548/items/KHF7CMP9"],"itemData":{"id":2809,"type":"book","collection-title":"A Johns Hopkins paperback","edition":"Johns Hopkins paperbacks ed","ISBN":"978-0-8018-5748-5","language":"en","number-of-pages":"555","publisher":"Johns Hopkins University Press","publisher-place":"Baltimore, Md.","source":"K10plus ISBN","title":"The Heavens and the Earth: A Political History of the Space Age","title-short":"the heavens and the earth","author":[{"family":"McDougall","given":"Walter A."}],"issued":{"date-parts":[["1997"]]}}},{"id":2833,"uris":["http://zotero.org/users/8662548/items/AIMR9YKS"],"itemData":{"id":2833,"type":"book","collection-title":"Space power and politics","DOI":"10.4324/9781003452133","edition":"Second edition","ISBN":"978-1-003-45213-3","language":"eng","number-of-pages":"1","publisher":"Routledge","publisher-place":"Abingdon, Oxon New York, NY","source":"K10plus ISBN","title":"Space warfare: strategy, principles and policy","title-short":"Space warfare","author":[{"family":"Klein","given":"John J."}],"issued":{"date-parts":[["2025"]]}}},{"id":2812,"uris":["http://zotero.org/users/8662548/items/FGT8M9ZY"],"itemData":{"id":2812,"type":"book","abstract":"\"Beyond Horizons: A Half Century of Air Force Space Leadership is a study of the United States Air Force in space. Of all the military services, the Air Force has been preeminently involved for the past fifty years in initiating, developing, and applying the technology of space-based systems in support of the nations national security. Yet there has been no single-volume overview of the Air Force space story to serve as an introduction and guide for interested readers. This book tells the story of the origins and development of the United States Air Force's space program from its earliest beginnings in the post Second World War period to its emergence as a critical operational presence in the Persian Gulf War.\"--Publisher's website","edition":"Revised edition","ISBN":"978-1-58566-060-5","language":"en","note":"OCLC: 743214281","publisher":"United States Government Printing Office","publisher-place":"Washington, D.C.","source":"Open WorldCat","title":"Beyond Horizons: A Half Century of Air Force Space Leadership","title-short":"Beyond horizons","author":[{"family":"Spires","given":"David N."}],"issued":{"date-parts":[["1998"]]}}}],"schema":"https://github.com/citation-style-language/schema/raw/master/csl-citation.json"} </w:instrText>
      </w:r>
      <w:r w:rsidRPr="00745669">
        <w:rPr>
          <w:rFonts w:cs="Times New Roman"/>
          <w:sz w:val="20"/>
        </w:rPr>
        <w:fldChar w:fldCharType="separate"/>
      </w:r>
      <w:r w:rsidRPr="00745669">
        <w:rPr>
          <w:rFonts w:cs="Times New Roman"/>
          <w:kern w:val="0"/>
          <w:sz w:val="20"/>
        </w:rPr>
        <w:t xml:space="preserve">Dolman, </w:t>
      </w:r>
      <w:r w:rsidRPr="00745669">
        <w:rPr>
          <w:rFonts w:cs="Times New Roman"/>
          <w:i/>
          <w:iCs/>
          <w:kern w:val="0"/>
          <w:sz w:val="20"/>
        </w:rPr>
        <w:t>Astropolitik</w:t>
      </w:r>
      <w:r w:rsidRPr="00745669">
        <w:rPr>
          <w:rFonts w:cs="Times New Roman"/>
          <w:kern w:val="0"/>
          <w:sz w:val="20"/>
        </w:rPr>
        <w:t xml:space="preserve">; McDougall, </w:t>
      </w:r>
      <w:r w:rsidRPr="00745669">
        <w:rPr>
          <w:rFonts w:cs="Times New Roman"/>
          <w:i/>
          <w:iCs/>
          <w:kern w:val="0"/>
          <w:sz w:val="20"/>
        </w:rPr>
        <w:t>The Heavens and the Earth</w:t>
      </w:r>
      <w:r w:rsidRPr="00745669">
        <w:rPr>
          <w:rFonts w:cs="Times New Roman"/>
          <w:kern w:val="0"/>
          <w:sz w:val="20"/>
        </w:rPr>
        <w:t xml:space="preserve">; Klein, </w:t>
      </w:r>
      <w:r w:rsidRPr="00745669">
        <w:rPr>
          <w:rFonts w:cs="Times New Roman"/>
          <w:i/>
          <w:iCs/>
          <w:kern w:val="0"/>
          <w:sz w:val="20"/>
        </w:rPr>
        <w:t>Space Warfare</w:t>
      </w:r>
      <w:r w:rsidRPr="00745669">
        <w:rPr>
          <w:rFonts w:cs="Times New Roman"/>
          <w:kern w:val="0"/>
          <w:sz w:val="20"/>
        </w:rPr>
        <w:t xml:space="preserve">; Spires, </w:t>
      </w:r>
      <w:r w:rsidRPr="00745669">
        <w:rPr>
          <w:rFonts w:cs="Times New Roman"/>
          <w:i/>
          <w:iCs/>
          <w:kern w:val="0"/>
          <w:sz w:val="20"/>
        </w:rPr>
        <w:t>Beyond Horizons</w:t>
      </w:r>
      <w:r w:rsidRPr="00745669">
        <w:rPr>
          <w:rFonts w:cs="Times New Roman"/>
          <w:kern w:val="0"/>
          <w:sz w:val="20"/>
        </w:rPr>
        <w:t>.</w:t>
      </w:r>
      <w:r w:rsidRPr="00745669">
        <w:rPr>
          <w:rFonts w:cs="Times New Roman"/>
          <w:sz w:val="20"/>
        </w:rPr>
        <w:fldChar w:fldCharType="end"/>
      </w:r>
    </w:p>
  </w:endnote>
  <w:endnote w:id="14">
    <w:p w14:paraId="0D353DEB" w14:textId="180B7533" w:rsidR="00524233" w:rsidRPr="00745669" w:rsidRDefault="00524233" w:rsidP="003D4BEF">
      <w:pPr>
        <w:pStyle w:val="EndnoteText"/>
        <w:spacing w:line="480" w:lineRule="auto"/>
        <w:ind w:left="720" w:hanging="720"/>
        <w:rPr>
          <w:rFonts w:cs="Times New Roman"/>
          <w:sz w:val="20"/>
        </w:rPr>
      </w:pPr>
      <w:r w:rsidRPr="00745669">
        <w:rPr>
          <w:rStyle w:val="EndnoteReference"/>
          <w:rFonts w:cs="Times New Roman"/>
          <w:sz w:val="20"/>
          <w:vertAlign w:val="baseline"/>
        </w:rPr>
        <w:endnoteRef/>
      </w:r>
      <w:r w:rsidR="00CC5F45">
        <w:rPr>
          <w:rFonts w:cs="Times New Roman"/>
          <w:sz w:val="20"/>
        </w:rPr>
        <w:t>.</w:t>
      </w:r>
      <w:r w:rsidRPr="00745669">
        <w:rPr>
          <w:rFonts w:cs="Times New Roman"/>
          <w:sz w:val="20"/>
        </w:rPr>
        <w:t xml:space="preserve"> </w:t>
      </w:r>
      <w:r w:rsidRPr="00745669">
        <w:rPr>
          <w:rFonts w:cs="Times New Roman"/>
          <w:sz w:val="20"/>
        </w:rPr>
        <w:fldChar w:fldCharType="begin"/>
      </w:r>
      <w:r w:rsidR="0069226C">
        <w:rPr>
          <w:rFonts w:cs="Times New Roman"/>
          <w:sz w:val="20"/>
        </w:rPr>
        <w:instrText xml:space="preserve"> ADDIN ZOTERO_ITEM CSL_CITATION {"citationID":"uhARtHrJ","properties":{"formattedCitation":"Secretary of Defense and Director of National Intelligence, {\\i{}Space Policy Review and Strategy on Protection of Satellites}; Philipp Rombach et al., {\\i{}Refresh or Reform: U.S. Space Strategy in 2025} (Center for Global Security Research, 2024), https://cgsr.llnl.gov/sites/cgsr/files/2024-10/Space%20Workshop_Annotated%20Bibliography_Oct.2024.pdf; Secretary of Defense and Director of National Intelligence, {\\i{}National Security Space Strategy}.","plainCitation":"Secretary of Defense and Director of National Intelligence, Space Policy Review and Strategy on Protection of Satellites; Philipp Rombach et al., Refresh or Reform: U.S. Space Strategy in 2025 (Center for Global Security Research, 2024), https://cgsr.llnl.gov/sites/cgsr/files/2024-10/Space%20Workshop_Annotated%20Bibliography_Oct.2024.pdf; Secretary of Defense and Director of National Intelligence, National Security Space Strategy.","noteIndex":13},"citationItems":[{"id":2847,"uris":["http://zotero.org/users/8662548/items/DTKZFGEU"],"itemData":{"id":2847,"type":"report","language":"en","publisher":"Department of Defense","source":"Zotero","title":"Space Policy Review and Strategy on Protection of Satellites","URL":"https://www.spacecom.mil/Portals/57/Space%20Policy%20Review%20and%20Strategy%20on%20Protection%20of%20Satellites.PDF","author":[{"literal":"Secretary of Defense"},{"literal":"Director of National Intelligence"}],"issued":{"date-parts":[["2023",9]]}}},{"id":2861,"uris":["http://zotero.org/users/8662548/items/FNUENXXV"],"itemData":{"id":2861,"type":"report","language":"en","publisher":"Center for Global Security Research","source":"Zotero","title":"Refresh or Reform: U.S. Space Strategy in 2025","URL":"https://cgsr.llnl.gov/sites/cgsr/files/2024-10/Space%20Workshop_Annotated%20Bibliography_Oct.2024.pdf","author":[{"literal":"Philipp Rombach"},{"literal":"Ryan Christenson"},{"literal":"Sydney Brashears"},{"literal":"Bronwyn Rees"},{"literal":"Anne Foley"}],"issued":{"date-parts":[["2024",10]]}}},{"id":2845,"uris":["http://zotero.org/users/8662548/items/VMHJRGFP"],"itemData":{"id":2845,"type":"report","publisher":"Department of Defense","title":"National Security Space Strategy","URL":"https://csps.aerospace.org/sites/default/files/2021-08/Natl%20Security%20Space%20Strategy%20Jan11.pdf","author":[{"literal":"Secretary of Defense"},{"literal":"Director of National Intelligence"}],"accessed":{"date-parts":[["2025",11,12]]},"issued":{"date-parts":[["2011"]]}}}],"schema":"https://github.com/citation-style-language/schema/raw/master/csl-citation.json"} </w:instrText>
      </w:r>
      <w:r w:rsidRPr="00745669">
        <w:rPr>
          <w:rFonts w:cs="Times New Roman"/>
          <w:sz w:val="20"/>
        </w:rPr>
        <w:fldChar w:fldCharType="separate"/>
      </w:r>
      <w:r w:rsidR="0069226C" w:rsidRPr="0069226C">
        <w:rPr>
          <w:rFonts w:cs="Times New Roman"/>
          <w:kern w:val="0"/>
          <w:sz w:val="20"/>
        </w:rPr>
        <w:t xml:space="preserve">Secretary of Defense and Director of National Intelligence, </w:t>
      </w:r>
      <w:r w:rsidR="0069226C" w:rsidRPr="0069226C">
        <w:rPr>
          <w:rFonts w:cs="Times New Roman"/>
          <w:i/>
          <w:iCs/>
          <w:kern w:val="0"/>
          <w:sz w:val="20"/>
        </w:rPr>
        <w:t>Space Policy Review and Strategy on Protection of Satellites</w:t>
      </w:r>
      <w:r w:rsidR="0069226C" w:rsidRPr="0069226C">
        <w:rPr>
          <w:rFonts w:cs="Times New Roman"/>
          <w:kern w:val="0"/>
          <w:sz w:val="20"/>
        </w:rPr>
        <w:t xml:space="preserve">; Philipp Rombach et al., </w:t>
      </w:r>
      <w:r w:rsidR="0069226C" w:rsidRPr="0069226C">
        <w:rPr>
          <w:rFonts w:cs="Times New Roman"/>
          <w:i/>
          <w:iCs/>
          <w:kern w:val="0"/>
          <w:sz w:val="20"/>
        </w:rPr>
        <w:t>Refresh or Reform: U.S. Space Strategy in 2025</w:t>
      </w:r>
      <w:r w:rsidR="0069226C" w:rsidRPr="0069226C">
        <w:rPr>
          <w:rFonts w:cs="Times New Roman"/>
          <w:kern w:val="0"/>
          <w:sz w:val="20"/>
        </w:rPr>
        <w:t xml:space="preserve"> (Center for Global Security Research, 2024), https://cgsr.llnl.gov/sites/cgsr/files/2024-10/Space%20Workshop_Annotated%20Bibliography_Oct.2024.pdf; Secretary of Defense and Director of National Intelligence, </w:t>
      </w:r>
      <w:r w:rsidR="0069226C" w:rsidRPr="0069226C">
        <w:rPr>
          <w:rFonts w:cs="Times New Roman"/>
          <w:i/>
          <w:iCs/>
          <w:kern w:val="0"/>
          <w:sz w:val="20"/>
        </w:rPr>
        <w:t>National Security Space Strategy</w:t>
      </w:r>
      <w:r w:rsidR="0069226C" w:rsidRPr="0069226C">
        <w:rPr>
          <w:rFonts w:cs="Times New Roman"/>
          <w:kern w:val="0"/>
          <w:sz w:val="20"/>
        </w:rPr>
        <w:t>.</w:t>
      </w:r>
      <w:r w:rsidRPr="00745669">
        <w:rPr>
          <w:rFonts w:cs="Times New Roman"/>
          <w:sz w:val="20"/>
        </w:rPr>
        <w:fldChar w:fldCharType="end"/>
      </w:r>
    </w:p>
  </w:endnote>
  <w:endnote w:id="15">
    <w:p w14:paraId="0C00A740" w14:textId="5EB591EC" w:rsidR="00B30234" w:rsidRPr="00745669" w:rsidRDefault="00B30234" w:rsidP="003D4BEF">
      <w:pPr>
        <w:pStyle w:val="EndnoteText"/>
        <w:spacing w:line="480" w:lineRule="auto"/>
        <w:ind w:left="720" w:hanging="720"/>
        <w:rPr>
          <w:rFonts w:cs="Times New Roman"/>
          <w:sz w:val="20"/>
        </w:rPr>
      </w:pPr>
      <w:r w:rsidRPr="00745669">
        <w:rPr>
          <w:rStyle w:val="EndnoteReference"/>
          <w:rFonts w:cs="Times New Roman"/>
          <w:sz w:val="20"/>
          <w:vertAlign w:val="baseline"/>
        </w:rPr>
        <w:endnoteRef/>
      </w:r>
      <w:r w:rsidR="00CC5F45">
        <w:rPr>
          <w:rFonts w:cs="Times New Roman"/>
          <w:sz w:val="20"/>
        </w:rPr>
        <w:t>.</w:t>
      </w:r>
      <w:r w:rsidRPr="00745669">
        <w:rPr>
          <w:rFonts w:cs="Times New Roman"/>
          <w:sz w:val="20"/>
        </w:rPr>
        <w:t xml:space="preserve"> </w:t>
      </w:r>
      <w:r w:rsidRPr="00745669">
        <w:rPr>
          <w:rFonts w:cs="Times New Roman"/>
          <w:sz w:val="20"/>
        </w:rPr>
        <w:fldChar w:fldCharType="begin"/>
      </w:r>
      <w:r w:rsidR="002D46AB" w:rsidRPr="00745669">
        <w:rPr>
          <w:rFonts w:cs="Times New Roman"/>
          <w:sz w:val="20"/>
        </w:rPr>
        <w:instrText xml:space="preserve"> ADDIN ZOTERO_ITEM CSL_CITATION {"citationID":"ewBKYwdU","properties":{"formattedCitation":"Christopher M. Stone, \\uc0\\u8220{}Deterrence in Space: Requirements for Credibility,\\uc0\\u8221{} {\\i{}National Institute for Public Policy}, Information Series, no. 471 (November 2020), https://nipp.org/wp-content/uploads/2021/03/IS-471.pdf; Christopher Michael Stone, {\\i{}Reversing the Tao: A Framework for Credible Space Deterrence} (Christopher M Stone, 2016).","plainCitation":"Christopher M. Stone, “Deterrence in Space: Requirements for Credibility,” National Institute for Public Policy, Information Series, no. 471 (November 2020), https://nipp.org/wp-content/uploads/2021/03/IS-471.pdf; Christopher Michael Stone, Reversing the Tao: A Framework for Credible Space Deterrence (Christopher M Stone, 2016).","noteIndex":14},"citationItems":[{"id":2880,"uris":["http://zotero.org/users/8662548/items/F8GXRQA5"],"itemData":{"id":2880,"type":"article-journal","collection-title":"Information Series","container-title":"National Institute for Public Policy","issue":"471","language":"en","source":"Zotero","title":"Deterrence in Space: Requirements for Credibility","URL":"https://nipp.org/wp-content/uploads/2021/03/IS-471.pdf","author":[{"family":"Stone","given":"Christopher M"}],"editor":[{"literal":"Hon. David J. Trachtenberg"},{"literal":"Dr. Michaela Dodge"},{"literal":"Amy Joseph"}],"issued":{"date-parts":[["2020",11,30]]}}},{"id":2835,"uris":["http://zotero.org/users/8662548/items/24YJ8JNJ"],"itemData":{"id":2835,"type":"book","abstract":"\"In the foreword to Roberta Wholstetter's book Pearl Harbor : Warning and Decision, Thomas Schelling stated that 'there is a tendency in our planning to confuse the unfamiliar with the improbable. The contingency we have not considered looks strange; what looks strange is thought improbable; what is improbable need not be considered seriously.' In the arena of the strategic space environment, this lesson of the past seems to have been lost on the creators of the present DoD space deterrence concept found in the 2011 Secretary of Defense/Director of National Intelligence's national security space strategy (NSSS) as many of the threats deemed improbable by commentators and researchers within this topic have become policy while US space systems, critical infrastructure in their own right upon which the American system of economics, defense and diplomacy are dependent, remain vulnerable to a surprise attack on the order and magnitude of the 1941 Pearl Harbor attack. This book will examine this space deterrence concept and the ideological foundations as compared with classical deterrence theory, modern deterrence theory, and potential adversary strategic culture. The potential adversary analyzed will be the People's Republic of China as its rapid development and advancement of counterspace forces have raised the concern of many in the advancement of counterspace forces have raided the concern of many in the national security space community and highlights the importance of evaluating and observing strategic culture and behavior of the adversary to understand the trends found in strategic reality rather than expecting national leaders to accept American concepts without the context of where they are situated in geography and thought. Deterrence without understanding the decision cycle of the adversary will not be effective ... This book's objective is to provide an appraisal of what is considered improbable to highlight that history and experience have shown that those actions that some in the government and academia view as improbable are the result of mirror imaging. Furthermore, such improbabilities could very well lead the US into a situation where American and allied way of life is severely damaged by a surprise attack that will be as one author put it, ' not due to a lack of warning, but the result of a tendency to dismiss as reckless what we consider to be improbable.' The United States must prepare for what is improbable to some, to protect the homeland and its vital interests\"--Introduction","ISBN":"978-1-5332-7613-1","language":"eng","note":"OCLC: 1089758766","publisher":"Christopher M Stone","publisher-place":"Place of publication not identified","source":"Open WorldCat","title":"Reversing the Tao: a framework for credible space deterrence","title-short":"Reversing the Tao","author":[{"family":"Stone","given":"Christopher Michael"}],"issued":{"date-parts":[["2016"]]}}}],"schema":"https://github.com/citation-style-language/schema/raw/master/csl-citation.json"} </w:instrText>
      </w:r>
      <w:r w:rsidRPr="00745669">
        <w:rPr>
          <w:rFonts w:cs="Times New Roman"/>
          <w:sz w:val="20"/>
        </w:rPr>
        <w:fldChar w:fldCharType="separate"/>
      </w:r>
      <w:r w:rsidR="00E56168" w:rsidRPr="00745669">
        <w:rPr>
          <w:rFonts w:cs="Times New Roman"/>
          <w:kern w:val="0"/>
          <w:sz w:val="20"/>
        </w:rPr>
        <w:t xml:space="preserve">Christopher M. Stone, “Deterrence in Space: Requirements for Credibility,” </w:t>
      </w:r>
      <w:r w:rsidR="00E56168" w:rsidRPr="00745669">
        <w:rPr>
          <w:rFonts w:cs="Times New Roman"/>
          <w:i/>
          <w:iCs/>
          <w:kern w:val="0"/>
          <w:sz w:val="20"/>
        </w:rPr>
        <w:t>National Institute for Public Policy</w:t>
      </w:r>
      <w:r w:rsidR="00E56168" w:rsidRPr="00745669">
        <w:rPr>
          <w:rFonts w:cs="Times New Roman"/>
          <w:kern w:val="0"/>
          <w:sz w:val="20"/>
        </w:rPr>
        <w:t xml:space="preserve">, Information Series, no. 471 (November 2020), https://nipp.org/wp-content/uploads/2021/03/IS-471.pdf; Christopher Michael Stone, </w:t>
      </w:r>
      <w:r w:rsidR="00E56168" w:rsidRPr="00745669">
        <w:rPr>
          <w:rFonts w:cs="Times New Roman"/>
          <w:i/>
          <w:iCs/>
          <w:kern w:val="0"/>
          <w:sz w:val="20"/>
        </w:rPr>
        <w:t>Reversing the Tao: A Framework for Credible Space Deterrence</w:t>
      </w:r>
      <w:r w:rsidR="00E56168" w:rsidRPr="00745669">
        <w:rPr>
          <w:rFonts w:cs="Times New Roman"/>
          <w:kern w:val="0"/>
          <w:sz w:val="20"/>
        </w:rPr>
        <w:t xml:space="preserve"> (Christopher M Stone, 2016).</w:t>
      </w:r>
      <w:r w:rsidRPr="00745669">
        <w:rPr>
          <w:rFonts w:cs="Times New Roman"/>
          <w:sz w:val="20"/>
        </w:rPr>
        <w:fldChar w:fldCharType="end"/>
      </w:r>
    </w:p>
  </w:endnote>
  <w:endnote w:id="16">
    <w:p w14:paraId="7C573AAE" w14:textId="3E4997DF" w:rsidR="000621EE" w:rsidRPr="00745669" w:rsidRDefault="000621EE" w:rsidP="003D4BEF">
      <w:pPr>
        <w:pStyle w:val="EndnoteText"/>
        <w:spacing w:line="480" w:lineRule="auto"/>
        <w:ind w:left="720" w:hanging="720"/>
        <w:rPr>
          <w:rFonts w:cs="Times New Roman"/>
          <w:sz w:val="20"/>
        </w:rPr>
      </w:pPr>
      <w:r w:rsidRPr="00745669">
        <w:rPr>
          <w:rStyle w:val="EndnoteReference"/>
          <w:rFonts w:cs="Times New Roman"/>
          <w:sz w:val="20"/>
          <w:vertAlign w:val="baseline"/>
        </w:rPr>
        <w:endnoteRef/>
      </w:r>
      <w:r w:rsidR="00CC5F45">
        <w:rPr>
          <w:rFonts w:cs="Times New Roman"/>
          <w:sz w:val="20"/>
        </w:rPr>
        <w:t>.</w:t>
      </w:r>
      <w:r w:rsidRPr="00745669">
        <w:rPr>
          <w:rFonts w:cs="Times New Roman"/>
          <w:sz w:val="20"/>
        </w:rPr>
        <w:t xml:space="preserve"> </w:t>
      </w:r>
      <w:r w:rsidRPr="00745669">
        <w:rPr>
          <w:rFonts w:cs="Times New Roman"/>
          <w:sz w:val="20"/>
        </w:rPr>
        <w:fldChar w:fldCharType="begin"/>
      </w:r>
      <w:r w:rsidR="003D4BEF">
        <w:rPr>
          <w:rFonts w:cs="Times New Roman"/>
          <w:sz w:val="20"/>
        </w:rPr>
        <w:instrText xml:space="preserve"> ADDIN ZOTERO_ITEM CSL_CITATION {"citationID":"AWdLuDwd","properties":{"formattedCitation":"{\\i{}Annual Threat Assessment of the U.S. Intelligence Community} (Office of the Director of National Intelligence, 2025), https://www.odni.gov/files/ODNI/documents/assessments/ATA-2025-Unclassified-Report.pdf; Samson and Cesari, {\\i{}Global Counterspace Capabilities: An Open Source Assessment}; Clayton Swope et al., {\\i{}Space Threat Assessment 2025} (Center for Strategic and International Studies, 2025).","plainCitation":"Annual Threat Assessment of the U.S. Intelligence Community (Office of the Director of National Intelligence, 2025), https://www.odni.gov/files/ODNI/documents/assessments/ATA-2025-Unclassified-Report.pdf; Samson and Cesari, Global Counterspace Capabilities: An Open Source Assessment; Clayton Swope et al., Space Threat Assessment 2025 (Center for Strategic and International Studies, 2025).","noteIndex":15},"citationItems":[{"id":2873,"uris":["http://zotero.org/users/8662548/items/CYB25EWM"],"itemData":{"id":2873,"type":"report","publisher":"Office of the Director of National Intelligence","title":"Annual Threat Assessment of the U.S. Intelligence Community","URL":"https://www.odni.gov/files/ODNI/documents/assessments/ATA-2025-Unclassified-Report.pdf","issued":{"date-parts":[["2025",3]]}}},{"id":2843,"uris":["http://zotero.org/users/8662548/items/9ZEFMSBX"],"itemData":{"id":2843,"type":"report","publisher":"Secure World Foundation","title":"Global Counterspace Capabilities: An Open Source Assessment","URL":"https://drive.google.com/file/d/1FA8aLXiQeAEK1Z8mTpHFls_c27Ne50qa/view","editor":[{"family":"Samson","given":"Victoria"},{"family":"Cesari","given":"Laetitia"}],"issued":{"date-parts":[["2025",4]]}}},{"id":2882,"uris":["http://zotero.org/users/8662548/items/ZA8SQEYB"],"itemData":{"id":2882,"type":"report","language":"en","publisher":"Center for Strategic and International Studies","source":"Zotero","title":"Space Threat Assessment 2025","author":[{"family":"Swope","given":"Clayton"},{"family":"Bingen","given":"Kari A"},{"family":"Young","given":"Makena"},{"family":"Lafave","given":"Kendra"}],"issued":{"date-parts":[["2025",4]]}}}],"schema":"https://github.com/citation-style-language/schema/raw/master/csl-citation.json"} </w:instrText>
      </w:r>
      <w:r w:rsidRPr="00745669">
        <w:rPr>
          <w:rFonts w:cs="Times New Roman"/>
          <w:sz w:val="20"/>
        </w:rPr>
        <w:fldChar w:fldCharType="separate"/>
      </w:r>
      <w:r w:rsidR="003D4BEF" w:rsidRPr="003D4BEF">
        <w:rPr>
          <w:rFonts w:cs="Times New Roman"/>
          <w:i/>
          <w:iCs/>
          <w:kern w:val="0"/>
          <w:sz w:val="20"/>
        </w:rPr>
        <w:t>Annual Threat Assessment of the U.S. Intelligence Community</w:t>
      </w:r>
      <w:r w:rsidR="003D4BEF" w:rsidRPr="003D4BEF">
        <w:rPr>
          <w:rFonts w:cs="Times New Roman"/>
          <w:kern w:val="0"/>
          <w:sz w:val="20"/>
        </w:rPr>
        <w:t xml:space="preserve"> (Office of the Director of National Intelligence, 2025), https://www.odni.gov/files/ODNI/documents/assessments/ATA-2025-Unclassified-Report.pdf; Samson and Cesari, </w:t>
      </w:r>
      <w:r w:rsidR="003D4BEF" w:rsidRPr="003D4BEF">
        <w:rPr>
          <w:rFonts w:cs="Times New Roman"/>
          <w:i/>
          <w:iCs/>
          <w:kern w:val="0"/>
          <w:sz w:val="20"/>
        </w:rPr>
        <w:t>Global Counterspace Capabilities: An Open Source Assessment</w:t>
      </w:r>
      <w:r w:rsidR="003D4BEF" w:rsidRPr="003D4BEF">
        <w:rPr>
          <w:rFonts w:cs="Times New Roman"/>
          <w:kern w:val="0"/>
          <w:sz w:val="20"/>
        </w:rPr>
        <w:t xml:space="preserve">; Clayton Swope et al., </w:t>
      </w:r>
      <w:r w:rsidR="003D4BEF" w:rsidRPr="003D4BEF">
        <w:rPr>
          <w:rFonts w:cs="Times New Roman"/>
          <w:i/>
          <w:iCs/>
          <w:kern w:val="0"/>
          <w:sz w:val="20"/>
        </w:rPr>
        <w:t>Space Threat Assessment 2025</w:t>
      </w:r>
      <w:r w:rsidR="003D4BEF" w:rsidRPr="003D4BEF">
        <w:rPr>
          <w:rFonts w:cs="Times New Roman"/>
          <w:kern w:val="0"/>
          <w:sz w:val="20"/>
        </w:rPr>
        <w:t xml:space="preserve"> (Center for Strategic and International Studies, 2025).</w:t>
      </w:r>
      <w:r w:rsidRPr="00745669">
        <w:rPr>
          <w:rFonts w:cs="Times New Roman"/>
          <w:sz w:val="20"/>
        </w:rPr>
        <w:fldChar w:fldCharType="end"/>
      </w:r>
    </w:p>
  </w:endnote>
  <w:endnote w:id="17">
    <w:p w14:paraId="481ACFD6" w14:textId="530D3F7E" w:rsidR="00B8670B" w:rsidRPr="00745669" w:rsidRDefault="00B8670B" w:rsidP="003D4BEF">
      <w:pPr>
        <w:pStyle w:val="EndnoteText"/>
        <w:spacing w:line="480" w:lineRule="auto"/>
        <w:ind w:left="720" w:hanging="720"/>
        <w:rPr>
          <w:rFonts w:cs="Times New Roman"/>
          <w:sz w:val="20"/>
        </w:rPr>
      </w:pPr>
      <w:r w:rsidRPr="00745669">
        <w:rPr>
          <w:rStyle w:val="EndnoteReference"/>
          <w:rFonts w:cs="Times New Roman"/>
          <w:sz w:val="20"/>
          <w:vertAlign w:val="baseline"/>
        </w:rPr>
        <w:endnoteRef/>
      </w:r>
      <w:r w:rsidR="00CC5F45">
        <w:rPr>
          <w:rFonts w:cs="Times New Roman"/>
          <w:sz w:val="20"/>
        </w:rPr>
        <w:t>.</w:t>
      </w:r>
      <w:r w:rsidRPr="00745669">
        <w:rPr>
          <w:rFonts w:cs="Times New Roman"/>
          <w:sz w:val="20"/>
        </w:rPr>
        <w:t xml:space="preserve"> </w:t>
      </w:r>
      <w:r w:rsidRPr="00745669">
        <w:rPr>
          <w:rFonts w:cs="Times New Roman"/>
          <w:sz w:val="20"/>
        </w:rPr>
        <w:fldChar w:fldCharType="begin"/>
      </w:r>
      <w:r w:rsidR="008A4642" w:rsidRPr="00745669">
        <w:rPr>
          <w:rFonts w:cs="Times New Roman"/>
          <w:sz w:val="20"/>
        </w:rPr>
        <w:instrText xml:space="preserve"> ADDIN ZOTERO_ITEM CSL_CITATION {"citationID":"Fj32rDxH","properties":{"formattedCitation":"\\uc0\\u8220{}Remarks by Acting Secretary Shanahan at the 35th Space Symposium, Colorado Springs, Colora,\\uc0\\u8221{} U.S. Department of War, accessed November 26, 2025, https://www.war.gov/News/Transcripts/Transcript/Article/1809882/remarks-by-acting-secretary-shanahan-at-the-35th-space-symposium-colorado-sprin/.","plainCitation":"“Remarks by Acting Secretary Shanahan at the 35th Space Symposium, Colorado Springs, Colora,” U.S. Department of War, accessed November 26, 2025, https://www.war.gov/News/Transcripts/Transcript/Article/1809882/remarks-by-acting-secretary-shanahan-at-the-35th-space-symposium-colorado-sprin/.","noteIndex":16},"citationItems":[{"id":2889,"uris":["http://zotero.org/users/8662548/items/Z2CLHJHC"],"itemData":{"id":2889,"type":"webpage","abstract":"ACTING SECRETARY OF DEFENSE PATRICK SHANAHAN:  Good morning.  I think this is the best job I've ever had.  The Department of Defense is the most amazing place I've ever worked.  And I've got some good","container-title":"U.S. Department of War","language":"en-US","title":"Remarks by Acting Secretary Shanahan at the 35th Space Symposium, Colorado Springs, Colora","URL":"https://www.war.gov/News/Transcripts/Transcript/Article/1809882/remarks-by-acting-secretary-shanahan-at-the-35th-space-symposium-colorado-sprin/","accessed":{"date-parts":[["2025",11,26]]}}}],"schema":"https://github.com/citation-style-language/schema/raw/master/csl-citation.json"} </w:instrText>
      </w:r>
      <w:r w:rsidRPr="00745669">
        <w:rPr>
          <w:rFonts w:cs="Times New Roman"/>
          <w:sz w:val="20"/>
        </w:rPr>
        <w:fldChar w:fldCharType="separate"/>
      </w:r>
      <w:r w:rsidRPr="00745669">
        <w:rPr>
          <w:rFonts w:cs="Times New Roman"/>
          <w:kern w:val="0"/>
          <w:sz w:val="20"/>
        </w:rPr>
        <w:t>“Remarks by Acting Secretary Shanahan at the 35th Space Symposium, Colorado Springs, Colora,” U.S. Department of War, accessed November 26, 2025, https://www.war.gov/News/Transcripts/Transcript/Article/1809882/remarks-by-acting-secretary-shanahan-at-the-35th-space-symposium-colorado-sprin/.</w:t>
      </w:r>
      <w:r w:rsidRPr="00745669">
        <w:rPr>
          <w:rFonts w:cs="Times New Roman"/>
          <w:sz w:val="20"/>
        </w:rPr>
        <w:fldChar w:fldCharType="end"/>
      </w:r>
    </w:p>
  </w:endnote>
  <w:endnote w:id="18">
    <w:p w14:paraId="08877EB7" w14:textId="08B03821" w:rsidR="00176C6B" w:rsidRPr="00745669" w:rsidRDefault="00176C6B" w:rsidP="003D4BEF">
      <w:pPr>
        <w:pStyle w:val="EndnoteText"/>
        <w:spacing w:line="480" w:lineRule="auto"/>
        <w:ind w:left="720" w:hanging="720"/>
        <w:rPr>
          <w:rFonts w:cs="Times New Roman"/>
          <w:sz w:val="20"/>
        </w:rPr>
      </w:pPr>
      <w:r w:rsidRPr="00745669">
        <w:rPr>
          <w:rStyle w:val="EndnoteReference"/>
          <w:rFonts w:cs="Times New Roman"/>
          <w:sz w:val="20"/>
          <w:vertAlign w:val="baseline"/>
        </w:rPr>
        <w:endnoteRef/>
      </w:r>
      <w:r w:rsidR="00CC5F45">
        <w:rPr>
          <w:rFonts w:cs="Times New Roman"/>
          <w:sz w:val="20"/>
        </w:rPr>
        <w:t>.</w:t>
      </w:r>
      <w:r w:rsidRPr="00745669">
        <w:rPr>
          <w:rFonts w:cs="Times New Roman"/>
          <w:sz w:val="20"/>
        </w:rPr>
        <w:t xml:space="preserve"> </w:t>
      </w:r>
      <w:r w:rsidRPr="00745669">
        <w:rPr>
          <w:rFonts w:cs="Times New Roman"/>
          <w:sz w:val="20"/>
        </w:rPr>
        <w:fldChar w:fldCharType="begin"/>
      </w:r>
      <w:r w:rsidR="002D46AB" w:rsidRPr="00745669">
        <w:rPr>
          <w:rFonts w:cs="Times New Roman"/>
          <w:sz w:val="20"/>
        </w:rPr>
        <w:instrText xml:space="preserve"> ADDIN ZOTERO_ITEM CSL_CITATION {"citationID":"v50r1Rs8","properties":{"formattedCitation":"James Clay Moltz, {\\i{}The Politics of Space Security: Strategic Restraint and the Pursuit of National Interests}, Third edition (Stanford University Press, 2019).","plainCitation":"James Clay Moltz, The Politics of Space Security: Strategic Restraint and the Pursuit of National Interests, Third edition (Stanford University Press, 2019).","noteIndex":17},"citationItems":[{"id":2820,"uris":["http://zotero.org/users/8662548/items/PH8F99FG"],"itemData":{"id":2820,"type":"book","abstract":"For the past sixty years, countries have conducted military and civilian activities in space, often for competitive purposes. But they have not yet fought in this environment. This book examines the international politics of the space age from 1957 to the present, the reasons why strategic restraint emerged among the major military powers, and how recent trends toward weaponization may challenge prior norms of conflict avoidance. James Clay Moltz analyzes the competing demands of national interests in space against the shared interests of all spacefarers in preserving the safe use of space in the face of emerging threats, such as man-made orbital debris. This new edition offers analysis of the 2011 to 2018 period, including the second term of President Obama and the beginning of the Trump administration. Focusing on great power competition and cooperation, as well as questions related to the sustainability of current and future national space policies, The Politics of Space Security is an authoritative history of the space age","edition":"Third edition","ISBN":"978-1-5036-0893-1","language":"en","number-of-pages":"1","publisher":"Stanford University Press","publisher-place":"Stanford, California","source":"K10plus ISBN","title":"The Politics of Space Security: Strategic Restraint and the Pursuit of National Interests","title-short":"The politics of space security","author":[{"family":"Moltz","given":"James Clay"}],"issued":{"date-parts":[["2019"]]}}}],"schema":"https://github.com/citation-style-language/schema/raw/master/csl-citation.json"} </w:instrText>
      </w:r>
      <w:r w:rsidRPr="00745669">
        <w:rPr>
          <w:rFonts w:cs="Times New Roman"/>
          <w:sz w:val="20"/>
        </w:rPr>
        <w:fldChar w:fldCharType="separate"/>
      </w:r>
      <w:r w:rsidRPr="00745669">
        <w:rPr>
          <w:rFonts w:cs="Times New Roman"/>
          <w:kern w:val="0"/>
          <w:sz w:val="20"/>
        </w:rPr>
        <w:t xml:space="preserve">James Clay Moltz, </w:t>
      </w:r>
      <w:r w:rsidRPr="00745669">
        <w:rPr>
          <w:rFonts w:cs="Times New Roman"/>
          <w:i/>
          <w:iCs/>
          <w:kern w:val="0"/>
          <w:sz w:val="20"/>
        </w:rPr>
        <w:t>The Politics of Space Security: Strategic Restraint and the Pursuit of National Interests</w:t>
      </w:r>
      <w:r w:rsidRPr="00745669">
        <w:rPr>
          <w:rFonts w:cs="Times New Roman"/>
          <w:kern w:val="0"/>
          <w:sz w:val="20"/>
        </w:rPr>
        <w:t>, Third edition (Stanford University Press, 2019).</w:t>
      </w:r>
      <w:r w:rsidRPr="00745669">
        <w:rPr>
          <w:rFonts w:cs="Times New Roman"/>
          <w:sz w:val="20"/>
        </w:rPr>
        <w:fldChar w:fldCharType="end"/>
      </w:r>
    </w:p>
  </w:endnote>
  <w:endnote w:id="19">
    <w:p w14:paraId="5D4D2D00" w14:textId="44D56C39" w:rsidR="007433E2" w:rsidRPr="00745669" w:rsidRDefault="007433E2" w:rsidP="003D4BEF">
      <w:pPr>
        <w:pStyle w:val="EndnoteText"/>
        <w:spacing w:line="480" w:lineRule="auto"/>
        <w:ind w:left="720" w:hanging="720"/>
        <w:rPr>
          <w:rFonts w:cs="Times New Roman"/>
          <w:sz w:val="20"/>
        </w:rPr>
      </w:pPr>
      <w:r w:rsidRPr="00745669">
        <w:rPr>
          <w:rStyle w:val="EndnoteReference"/>
          <w:rFonts w:cs="Times New Roman"/>
          <w:sz w:val="20"/>
          <w:vertAlign w:val="baseline"/>
        </w:rPr>
        <w:endnoteRef/>
      </w:r>
      <w:r w:rsidR="00CC5F45">
        <w:rPr>
          <w:rFonts w:cs="Times New Roman"/>
          <w:sz w:val="20"/>
        </w:rPr>
        <w:t>.</w:t>
      </w:r>
      <w:r w:rsidRPr="00745669">
        <w:rPr>
          <w:rFonts w:cs="Times New Roman"/>
          <w:sz w:val="20"/>
        </w:rPr>
        <w:t xml:space="preserve"> </w:t>
      </w:r>
      <w:r w:rsidRPr="00745669">
        <w:rPr>
          <w:rFonts w:cs="Times New Roman"/>
          <w:sz w:val="20"/>
        </w:rPr>
        <w:fldChar w:fldCharType="begin"/>
      </w:r>
      <w:r w:rsidR="003D4BEF">
        <w:rPr>
          <w:rFonts w:cs="Times New Roman"/>
          <w:sz w:val="20"/>
        </w:rPr>
        <w:instrText xml:space="preserve"> ADDIN ZOTERO_ITEM CSL_CITATION {"citationID":"dLD6Nuti","properties":{"formattedCitation":"Samson and Cesari, {\\i{}Global Counterspace Capabilities: An Open Source Assessment}.","plainCitation":"Samson and Cesari, Global Counterspace Capabilities: An Open Source Assessment.","noteIndex":18},"citationItems":[{"id":2843,"uris":["http://zotero.org/users/8662548/items/9ZEFMSBX"],"itemData":{"id":2843,"type":"report","publisher":"Secure World Foundation","title":"Global Counterspace Capabilities: An Open Source Assessment","URL":"https://drive.google.com/file/d/1FA8aLXiQeAEK1Z8mTpHFls_c27Ne50qa/view","editor":[{"family":"Samson","given":"Victoria"},{"family":"Cesari","given":"Laetitia"}],"issued":{"date-parts":[["2025",4]]}}}],"schema":"https://github.com/citation-style-language/schema/raw/master/csl-citation.json"} </w:instrText>
      </w:r>
      <w:r w:rsidRPr="00745669">
        <w:rPr>
          <w:rFonts w:cs="Times New Roman"/>
          <w:sz w:val="20"/>
        </w:rPr>
        <w:fldChar w:fldCharType="separate"/>
      </w:r>
      <w:r w:rsidR="003D4BEF" w:rsidRPr="003D4BEF">
        <w:rPr>
          <w:rFonts w:cs="Times New Roman"/>
          <w:kern w:val="0"/>
          <w:sz w:val="20"/>
        </w:rPr>
        <w:t xml:space="preserve">Samson and Cesari, </w:t>
      </w:r>
      <w:r w:rsidR="003D4BEF" w:rsidRPr="003D4BEF">
        <w:rPr>
          <w:rFonts w:cs="Times New Roman"/>
          <w:i/>
          <w:iCs/>
          <w:kern w:val="0"/>
          <w:sz w:val="20"/>
        </w:rPr>
        <w:t>Global Counterspace Capabilities: An Open Source Assessment</w:t>
      </w:r>
      <w:r w:rsidR="003D4BEF" w:rsidRPr="003D4BEF">
        <w:rPr>
          <w:rFonts w:cs="Times New Roman"/>
          <w:kern w:val="0"/>
          <w:sz w:val="20"/>
        </w:rPr>
        <w:t>.</w:t>
      </w:r>
      <w:r w:rsidRPr="00745669">
        <w:rPr>
          <w:rFonts w:cs="Times New Roman"/>
          <w:sz w:val="20"/>
        </w:rPr>
        <w:fldChar w:fldCharType="end"/>
      </w:r>
    </w:p>
  </w:endnote>
  <w:endnote w:id="20">
    <w:p w14:paraId="54017E83" w14:textId="3B9456DF" w:rsidR="007433E2" w:rsidRPr="00745669" w:rsidRDefault="007433E2" w:rsidP="003D4BEF">
      <w:pPr>
        <w:pStyle w:val="EndnoteText"/>
        <w:spacing w:line="480" w:lineRule="auto"/>
        <w:ind w:left="720" w:hanging="720"/>
        <w:rPr>
          <w:rFonts w:cs="Times New Roman"/>
          <w:sz w:val="20"/>
        </w:rPr>
      </w:pPr>
      <w:r w:rsidRPr="00745669">
        <w:rPr>
          <w:rStyle w:val="EndnoteReference"/>
          <w:rFonts w:cs="Times New Roman"/>
          <w:sz w:val="20"/>
          <w:vertAlign w:val="baseline"/>
        </w:rPr>
        <w:endnoteRef/>
      </w:r>
      <w:r w:rsidR="00CC5F45">
        <w:rPr>
          <w:rFonts w:cs="Times New Roman"/>
          <w:sz w:val="20"/>
        </w:rPr>
        <w:t>.</w:t>
      </w:r>
      <w:r w:rsidRPr="00745669">
        <w:rPr>
          <w:rFonts w:cs="Times New Roman"/>
          <w:sz w:val="20"/>
        </w:rPr>
        <w:t xml:space="preserve"> </w:t>
      </w:r>
      <w:r w:rsidRPr="00745669">
        <w:rPr>
          <w:rFonts w:cs="Times New Roman"/>
          <w:sz w:val="20"/>
        </w:rPr>
        <w:fldChar w:fldCharType="begin"/>
      </w:r>
      <w:r w:rsidR="003D4BEF">
        <w:rPr>
          <w:rFonts w:cs="Times New Roman"/>
          <w:sz w:val="20"/>
        </w:rPr>
        <w:instrText xml:space="preserve"> ADDIN ZOTERO_ITEM CSL_CITATION {"citationID":"pVezcIF5","properties":{"formattedCitation":"Samson and Cesari, {\\i{}Global Counterspace Capabilities: An Open Source Assessment}.","plainCitation":"Samson and Cesari, Global Counterspace Capabilities: An Open Source Assessment.","noteIndex":19},"citationItems":[{"id":2843,"uris":["http://zotero.org/users/8662548/items/9ZEFMSBX"],"itemData":{"id":2843,"type":"report","publisher":"Secure World Foundation","title":"Global Counterspace Capabilities: An Open Source Assessment","URL":"https://drive.google.com/file/d/1FA8aLXiQeAEK1Z8mTpHFls_c27Ne50qa/view","editor":[{"family":"Samson","given":"Victoria"},{"family":"Cesari","given":"Laetitia"}],"issued":{"date-parts":[["2025",4]]}}}],"schema":"https://github.com/citation-style-language/schema/raw/master/csl-citation.json"} </w:instrText>
      </w:r>
      <w:r w:rsidRPr="00745669">
        <w:rPr>
          <w:rFonts w:cs="Times New Roman"/>
          <w:sz w:val="20"/>
        </w:rPr>
        <w:fldChar w:fldCharType="separate"/>
      </w:r>
      <w:r w:rsidR="003D4BEF" w:rsidRPr="003D4BEF">
        <w:rPr>
          <w:rFonts w:cs="Times New Roman"/>
          <w:kern w:val="0"/>
          <w:sz w:val="20"/>
        </w:rPr>
        <w:t xml:space="preserve">Samson and Cesari, </w:t>
      </w:r>
      <w:r w:rsidR="003D4BEF" w:rsidRPr="003D4BEF">
        <w:rPr>
          <w:rFonts w:cs="Times New Roman"/>
          <w:i/>
          <w:iCs/>
          <w:kern w:val="0"/>
          <w:sz w:val="20"/>
        </w:rPr>
        <w:t>Global Counterspace Capabilities: An Open Source Assessment</w:t>
      </w:r>
      <w:r w:rsidR="003D4BEF" w:rsidRPr="003D4BEF">
        <w:rPr>
          <w:rFonts w:cs="Times New Roman"/>
          <w:kern w:val="0"/>
          <w:sz w:val="20"/>
        </w:rPr>
        <w:t>.</w:t>
      </w:r>
      <w:r w:rsidRPr="00745669">
        <w:rPr>
          <w:rFonts w:cs="Times New Roman"/>
          <w:sz w:val="20"/>
        </w:rPr>
        <w:fldChar w:fldCharType="end"/>
      </w:r>
    </w:p>
  </w:endnote>
  <w:endnote w:id="21">
    <w:p w14:paraId="6D5CB518" w14:textId="74C3848A" w:rsidR="00DA572D" w:rsidRPr="00745669" w:rsidRDefault="00DA572D" w:rsidP="003D4BEF">
      <w:pPr>
        <w:pStyle w:val="EndnoteText"/>
        <w:spacing w:line="480" w:lineRule="auto"/>
        <w:ind w:left="720" w:hanging="720"/>
        <w:rPr>
          <w:rFonts w:cs="Times New Roman"/>
          <w:sz w:val="20"/>
        </w:rPr>
      </w:pPr>
      <w:r w:rsidRPr="00745669">
        <w:rPr>
          <w:rStyle w:val="EndnoteReference"/>
          <w:rFonts w:cs="Times New Roman"/>
          <w:sz w:val="20"/>
          <w:vertAlign w:val="baseline"/>
        </w:rPr>
        <w:endnoteRef/>
      </w:r>
      <w:r w:rsidR="00CC5F45">
        <w:rPr>
          <w:rFonts w:cs="Times New Roman"/>
          <w:sz w:val="20"/>
        </w:rPr>
        <w:t>.</w:t>
      </w:r>
      <w:r w:rsidRPr="00745669">
        <w:rPr>
          <w:rFonts w:cs="Times New Roman"/>
          <w:sz w:val="20"/>
        </w:rPr>
        <w:t xml:space="preserve"> </w:t>
      </w:r>
      <w:r w:rsidRPr="00745669">
        <w:rPr>
          <w:rFonts w:cs="Times New Roman"/>
          <w:sz w:val="20"/>
        </w:rPr>
        <w:fldChar w:fldCharType="begin"/>
      </w:r>
      <w:r w:rsidR="003D4BEF">
        <w:rPr>
          <w:rFonts w:cs="Times New Roman"/>
          <w:sz w:val="20"/>
        </w:rPr>
        <w:instrText xml:space="preserve"> ADDIN ZOTERO_ITEM CSL_CITATION {"citationID":"bfl1ie3E","properties":{"formattedCitation":"Samson and Cesari, {\\i{}Global Counterspace Capabilities: An Open Source Assessment}.","plainCitation":"Samson and Cesari, Global Counterspace Capabilities: An Open Source Assessment.","noteIndex":20},"citationItems":[{"id":2843,"uris":["http://zotero.org/users/8662548/items/9ZEFMSBX"],"itemData":{"id":2843,"type":"report","publisher":"Secure World Foundation","title":"Global Counterspace Capabilities: An Open Source Assessment","URL":"https://drive.google.com/file/d/1FA8aLXiQeAEK1Z8mTpHFls_c27Ne50qa/view","editor":[{"family":"Samson","given":"Victoria"},{"family":"Cesari","given":"Laetitia"}],"issued":{"date-parts":[["2025",4]]}}}],"schema":"https://github.com/citation-style-language/schema/raw/master/csl-citation.json"} </w:instrText>
      </w:r>
      <w:r w:rsidRPr="00745669">
        <w:rPr>
          <w:rFonts w:cs="Times New Roman"/>
          <w:sz w:val="20"/>
        </w:rPr>
        <w:fldChar w:fldCharType="separate"/>
      </w:r>
      <w:r w:rsidR="003D4BEF" w:rsidRPr="003D4BEF">
        <w:rPr>
          <w:rFonts w:cs="Times New Roman"/>
          <w:kern w:val="0"/>
          <w:sz w:val="20"/>
        </w:rPr>
        <w:t xml:space="preserve">Samson and Cesari, </w:t>
      </w:r>
      <w:r w:rsidR="003D4BEF" w:rsidRPr="003D4BEF">
        <w:rPr>
          <w:rFonts w:cs="Times New Roman"/>
          <w:i/>
          <w:iCs/>
          <w:kern w:val="0"/>
          <w:sz w:val="20"/>
        </w:rPr>
        <w:t>Global Counterspace Capabilities: An Open Source Assessment</w:t>
      </w:r>
      <w:r w:rsidR="003D4BEF" w:rsidRPr="003D4BEF">
        <w:rPr>
          <w:rFonts w:cs="Times New Roman"/>
          <w:kern w:val="0"/>
          <w:sz w:val="20"/>
        </w:rPr>
        <w:t>.</w:t>
      </w:r>
      <w:r w:rsidRPr="00745669">
        <w:rPr>
          <w:rFonts w:cs="Times New Roman"/>
          <w:sz w:val="20"/>
        </w:rPr>
        <w:fldChar w:fldCharType="end"/>
      </w:r>
    </w:p>
  </w:endnote>
  <w:endnote w:id="22">
    <w:p w14:paraId="6C248D8A" w14:textId="786FD176" w:rsidR="003E5CA1" w:rsidRPr="00745669" w:rsidRDefault="003E5CA1" w:rsidP="003D4BEF">
      <w:pPr>
        <w:pStyle w:val="EndnoteText"/>
        <w:spacing w:line="480" w:lineRule="auto"/>
        <w:ind w:left="720" w:hanging="720"/>
        <w:rPr>
          <w:rFonts w:cs="Times New Roman"/>
          <w:sz w:val="20"/>
        </w:rPr>
      </w:pPr>
      <w:r w:rsidRPr="00745669">
        <w:rPr>
          <w:rStyle w:val="EndnoteReference"/>
          <w:rFonts w:cs="Times New Roman"/>
          <w:sz w:val="20"/>
          <w:vertAlign w:val="baseline"/>
        </w:rPr>
        <w:endnoteRef/>
      </w:r>
      <w:r w:rsidR="00CC5F45">
        <w:rPr>
          <w:rFonts w:cs="Times New Roman"/>
          <w:sz w:val="20"/>
        </w:rPr>
        <w:t>.</w:t>
      </w:r>
      <w:r w:rsidRPr="00745669">
        <w:rPr>
          <w:rFonts w:cs="Times New Roman"/>
          <w:sz w:val="20"/>
        </w:rPr>
        <w:t xml:space="preserve"> </w:t>
      </w:r>
      <w:r w:rsidRPr="00745669">
        <w:rPr>
          <w:rFonts w:cs="Times New Roman"/>
          <w:sz w:val="20"/>
        </w:rPr>
        <w:fldChar w:fldCharType="begin"/>
      </w:r>
      <w:r w:rsidR="002D46AB" w:rsidRPr="00745669">
        <w:rPr>
          <w:rFonts w:cs="Times New Roman"/>
          <w:sz w:val="20"/>
        </w:rPr>
        <w:instrText xml:space="preserve"> ADDIN ZOTERO_ITEM CSL_CITATION {"citationID":"DhFQVBvp","properties":{"formattedCitation":"McDougall, {\\i{}The Heavens and the Earth}.","plainCitation":"McDougall, The Heavens and the Earth.","noteIndex":21},"citationItems":[{"id":2809,"uris":["http://zotero.org/users/8662548/items/KHF7CMP9"],"itemData":{"id":2809,"type":"book","collection-title":"A Johns Hopkins paperback","edition":"Johns Hopkins paperbacks ed","ISBN":"978-0-8018-5748-5","language":"en","number-of-pages":"555","publisher":"Johns Hopkins University Press","publisher-place":"Baltimore, Md.","source":"K10plus ISBN","title":"The Heavens and the Earth: A Political History of the Space Age","title-short":"the heavens and the earth","author":[{"family":"McDougall","given":"Walter A."}],"issued":{"date-parts":[["1997"]]}}}],"schema":"https://github.com/citation-style-language/schema/raw/master/csl-citation.json"} </w:instrText>
      </w:r>
      <w:r w:rsidRPr="00745669">
        <w:rPr>
          <w:rFonts w:cs="Times New Roman"/>
          <w:sz w:val="20"/>
        </w:rPr>
        <w:fldChar w:fldCharType="separate"/>
      </w:r>
      <w:r w:rsidRPr="00745669">
        <w:rPr>
          <w:rFonts w:cs="Times New Roman"/>
          <w:kern w:val="0"/>
          <w:sz w:val="20"/>
        </w:rPr>
        <w:t xml:space="preserve">McDougall, </w:t>
      </w:r>
      <w:r w:rsidRPr="00745669">
        <w:rPr>
          <w:rFonts w:cs="Times New Roman"/>
          <w:i/>
          <w:iCs/>
          <w:kern w:val="0"/>
          <w:sz w:val="20"/>
        </w:rPr>
        <w:t>The Heavens and the Earth</w:t>
      </w:r>
      <w:r w:rsidRPr="00745669">
        <w:rPr>
          <w:rFonts w:cs="Times New Roman"/>
          <w:kern w:val="0"/>
          <w:sz w:val="20"/>
        </w:rPr>
        <w:t>.</w:t>
      </w:r>
      <w:r w:rsidRPr="00745669">
        <w:rPr>
          <w:rFonts w:cs="Times New Roman"/>
          <w:sz w:val="20"/>
        </w:rPr>
        <w:fldChar w:fldCharType="end"/>
      </w:r>
    </w:p>
  </w:endnote>
  <w:endnote w:id="23">
    <w:p w14:paraId="0F0B6ABF" w14:textId="2A862CC2" w:rsidR="002B4D82" w:rsidRPr="00745669" w:rsidRDefault="002B4D82" w:rsidP="003D4BEF">
      <w:pPr>
        <w:pStyle w:val="EndnoteText"/>
        <w:spacing w:line="480" w:lineRule="auto"/>
        <w:ind w:left="720" w:hanging="720"/>
        <w:rPr>
          <w:rFonts w:cs="Times New Roman"/>
          <w:sz w:val="20"/>
        </w:rPr>
      </w:pPr>
      <w:r w:rsidRPr="00745669">
        <w:rPr>
          <w:rStyle w:val="EndnoteReference"/>
          <w:rFonts w:cs="Times New Roman"/>
          <w:sz w:val="20"/>
          <w:vertAlign w:val="baseline"/>
        </w:rPr>
        <w:endnoteRef/>
      </w:r>
      <w:r w:rsidR="00CC5F45">
        <w:rPr>
          <w:rFonts w:cs="Times New Roman"/>
          <w:sz w:val="20"/>
        </w:rPr>
        <w:t>.</w:t>
      </w:r>
      <w:r w:rsidRPr="00745669">
        <w:rPr>
          <w:rFonts w:cs="Times New Roman"/>
          <w:sz w:val="20"/>
        </w:rPr>
        <w:t xml:space="preserve"> </w:t>
      </w:r>
      <w:r w:rsidRPr="00745669">
        <w:rPr>
          <w:rFonts w:cs="Times New Roman"/>
          <w:sz w:val="20"/>
        </w:rPr>
        <w:fldChar w:fldCharType="begin"/>
      </w:r>
      <w:r w:rsidR="002D46AB" w:rsidRPr="00745669">
        <w:rPr>
          <w:rFonts w:cs="Times New Roman"/>
          <w:sz w:val="20"/>
        </w:rPr>
        <w:instrText xml:space="preserve"> ADDIN ZOTERO_ITEM CSL_CITATION {"citationID":"9EKmvK5V","properties":{"formattedCitation":"Charles D. Lutes et al., eds., {\\i{}Toward a Theory of Spacepower: Selected Essays} (National Defense University Press, 2011).","plainCitation":"Charles D. Lutes et al., eds., Toward a Theory of Spacepower: Selected Essays (National Defense University Press, 2011).","noteIndex":22},"citationItems":[{"id":2834,"uris":["http://zotero.org/users/8662548/items/M4WPLPUF"],"itemData":{"id":2834,"type":"book","ISBN":"978-1-78039-385-8","language":"eng","note":"OCLC: 943075302","publisher":"National Defense University Press","publisher-place":"Washington, DC","source":"Open WorldCat","title":"Toward a theory of spacepower: selected essays","title-short":"Toward a theory of spacepower","editor":[{"family":"Lutes","given":"Charles D."},{"family":"Hays","given":"Peter L."},{"family":"Manzo","given":"Vincent A."},{"family":"Yambrick","given":"Lisa M."},{"family":"Bunn","given":"M. Elaine"}],"issued":{"date-parts":[["2011"]]}}}],"schema":"https://github.com/citation-style-language/schema/raw/master/csl-citation.json"} </w:instrText>
      </w:r>
      <w:r w:rsidRPr="00745669">
        <w:rPr>
          <w:rFonts w:cs="Times New Roman"/>
          <w:sz w:val="20"/>
        </w:rPr>
        <w:fldChar w:fldCharType="separate"/>
      </w:r>
      <w:r w:rsidRPr="00745669">
        <w:rPr>
          <w:rFonts w:cs="Times New Roman"/>
          <w:kern w:val="0"/>
          <w:sz w:val="20"/>
        </w:rPr>
        <w:t xml:space="preserve">Charles D. Lutes et al., eds., </w:t>
      </w:r>
      <w:r w:rsidRPr="00745669">
        <w:rPr>
          <w:rFonts w:cs="Times New Roman"/>
          <w:i/>
          <w:iCs/>
          <w:kern w:val="0"/>
          <w:sz w:val="20"/>
        </w:rPr>
        <w:t>Toward a Theory of Spacepower: Selected Essays</w:t>
      </w:r>
      <w:r w:rsidRPr="00745669">
        <w:rPr>
          <w:rFonts w:cs="Times New Roman"/>
          <w:kern w:val="0"/>
          <w:sz w:val="20"/>
        </w:rPr>
        <w:t xml:space="preserve"> (National Defense University Press, 2011).</w:t>
      </w:r>
      <w:r w:rsidRPr="00745669">
        <w:rPr>
          <w:rFonts w:cs="Times New Roman"/>
          <w:sz w:val="20"/>
        </w:rPr>
        <w:fldChar w:fldCharType="end"/>
      </w:r>
    </w:p>
  </w:endnote>
  <w:endnote w:id="24">
    <w:p w14:paraId="0BAD1F23" w14:textId="04653883" w:rsidR="00DA5BCF" w:rsidRPr="00745669" w:rsidRDefault="00DA5BCF" w:rsidP="003D4BEF">
      <w:pPr>
        <w:pStyle w:val="EndnoteText"/>
        <w:spacing w:line="480" w:lineRule="auto"/>
        <w:ind w:left="720" w:hanging="720"/>
        <w:rPr>
          <w:rFonts w:cs="Times New Roman"/>
          <w:sz w:val="20"/>
        </w:rPr>
      </w:pPr>
      <w:r w:rsidRPr="00745669">
        <w:rPr>
          <w:rStyle w:val="EndnoteReference"/>
          <w:rFonts w:cs="Times New Roman"/>
          <w:sz w:val="20"/>
          <w:vertAlign w:val="baseline"/>
        </w:rPr>
        <w:endnoteRef/>
      </w:r>
      <w:r w:rsidR="00CC5F45">
        <w:rPr>
          <w:rFonts w:cs="Times New Roman"/>
          <w:sz w:val="20"/>
        </w:rPr>
        <w:t>.</w:t>
      </w:r>
      <w:r w:rsidRPr="00745669">
        <w:rPr>
          <w:rFonts w:cs="Times New Roman"/>
          <w:sz w:val="20"/>
        </w:rPr>
        <w:t xml:space="preserve"> </w:t>
      </w:r>
      <w:r w:rsidRPr="00745669">
        <w:rPr>
          <w:rFonts w:cs="Times New Roman"/>
          <w:sz w:val="20"/>
        </w:rPr>
        <w:fldChar w:fldCharType="begin"/>
      </w:r>
      <w:r w:rsidR="003D4BEF">
        <w:rPr>
          <w:rFonts w:cs="Times New Roman"/>
          <w:sz w:val="20"/>
        </w:rPr>
        <w:instrText xml:space="preserve"> ADDIN ZOTERO_ITEM CSL_CITATION {"citationID":"5H2ge6Ly","properties":{"formattedCitation":"Samson and Cesari, {\\i{}Global Counterspace Capabilities: An Open Source Assessment}.","plainCitation":"Samson and Cesari, Global Counterspace Capabilities: An Open Source Assessment.","noteIndex":23},"citationItems":[{"id":2843,"uris":["http://zotero.org/users/8662548/items/9ZEFMSBX"],"itemData":{"id":2843,"type":"report","publisher":"Secure World Foundation","title":"Global Counterspace Capabilities: An Open Source Assessment","URL":"https://drive.google.com/file/d/1FA8aLXiQeAEK1Z8mTpHFls_c27Ne50qa/view","editor":[{"family":"Samson","given":"Victoria"},{"family":"Cesari","given":"Laetitia"}],"issued":{"date-parts":[["2025",4]]}}}],"schema":"https://github.com/citation-style-language/schema/raw/master/csl-citation.json"} </w:instrText>
      </w:r>
      <w:r w:rsidRPr="00745669">
        <w:rPr>
          <w:rFonts w:cs="Times New Roman"/>
          <w:sz w:val="20"/>
        </w:rPr>
        <w:fldChar w:fldCharType="separate"/>
      </w:r>
      <w:r w:rsidR="003D4BEF" w:rsidRPr="003D4BEF">
        <w:rPr>
          <w:rFonts w:cs="Times New Roman"/>
          <w:kern w:val="0"/>
          <w:sz w:val="20"/>
        </w:rPr>
        <w:t xml:space="preserve">Samson and Cesari, </w:t>
      </w:r>
      <w:r w:rsidR="003D4BEF" w:rsidRPr="003D4BEF">
        <w:rPr>
          <w:rFonts w:cs="Times New Roman"/>
          <w:i/>
          <w:iCs/>
          <w:kern w:val="0"/>
          <w:sz w:val="20"/>
        </w:rPr>
        <w:t>Global Counterspace Capabilities: An Open Source Assessment</w:t>
      </w:r>
      <w:r w:rsidR="003D4BEF" w:rsidRPr="003D4BEF">
        <w:rPr>
          <w:rFonts w:cs="Times New Roman"/>
          <w:kern w:val="0"/>
          <w:sz w:val="20"/>
        </w:rPr>
        <w:t>.</w:t>
      </w:r>
      <w:r w:rsidRPr="00745669">
        <w:rPr>
          <w:rFonts w:cs="Times New Roman"/>
          <w:sz w:val="20"/>
        </w:rPr>
        <w:fldChar w:fldCharType="end"/>
      </w:r>
    </w:p>
  </w:endnote>
  <w:endnote w:id="25">
    <w:p w14:paraId="31BBC8B7" w14:textId="6A8827A1" w:rsidR="004A17B8" w:rsidRPr="00745669" w:rsidRDefault="004A17B8" w:rsidP="003D4BEF">
      <w:pPr>
        <w:pStyle w:val="EndnoteText"/>
        <w:spacing w:line="480" w:lineRule="auto"/>
        <w:ind w:left="720" w:hanging="720"/>
        <w:rPr>
          <w:rFonts w:cs="Times New Roman"/>
          <w:sz w:val="20"/>
        </w:rPr>
      </w:pPr>
      <w:r w:rsidRPr="00745669">
        <w:rPr>
          <w:rStyle w:val="EndnoteReference"/>
          <w:rFonts w:cs="Times New Roman"/>
          <w:sz w:val="20"/>
          <w:vertAlign w:val="baseline"/>
        </w:rPr>
        <w:endnoteRef/>
      </w:r>
      <w:r w:rsidR="00CC5F45">
        <w:rPr>
          <w:rFonts w:cs="Times New Roman"/>
          <w:sz w:val="20"/>
        </w:rPr>
        <w:t>.</w:t>
      </w:r>
      <w:r w:rsidRPr="00745669">
        <w:rPr>
          <w:rFonts w:cs="Times New Roman"/>
          <w:sz w:val="20"/>
        </w:rPr>
        <w:t xml:space="preserve"> </w:t>
      </w:r>
      <w:r w:rsidRPr="00745669">
        <w:rPr>
          <w:rFonts w:cs="Times New Roman"/>
          <w:sz w:val="20"/>
        </w:rPr>
        <w:fldChar w:fldCharType="begin"/>
      </w:r>
      <w:r w:rsidR="003D4BEF">
        <w:rPr>
          <w:rFonts w:cs="Times New Roman"/>
          <w:sz w:val="20"/>
        </w:rPr>
        <w:instrText xml:space="preserve"> ADDIN ZOTERO_ITEM CSL_CITATION {"citationID":"6Yfiklg0","properties":{"formattedCitation":"Samson and Cesari, {\\i{}Global Counterspace Capabilities: An Open Source Assessment}.","plainCitation":"Samson and Cesari, Global Counterspace Capabilities: An Open Source Assessment.","noteIndex":24},"citationItems":[{"id":2843,"uris":["http://zotero.org/users/8662548/items/9ZEFMSBX"],"itemData":{"id":2843,"type":"report","publisher":"Secure World Foundation","title":"Global Counterspace Capabilities: An Open Source Assessment","URL":"https://drive.google.com/file/d/1FA8aLXiQeAEK1Z8mTpHFls_c27Ne50qa/view","editor":[{"family":"Samson","given":"Victoria"},{"family":"Cesari","given":"Laetitia"}],"issued":{"date-parts":[["2025",4]]}}}],"schema":"https://github.com/citation-style-language/schema/raw/master/csl-citation.json"} </w:instrText>
      </w:r>
      <w:r w:rsidRPr="00745669">
        <w:rPr>
          <w:rFonts w:cs="Times New Roman"/>
          <w:sz w:val="20"/>
        </w:rPr>
        <w:fldChar w:fldCharType="separate"/>
      </w:r>
      <w:r w:rsidR="003D4BEF" w:rsidRPr="003D4BEF">
        <w:rPr>
          <w:rFonts w:cs="Times New Roman"/>
          <w:kern w:val="0"/>
          <w:sz w:val="20"/>
        </w:rPr>
        <w:t xml:space="preserve">Samson and Cesari, </w:t>
      </w:r>
      <w:r w:rsidR="003D4BEF" w:rsidRPr="003D4BEF">
        <w:rPr>
          <w:rFonts w:cs="Times New Roman"/>
          <w:i/>
          <w:iCs/>
          <w:kern w:val="0"/>
          <w:sz w:val="20"/>
        </w:rPr>
        <w:t>Global Counterspace Capabilities: An Open Source Assessment</w:t>
      </w:r>
      <w:r w:rsidR="003D4BEF" w:rsidRPr="003D4BEF">
        <w:rPr>
          <w:rFonts w:cs="Times New Roman"/>
          <w:kern w:val="0"/>
          <w:sz w:val="20"/>
        </w:rPr>
        <w:t>.</w:t>
      </w:r>
      <w:r w:rsidRPr="00745669">
        <w:rPr>
          <w:rFonts w:cs="Times New Roman"/>
          <w:sz w:val="20"/>
        </w:rPr>
        <w:fldChar w:fldCharType="end"/>
      </w:r>
    </w:p>
  </w:endnote>
  <w:endnote w:id="26">
    <w:p w14:paraId="79809177" w14:textId="57336A76" w:rsidR="00BD4029" w:rsidRPr="00745669" w:rsidRDefault="00BD4029" w:rsidP="003D4BEF">
      <w:pPr>
        <w:pStyle w:val="EndnoteText"/>
        <w:spacing w:line="480" w:lineRule="auto"/>
        <w:ind w:left="720" w:hanging="720"/>
        <w:rPr>
          <w:rFonts w:cs="Times New Roman"/>
          <w:sz w:val="20"/>
        </w:rPr>
      </w:pPr>
      <w:r w:rsidRPr="00745669">
        <w:rPr>
          <w:rStyle w:val="EndnoteReference"/>
          <w:rFonts w:cs="Times New Roman"/>
          <w:sz w:val="20"/>
          <w:vertAlign w:val="baseline"/>
        </w:rPr>
        <w:endnoteRef/>
      </w:r>
      <w:r w:rsidR="00CC5F45">
        <w:rPr>
          <w:rFonts w:cs="Times New Roman"/>
          <w:sz w:val="20"/>
        </w:rPr>
        <w:t>.</w:t>
      </w:r>
      <w:r w:rsidRPr="00745669">
        <w:rPr>
          <w:rFonts w:cs="Times New Roman"/>
          <w:sz w:val="20"/>
        </w:rPr>
        <w:t xml:space="preserve"> </w:t>
      </w:r>
      <w:r w:rsidRPr="00745669">
        <w:rPr>
          <w:rFonts w:cs="Times New Roman"/>
          <w:sz w:val="20"/>
        </w:rPr>
        <w:fldChar w:fldCharType="begin"/>
      </w:r>
      <w:r w:rsidR="003D4BEF">
        <w:rPr>
          <w:rFonts w:cs="Times New Roman"/>
          <w:sz w:val="20"/>
        </w:rPr>
        <w:instrText xml:space="preserve"> ADDIN ZOTERO_ITEM CSL_CITATION {"citationID":"4ZoIq3Ji","properties":{"formattedCitation":"Samson and Cesari, {\\i{}Global Counterspace Capabilities: An Open Source Assessment}.","plainCitation":"Samson and Cesari, Global Counterspace Capabilities: An Open Source Assessment.","noteIndex":25},"citationItems":[{"id":2843,"uris":["http://zotero.org/users/8662548/items/9ZEFMSBX"],"itemData":{"id":2843,"type":"report","publisher":"Secure World Foundation","title":"Global Counterspace Capabilities: An Open Source Assessment","URL":"https://drive.google.com/file/d/1FA8aLXiQeAEK1Z8mTpHFls_c27Ne50qa/view","editor":[{"family":"Samson","given":"Victoria"},{"family":"Cesari","given":"Laetitia"}],"issued":{"date-parts":[["2025",4]]}}}],"schema":"https://github.com/citation-style-language/schema/raw/master/csl-citation.json"} </w:instrText>
      </w:r>
      <w:r w:rsidRPr="00745669">
        <w:rPr>
          <w:rFonts w:cs="Times New Roman"/>
          <w:sz w:val="20"/>
        </w:rPr>
        <w:fldChar w:fldCharType="separate"/>
      </w:r>
      <w:r w:rsidR="003D4BEF" w:rsidRPr="003D4BEF">
        <w:rPr>
          <w:rFonts w:cs="Times New Roman"/>
          <w:kern w:val="0"/>
          <w:sz w:val="20"/>
        </w:rPr>
        <w:t xml:space="preserve">Samson and Cesari, </w:t>
      </w:r>
      <w:r w:rsidR="003D4BEF" w:rsidRPr="003D4BEF">
        <w:rPr>
          <w:rFonts w:cs="Times New Roman"/>
          <w:i/>
          <w:iCs/>
          <w:kern w:val="0"/>
          <w:sz w:val="20"/>
        </w:rPr>
        <w:t>Global Counterspace Capabilities: An Open Source Assessment</w:t>
      </w:r>
      <w:r w:rsidR="003D4BEF" w:rsidRPr="003D4BEF">
        <w:rPr>
          <w:rFonts w:cs="Times New Roman"/>
          <w:kern w:val="0"/>
          <w:sz w:val="20"/>
        </w:rPr>
        <w:t>.</w:t>
      </w:r>
      <w:r w:rsidRPr="00745669">
        <w:rPr>
          <w:rFonts w:cs="Times New Roman"/>
          <w:sz w:val="20"/>
        </w:rPr>
        <w:fldChar w:fldCharType="end"/>
      </w:r>
    </w:p>
  </w:endnote>
  <w:endnote w:id="27">
    <w:p w14:paraId="11F22471" w14:textId="02998942" w:rsidR="00A23676" w:rsidRPr="00745669" w:rsidRDefault="00A23676" w:rsidP="003D4BEF">
      <w:pPr>
        <w:pStyle w:val="EndnoteText"/>
        <w:spacing w:line="480" w:lineRule="auto"/>
        <w:ind w:left="720" w:hanging="720"/>
        <w:rPr>
          <w:rFonts w:cs="Times New Roman"/>
          <w:sz w:val="20"/>
        </w:rPr>
      </w:pPr>
      <w:r w:rsidRPr="00745669">
        <w:rPr>
          <w:rStyle w:val="EndnoteReference"/>
          <w:rFonts w:cs="Times New Roman"/>
          <w:sz w:val="20"/>
          <w:vertAlign w:val="baseline"/>
        </w:rPr>
        <w:endnoteRef/>
      </w:r>
      <w:r w:rsidR="00CC5F45">
        <w:rPr>
          <w:rFonts w:cs="Times New Roman"/>
          <w:sz w:val="20"/>
        </w:rPr>
        <w:t>.</w:t>
      </w:r>
      <w:r w:rsidRPr="00745669">
        <w:rPr>
          <w:rFonts w:cs="Times New Roman"/>
          <w:sz w:val="20"/>
        </w:rPr>
        <w:t xml:space="preserve"> </w:t>
      </w:r>
      <w:r w:rsidRPr="00745669">
        <w:rPr>
          <w:rFonts w:cs="Times New Roman"/>
          <w:sz w:val="20"/>
        </w:rPr>
        <w:fldChar w:fldCharType="begin"/>
      </w:r>
      <w:r w:rsidR="003D4BEF">
        <w:rPr>
          <w:rFonts w:cs="Times New Roman"/>
          <w:sz w:val="20"/>
        </w:rPr>
        <w:instrText xml:space="preserve"> ADDIN ZOTERO_ITEM CSL_CITATION {"citationID":"1pLk6bb1","properties":{"formattedCitation":"Samson and Cesari, {\\i{}Global Counterspace Capabilities: An Open Source Assessment}.","plainCitation":"Samson and Cesari, Global Counterspace Capabilities: An Open Source Assessment.","noteIndex":26},"citationItems":[{"id":2843,"uris":["http://zotero.org/users/8662548/items/9ZEFMSBX"],"itemData":{"id":2843,"type":"report","publisher":"Secure World Foundation","title":"Global Counterspace Capabilities: An Open Source Assessment","URL":"https://drive.google.com/file/d/1FA8aLXiQeAEK1Z8mTpHFls_c27Ne50qa/view","editor":[{"family":"Samson","given":"Victoria"},{"family":"Cesari","given":"Laetitia"}],"issued":{"date-parts":[["2025",4]]}}}],"schema":"https://github.com/citation-style-language/schema/raw/master/csl-citation.json"} </w:instrText>
      </w:r>
      <w:r w:rsidRPr="00745669">
        <w:rPr>
          <w:rFonts w:cs="Times New Roman"/>
          <w:sz w:val="20"/>
        </w:rPr>
        <w:fldChar w:fldCharType="separate"/>
      </w:r>
      <w:r w:rsidR="003D4BEF" w:rsidRPr="003D4BEF">
        <w:rPr>
          <w:rFonts w:cs="Times New Roman"/>
          <w:kern w:val="0"/>
          <w:sz w:val="20"/>
        </w:rPr>
        <w:t xml:space="preserve">Samson and Cesari, </w:t>
      </w:r>
      <w:r w:rsidR="003D4BEF" w:rsidRPr="003D4BEF">
        <w:rPr>
          <w:rFonts w:cs="Times New Roman"/>
          <w:i/>
          <w:iCs/>
          <w:kern w:val="0"/>
          <w:sz w:val="20"/>
        </w:rPr>
        <w:t>Global Counterspace Capabilities: An Open Source Assessment</w:t>
      </w:r>
      <w:r w:rsidR="003D4BEF" w:rsidRPr="003D4BEF">
        <w:rPr>
          <w:rFonts w:cs="Times New Roman"/>
          <w:kern w:val="0"/>
          <w:sz w:val="20"/>
        </w:rPr>
        <w:t>.</w:t>
      </w:r>
      <w:r w:rsidRPr="00745669">
        <w:rPr>
          <w:rFonts w:cs="Times New Roman"/>
          <w:sz w:val="20"/>
        </w:rPr>
        <w:fldChar w:fldCharType="end"/>
      </w:r>
    </w:p>
  </w:endnote>
  <w:endnote w:id="28">
    <w:p w14:paraId="12DA0EF8" w14:textId="3FBAF6C4" w:rsidR="00353D00" w:rsidRPr="00745669" w:rsidRDefault="00353D00" w:rsidP="003D4BEF">
      <w:pPr>
        <w:pStyle w:val="EndnoteText"/>
        <w:spacing w:line="480" w:lineRule="auto"/>
        <w:ind w:left="720" w:hanging="720"/>
        <w:rPr>
          <w:rFonts w:cs="Times New Roman"/>
          <w:sz w:val="20"/>
        </w:rPr>
      </w:pPr>
      <w:r w:rsidRPr="00745669">
        <w:rPr>
          <w:rStyle w:val="EndnoteReference"/>
          <w:rFonts w:cs="Times New Roman"/>
          <w:sz w:val="20"/>
          <w:vertAlign w:val="baseline"/>
        </w:rPr>
        <w:endnoteRef/>
      </w:r>
      <w:r w:rsidR="00CC5F45">
        <w:rPr>
          <w:rFonts w:cs="Times New Roman"/>
          <w:sz w:val="20"/>
        </w:rPr>
        <w:t>.</w:t>
      </w:r>
      <w:r w:rsidRPr="00745669">
        <w:rPr>
          <w:rFonts w:cs="Times New Roman"/>
          <w:sz w:val="20"/>
        </w:rPr>
        <w:t xml:space="preserve"> </w:t>
      </w:r>
      <w:r w:rsidRPr="00745669">
        <w:rPr>
          <w:rFonts w:cs="Times New Roman"/>
          <w:sz w:val="20"/>
        </w:rPr>
        <w:fldChar w:fldCharType="begin"/>
      </w:r>
      <w:r w:rsidR="003D4BEF">
        <w:rPr>
          <w:rFonts w:cs="Times New Roman"/>
          <w:sz w:val="20"/>
        </w:rPr>
        <w:instrText xml:space="preserve"> ADDIN ZOTERO_ITEM CSL_CITATION {"citationID":"Jtoj90hX","properties":{"formattedCitation":"Samson and Cesari, {\\i{}Global Counterspace Capabilities: An Open Source Assessment}.","plainCitation":"Samson and Cesari, Global Counterspace Capabilities: An Open Source Assessment.","noteIndex":27},"citationItems":[{"id":2843,"uris":["http://zotero.org/users/8662548/items/9ZEFMSBX"],"itemData":{"id":2843,"type":"report","publisher":"Secure World Foundation","title":"Global Counterspace Capabilities: An Open Source Assessment","URL":"https://drive.google.com/file/d/1FA8aLXiQeAEK1Z8mTpHFls_c27Ne50qa/view","editor":[{"family":"Samson","given":"Victoria"},{"family":"Cesari","given":"Laetitia"}],"issued":{"date-parts":[["2025",4]]}}}],"schema":"https://github.com/citation-style-language/schema/raw/master/csl-citation.json"} </w:instrText>
      </w:r>
      <w:r w:rsidRPr="00745669">
        <w:rPr>
          <w:rFonts w:cs="Times New Roman"/>
          <w:sz w:val="20"/>
        </w:rPr>
        <w:fldChar w:fldCharType="separate"/>
      </w:r>
      <w:r w:rsidR="003D4BEF" w:rsidRPr="003D4BEF">
        <w:rPr>
          <w:rFonts w:cs="Times New Roman"/>
          <w:kern w:val="0"/>
          <w:sz w:val="20"/>
        </w:rPr>
        <w:t xml:space="preserve">Samson and Cesari, </w:t>
      </w:r>
      <w:r w:rsidR="003D4BEF" w:rsidRPr="003D4BEF">
        <w:rPr>
          <w:rFonts w:cs="Times New Roman"/>
          <w:i/>
          <w:iCs/>
          <w:kern w:val="0"/>
          <w:sz w:val="20"/>
        </w:rPr>
        <w:t>Global Counterspace Capabilities: An Open Source Assessment</w:t>
      </w:r>
      <w:r w:rsidR="003D4BEF" w:rsidRPr="003D4BEF">
        <w:rPr>
          <w:rFonts w:cs="Times New Roman"/>
          <w:kern w:val="0"/>
          <w:sz w:val="20"/>
        </w:rPr>
        <w:t>.</w:t>
      </w:r>
      <w:r w:rsidRPr="00745669">
        <w:rPr>
          <w:rFonts w:cs="Times New Roman"/>
          <w:sz w:val="20"/>
        </w:rPr>
        <w:fldChar w:fldCharType="end"/>
      </w:r>
    </w:p>
  </w:endnote>
  <w:endnote w:id="29">
    <w:p w14:paraId="01B4733F" w14:textId="2EBC3312" w:rsidR="000D59EB" w:rsidRPr="00745669" w:rsidRDefault="000D59EB" w:rsidP="003D4BEF">
      <w:pPr>
        <w:pStyle w:val="EndnoteText"/>
        <w:spacing w:line="480" w:lineRule="auto"/>
        <w:ind w:left="720" w:hanging="720"/>
        <w:rPr>
          <w:rFonts w:cs="Times New Roman"/>
          <w:sz w:val="20"/>
        </w:rPr>
      </w:pPr>
      <w:r w:rsidRPr="00745669">
        <w:rPr>
          <w:rStyle w:val="EndnoteReference"/>
          <w:rFonts w:cs="Times New Roman"/>
          <w:sz w:val="20"/>
          <w:vertAlign w:val="baseline"/>
        </w:rPr>
        <w:endnoteRef/>
      </w:r>
      <w:r w:rsidR="00CC5F45">
        <w:rPr>
          <w:rFonts w:cs="Times New Roman"/>
          <w:sz w:val="20"/>
        </w:rPr>
        <w:t>.</w:t>
      </w:r>
      <w:r w:rsidRPr="00745669">
        <w:rPr>
          <w:rFonts w:cs="Times New Roman"/>
          <w:sz w:val="20"/>
        </w:rPr>
        <w:t xml:space="preserve"> </w:t>
      </w:r>
      <w:r w:rsidRPr="00745669">
        <w:rPr>
          <w:rFonts w:cs="Times New Roman"/>
          <w:sz w:val="20"/>
        </w:rPr>
        <w:fldChar w:fldCharType="begin"/>
      </w:r>
      <w:r w:rsidR="003D4BEF">
        <w:rPr>
          <w:rFonts w:cs="Times New Roman"/>
          <w:sz w:val="20"/>
        </w:rPr>
        <w:instrText xml:space="preserve"> ADDIN ZOTERO_ITEM CSL_CITATION {"citationID":"QkIDimrK","properties":{"formattedCitation":"Secretary of Defense and Director of National Intelligence, {\\i{}National Security Space Strategy}.","plainCitation":"Secretary of Defense and Director of National Intelligence, National Security Space Strategy.","noteIndex":28},"citationItems":[{"id":2845,"uris":["http://zotero.org/users/8662548/items/VMHJRGFP"],"itemData":{"id":2845,"type":"report","publisher":"Department of Defense","title":"National Security Space Strategy","URL":"https://csps.aerospace.org/sites/default/files/2021-08/Natl%20Security%20Space%20Strategy%20Jan11.pdf","author":[{"literal":"Secretary of Defense"},{"literal":"Director of National Intelligence"}],"accessed":{"date-parts":[["2025",11,12]]},"issued":{"date-parts":[["2011"]]}}}],"schema":"https://github.com/citation-style-language/schema/raw/master/csl-citation.json"} </w:instrText>
      </w:r>
      <w:r w:rsidRPr="00745669">
        <w:rPr>
          <w:rFonts w:cs="Times New Roman"/>
          <w:sz w:val="20"/>
        </w:rPr>
        <w:fldChar w:fldCharType="separate"/>
      </w:r>
      <w:r w:rsidR="003D4BEF" w:rsidRPr="003D4BEF">
        <w:rPr>
          <w:rFonts w:cs="Times New Roman"/>
          <w:kern w:val="0"/>
          <w:sz w:val="20"/>
        </w:rPr>
        <w:t xml:space="preserve">Secretary of Defense and Director of National Intelligence, </w:t>
      </w:r>
      <w:r w:rsidR="003D4BEF" w:rsidRPr="003D4BEF">
        <w:rPr>
          <w:rFonts w:cs="Times New Roman"/>
          <w:i/>
          <w:iCs/>
          <w:kern w:val="0"/>
          <w:sz w:val="20"/>
        </w:rPr>
        <w:t>National Security Space Strategy</w:t>
      </w:r>
      <w:r w:rsidR="003D4BEF" w:rsidRPr="003D4BEF">
        <w:rPr>
          <w:rFonts w:cs="Times New Roman"/>
          <w:kern w:val="0"/>
          <w:sz w:val="20"/>
        </w:rPr>
        <w:t>.</w:t>
      </w:r>
      <w:r w:rsidRPr="00745669">
        <w:rPr>
          <w:rFonts w:cs="Times New Roman"/>
          <w:sz w:val="20"/>
        </w:rPr>
        <w:fldChar w:fldCharType="end"/>
      </w:r>
    </w:p>
  </w:endnote>
  <w:endnote w:id="30">
    <w:p w14:paraId="42BF80ED" w14:textId="1C060A0C" w:rsidR="00E81690" w:rsidRPr="00745669" w:rsidRDefault="00E81690" w:rsidP="003D4BEF">
      <w:pPr>
        <w:pStyle w:val="EndnoteText"/>
        <w:spacing w:line="480" w:lineRule="auto"/>
        <w:ind w:left="720" w:hanging="720"/>
        <w:rPr>
          <w:rFonts w:cs="Times New Roman"/>
          <w:sz w:val="20"/>
        </w:rPr>
      </w:pPr>
      <w:r w:rsidRPr="00745669">
        <w:rPr>
          <w:rStyle w:val="EndnoteReference"/>
          <w:rFonts w:cs="Times New Roman"/>
          <w:sz w:val="20"/>
          <w:vertAlign w:val="baseline"/>
        </w:rPr>
        <w:endnoteRef/>
      </w:r>
      <w:r w:rsidR="00CC5F45">
        <w:rPr>
          <w:rFonts w:cs="Times New Roman"/>
          <w:sz w:val="20"/>
        </w:rPr>
        <w:t>.</w:t>
      </w:r>
      <w:r w:rsidRPr="00745669">
        <w:rPr>
          <w:rFonts w:cs="Times New Roman"/>
          <w:sz w:val="20"/>
        </w:rPr>
        <w:t xml:space="preserve"> </w:t>
      </w:r>
      <w:r w:rsidRPr="00745669">
        <w:rPr>
          <w:rFonts w:cs="Times New Roman"/>
          <w:sz w:val="20"/>
        </w:rPr>
        <w:fldChar w:fldCharType="begin"/>
      </w:r>
      <w:r w:rsidR="003D4BEF">
        <w:rPr>
          <w:rFonts w:cs="Times New Roman"/>
          <w:sz w:val="20"/>
        </w:rPr>
        <w:instrText xml:space="preserve"> ADDIN ZOTERO_ITEM CSL_CITATION {"citationID":"azS9cPPQ","properties":{"formattedCitation":"Barack Obama, {\\i{}National Space Policy of the United States of America} (White House, 2010), https://obamawhitehouse.archives.gov/sites/default/files/national_space_policy_6-28-10.pdf.","plainCitation":"Barack Obama, National Space Policy of the United States of America (White House, 2010), https://obamawhitehouse.archives.gov/sites/default/files/national_space_policy_6-28-10.pdf.","noteIndex":29},"citationItems":[{"id":2869,"uris":["http://zotero.org/users/8662548/items/J4FW2Y72"],"itemData":{"id":2869,"type":"report","publisher":"White House","title":"National Space Policy of the United States of America","URL":"https://obamawhitehouse.archives.gov/sites/default/files/national_space_policy_6-28-10.pdf","author":[{"literal":"Barack Obama"}],"issued":{"date-parts":[["2010",6,28]]}}}],"schema":"https://github.com/citation-style-language/schema/raw/master/csl-citation.json"} </w:instrText>
      </w:r>
      <w:r w:rsidRPr="00745669">
        <w:rPr>
          <w:rFonts w:cs="Times New Roman"/>
          <w:sz w:val="20"/>
        </w:rPr>
        <w:fldChar w:fldCharType="separate"/>
      </w:r>
      <w:r w:rsidR="003D4BEF" w:rsidRPr="003D4BEF">
        <w:rPr>
          <w:rFonts w:cs="Times New Roman"/>
          <w:kern w:val="0"/>
          <w:sz w:val="20"/>
        </w:rPr>
        <w:t xml:space="preserve">Barack Obama, </w:t>
      </w:r>
      <w:r w:rsidR="003D4BEF" w:rsidRPr="003D4BEF">
        <w:rPr>
          <w:rFonts w:cs="Times New Roman"/>
          <w:i/>
          <w:iCs/>
          <w:kern w:val="0"/>
          <w:sz w:val="20"/>
        </w:rPr>
        <w:t>National Space Policy of the United States of America</w:t>
      </w:r>
      <w:r w:rsidR="003D4BEF" w:rsidRPr="003D4BEF">
        <w:rPr>
          <w:rFonts w:cs="Times New Roman"/>
          <w:kern w:val="0"/>
          <w:sz w:val="20"/>
        </w:rPr>
        <w:t xml:space="preserve"> (White House, 2010), https://obamawhitehouse.archives.gov/sites/default/files/national_space_policy_6-28-10.pdf.</w:t>
      </w:r>
      <w:r w:rsidRPr="00745669">
        <w:rPr>
          <w:rFonts w:cs="Times New Roman"/>
          <w:sz w:val="20"/>
        </w:rPr>
        <w:fldChar w:fldCharType="end"/>
      </w:r>
    </w:p>
  </w:endnote>
  <w:endnote w:id="31">
    <w:p w14:paraId="0C77F1F2" w14:textId="57561239" w:rsidR="00D53F4D" w:rsidRPr="00745669" w:rsidRDefault="00D53F4D" w:rsidP="003D4BEF">
      <w:pPr>
        <w:pStyle w:val="EndnoteText"/>
        <w:spacing w:line="480" w:lineRule="auto"/>
        <w:ind w:left="720" w:hanging="720"/>
        <w:rPr>
          <w:rFonts w:cs="Times New Roman"/>
          <w:sz w:val="20"/>
        </w:rPr>
      </w:pPr>
      <w:r w:rsidRPr="00745669">
        <w:rPr>
          <w:rStyle w:val="EndnoteReference"/>
          <w:rFonts w:cs="Times New Roman"/>
          <w:sz w:val="20"/>
          <w:vertAlign w:val="baseline"/>
        </w:rPr>
        <w:endnoteRef/>
      </w:r>
      <w:r w:rsidR="00CC5F45">
        <w:rPr>
          <w:rFonts w:cs="Times New Roman"/>
          <w:sz w:val="20"/>
        </w:rPr>
        <w:t>.</w:t>
      </w:r>
      <w:r w:rsidRPr="00745669">
        <w:rPr>
          <w:rFonts w:cs="Times New Roman"/>
          <w:sz w:val="20"/>
        </w:rPr>
        <w:t xml:space="preserve"> </w:t>
      </w:r>
      <w:r w:rsidRPr="00745669">
        <w:rPr>
          <w:rFonts w:cs="Times New Roman"/>
          <w:sz w:val="20"/>
        </w:rPr>
        <w:fldChar w:fldCharType="begin"/>
      </w:r>
      <w:r w:rsidR="003D4BEF">
        <w:rPr>
          <w:rFonts w:cs="Times New Roman"/>
          <w:sz w:val="20"/>
        </w:rPr>
        <w:instrText xml:space="preserve"> ADDIN ZOTERO_ITEM CSL_CITATION {"citationID":"UAaTxm1b","properties":{"formattedCitation":"Secretary of Defense and Director of National Intelligence, {\\i{}National Security Space Strategy}.","plainCitation":"Secretary of Defense and Director of National Intelligence, National Security Space Strategy.","noteIndex":30},"citationItems":[{"id":2845,"uris":["http://zotero.org/users/8662548/items/VMHJRGFP"],"itemData":{"id":2845,"type":"report","publisher":"Department of Defense","title":"National Security Space Strategy","URL":"https://csps.aerospace.org/sites/default/files/2021-08/Natl%20Security%20Space%20Strategy%20Jan11.pdf","author":[{"literal":"Secretary of Defense"},{"literal":"Director of National Intelligence"}],"accessed":{"date-parts":[["2025",11,12]]},"issued":{"date-parts":[["2011"]]}}}],"schema":"https://github.com/citation-style-language/schema/raw/master/csl-citation.json"} </w:instrText>
      </w:r>
      <w:r w:rsidRPr="00745669">
        <w:rPr>
          <w:rFonts w:cs="Times New Roman"/>
          <w:sz w:val="20"/>
        </w:rPr>
        <w:fldChar w:fldCharType="separate"/>
      </w:r>
      <w:r w:rsidR="003D4BEF" w:rsidRPr="003D4BEF">
        <w:rPr>
          <w:rFonts w:cs="Times New Roman"/>
          <w:kern w:val="0"/>
          <w:sz w:val="20"/>
        </w:rPr>
        <w:t xml:space="preserve">Secretary of Defense and Director of National Intelligence, </w:t>
      </w:r>
      <w:r w:rsidR="003D4BEF" w:rsidRPr="003D4BEF">
        <w:rPr>
          <w:rFonts w:cs="Times New Roman"/>
          <w:i/>
          <w:iCs/>
          <w:kern w:val="0"/>
          <w:sz w:val="20"/>
        </w:rPr>
        <w:t>National Security Space Strategy</w:t>
      </w:r>
      <w:r w:rsidR="003D4BEF" w:rsidRPr="003D4BEF">
        <w:rPr>
          <w:rFonts w:cs="Times New Roman"/>
          <w:kern w:val="0"/>
          <w:sz w:val="20"/>
        </w:rPr>
        <w:t>.</w:t>
      </w:r>
      <w:r w:rsidRPr="00745669">
        <w:rPr>
          <w:rFonts w:cs="Times New Roman"/>
          <w:sz w:val="20"/>
        </w:rPr>
        <w:fldChar w:fldCharType="end"/>
      </w:r>
    </w:p>
  </w:endnote>
  <w:endnote w:id="32">
    <w:p w14:paraId="0F4B3322" w14:textId="1D0C272F" w:rsidR="00AD3DE4" w:rsidRPr="00745669" w:rsidRDefault="00AD3DE4" w:rsidP="003D4BEF">
      <w:pPr>
        <w:pStyle w:val="EndnoteText"/>
        <w:spacing w:line="480" w:lineRule="auto"/>
        <w:ind w:left="720" w:hanging="720"/>
        <w:rPr>
          <w:rFonts w:cs="Times New Roman"/>
          <w:sz w:val="20"/>
        </w:rPr>
      </w:pPr>
      <w:r w:rsidRPr="00745669">
        <w:rPr>
          <w:rStyle w:val="EndnoteReference"/>
          <w:rFonts w:cs="Times New Roman"/>
          <w:sz w:val="20"/>
          <w:vertAlign w:val="baseline"/>
        </w:rPr>
        <w:endnoteRef/>
      </w:r>
      <w:r w:rsidR="00CC5F45">
        <w:rPr>
          <w:rFonts w:cs="Times New Roman"/>
          <w:sz w:val="20"/>
        </w:rPr>
        <w:t>.</w:t>
      </w:r>
      <w:r w:rsidRPr="00745669">
        <w:rPr>
          <w:rFonts w:cs="Times New Roman"/>
          <w:sz w:val="20"/>
        </w:rPr>
        <w:t xml:space="preserve"> </w:t>
      </w:r>
      <w:r w:rsidRPr="00745669">
        <w:rPr>
          <w:rFonts w:cs="Times New Roman"/>
          <w:sz w:val="20"/>
        </w:rPr>
        <w:fldChar w:fldCharType="begin"/>
      </w:r>
      <w:r w:rsidR="003D4BEF">
        <w:rPr>
          <w:rFonts w:cs="Times New Roman"/>
          <w:sz w:val="20"/>
        </w:rPr>
        <w:instrText xml:space="preserve"> ADDIN ZOTERO_ITEM CSL_CITATION {"citationID":"6Uipnz6F","properties":{"formattedCitation":"Barack Obama, {\\i{}National Security Strategy} (White House, 2010), https://history.defense.gov/Portals/70/Documents/nss/NSS2010.pdf?ver=Zt7IeSPX2uNQt00_7wq6Hg%3d%3d.","plainCitation":"Barack Obama, National Security Strategy (White House, 2010), https://history.defense.gov/Portals/70/Documents/nss/NSS2010.pdf?ver=Zt7IeSPX2uNQt00_7wq6Hg%3d%3d.","noteIndex":31},"citationItems":[{"id":2884,"uris":["http://zotero.org/users/8662548/items/E5ANBHRL"],"itemData":{"id":2884,"type":"report","publisher":"White House","title":"National Security Strategy","URL":"https://history.defense.gov/Portals/70/Documents/nss/NSS2010.pdf?ver=Zt7IeSPX2uNQt00_7wq6Hg%3d%3d","author":[{"literal":"Barack Obama"}],"accessed":{"date-parts":[["2025",11,25]]},"issued":{"date-parts":[["2010",5]]}}}],"schema":"https://github.com/citation-style-language/schema/raw/master/csl-citation.json"} </w:instrText>
      </w:r>
      <w:r w:rsidRPr="00745669">
        <w:rPr>
          <w:rFonts w:cs="Times New Roman"/>
          <w:sz w:val="20"/>
        </w:rPr>
        <w:fldChar w:fldCharType="separate"/>
      </w:r>
      <w:r w:rsidR="003D4BEF" w:rsidRPr="003D4BEF">
        <w:rPr>
          <w:rFonts w:cs="Times New Roman"/>
          <w:kern w:val="0"/>
          <w:sz w:val="20"/>
        </w:rPr>
        <w:t xml:space="preserve">Barack Obama, </w:t>
      </w:r>
      <w:r w:rsidR="003D4BEF" w:rsidRPr="003D4BEF">
        <w:rPr>
          <w:rFonts w:cs="Times New Roman"/>
          <w:i/>
          <w:iCs/>
          <w:kern w:val="0"/>
          <w:sz w:val="20"/>
        </w:rPr>
        <w:t>National Security Strategy</w:t>
      </w:r>
      <w:r w:rsidR="003D4BEF" w:rsidRPr="003D4BEF">
        <w:rPr>
          <w:rFonts w:cs="Times New Roman"/>
          <w:kern w:val="0"/>
          <w:sz w:val="20"/>
        </w:rPr>
        <w:t xml:space="preserve"> (White House, 2010), https://history.defense.gov/Portals/70/Documents/nss/NSS2010.pdf?ver=Zt7IeSPX2uNQt00_7wq6Hg%3d%3d.</w:t>
      </w:r>
      <w:r w:rsidRPr="00745669">
        <w:rPr>
          <w:rFonts w:cs="Times New Roman"/>
          <w:sz w:val="20"/>
        </w:rPr>
        <w:fldChar w:fldCharType="end"/>
      </w:r>
    </w:p>
  </w:endnote>
  <w:endnote w:id="33">
    <w:p w14:paraId="2DEF5816" w14:textId="29A9AD53" w:rsidR="002C6058" w:rsidRPr="00745669" w:rsidRDefault="002C6058" w:rsidP="003D4BEF">
      <w:pPr>
        <w:pStyle w:val="EndnoteText"/>
        <w:spacing w:line="480" w:lineRule="auto"/>
        <w:ind w:left="720" w:hanging="720"/>
        <w:rPr>
          <w:rFonts w:cs="Times New Roman"/>
          <w:sz w:val="20"/>
        </w:rPr>
      </w:pPr>
      <w:r w:rsidRPr="00745669">
        <w:rPr>
          <w:rStyle w:val="EndnoteReference"/>
          <w:rFonts w:cs="Times New Roman"/>
          <w:sz w:val="20"/>
          <w:vertAlign w:val="baseline"/>
        </w:rPr>
        <w:endnoteRef/>
      </w:r>
      <w:r w:rsidR="00CC5F45">
        <w:rPr>
          <w:rFonts w:cs="Times New Roman"/>
          <w:sz w:val="20"/>
        </w:rPr>
        <w:t>.</w:t>
      </w:r>
      <w:r w:rsidRPr="00745669">
        <w:rPr>
          <w:rFonts w:cs="Times New Roman"/>
          <w:sz w:val="20"/>
        </w:rPr>
        <w:t xml:space="preserve"> </w:t>
      </w:r>
      <w:r w:rsidRPr="00745669">
        <w:rPr>
          <w:rFonts w:cs="Times New Roman"/>
          <w:sz w:val="20"/>
        </w:rPr>
        <w:fldChar w:fldCharType="begin"/>
      </w:r>
      <w:r w:rsidR="003D4BEF">
        <w:rPr>
          <w:rFonts w:cs="Times New Roman"/>
          <w:sz w:val="20"/>
        </w:rPr>
        <w:instrText xml:space="preserve"> ADDIN ZOTERO_ITEM CSL_CITATION {"citationID":"fynFLtfa","properties":{"formattedCitation":"Donald Trump, {\\i{}National Security Strategy} (White House, 2017), https://trumpwhitehouse.archives.gov/wp-content/uploads/2017/12/NSS-Final-12-18-2017-0905.pdf; Jim Mattis, {\\i{}Summary of the 2018 National Defense Strategy} (Department of Defense, 2018), https://media.defense.gov/2020/May/18/2002302061/-1/-1/1/2018-NATIONAL-DEFENSE-STRATEGY-SUMMARY.PDF.","plainCitation":"Donald Trump, National Security Strategy (White House, 2017), https://trumpwhitehouse.archives.gov/wp-content/uploads/2017/12/NSS-Final-12-18-2017-0905.pdf; Jim Mattis, Summary of the 2018 National Defense Strategy (Department of Defense, 2018), https://media.defense.gov/2020/May/18/2002302061/-1/-1/1/2018-NATIONAL-DEFENSE-STRATEGY-SUMMARY.PDF.","noteIndex":32},"citationItems":[{"id":2888,"uris":["http://zotero.org/users/8662548/items/MXJIZGG8"],"itemData":{"id":2888,"type":"report","publisher":"White House","title":"National Security Strategy","URL":"https://trumpwhitehouse.archives.gov/wp-content/uploads/2017/12/NSS-Final-12-18-2017-0905.pdf","author":[{"literal":"Donald Trump"}],"accessed":{"date-parts":[["2025",11,26]]},"issued":{"date-parts":[["2017",12]]}}},{"id":2887,"uris":["http://zotero.org/users/8662548/items/79PM723H"],"itemData":{"id":2887,"type":"report","language":"en","publisher":"Department of Defense","source":"Zotero","title":"Summary of the 2018 National Defense Strategy","URL":"https://media.defense.gov/2020/May/18/2002302061/-1/-1/1/2018-NATIONAL-DEFENSE-STRATEGY-SUMMARY.PDF","author":[{"family":"Mattis","given":"Jim"}],"issued":{"date-parts":[["2018"]]}}}],"schema":"https://github.com/citation-style-language/schema/raw/master/csl-citation.json"} </w:instrText>
      </w:r>
      <w:r w:rsidRPr="00745669">
        <w:rPr>
          <w:rFonts w:cs="Times New Roman"/>
          <w:sz w:val="20"/>
        </w:rPr>
        <w:fldChar w:fldCharType="separate"/>
      </w:r>
      <w:r w:rsidR="003D4BEF" w:rsidRPr="003D4BEF">
        <w:rPr>
          <w:rFonts w:cs="Times New Roman"/>
          <w:kern w:val="0"/>
          <w:sz w:val="20"/>
        </w:rPr>
        <w:t xml:space="preserve">Donald Trump, </w:t>
      </w:r>
      <w:r w:rsidR="003D4BEF" w:rsidRPr="003D4BEF">
        <w:rPr>
          <w:rFonts w:cs="Times New Roman"/>
          <w:i/>
          <w:iCs/>
          <w:kern w:val="0"/>
          <w:sz w:val="20"/>
        </w:rPr>
        <w:t>National Security Strategy</w:t>
      </w:r>
      <w:r w:rsidR="003D4BEF" w:rsidRPr="003D4BEF">
        <w:rPr>
          <w:rFonts w:cs="Times New Roman"/>
          <w:kern w:val="0"/>
          <w:sz w:val="20"/>
        </w:rPr>
        <w:t xml:space="preserve"> (White House, 2017), https://trumpwhitehouse.archives.gov/wp-content/uploads/2017/12/NSS-Final-12-18-2017-0905.pdf; Jim Mattis, </w:t>
      </w:r>
      <w:r w:rsidR="003D4BEF" w:rsidRPr="003D4BEF">
        <w:rPr>
          <w:rFonts w:cs="Times New Roman"/>
          <w:i/>
          <w:iCs/>
          <w:kern w:val="0"/>
          <w:sz w:val="20"/>
        </w:rPr>
        <w:t>Summary of the 2018 National Defense Strategy</w:t>
      </w:r>
      <w:r w:rsidR="003D4BEF" w:rsidRPr="003D4BEF">
        <w:rPr>
          <w:rFonts w:cs="Times New Roman"/>
          <w:kern w:val="0"/>
          <w:sz w:val="20"/>
        </w:rPr>
        <w:t xml:space="preserve"> (Department of Defense, 2018), https://media.defense.gov/2020/May/18/2002302061/-1/-1/1/2018-NATIONAL-DEFENSE-STRATEGY-SUMMARY.PDF.</w:t>
      </w:r>
      <w:r w:rsidRPr="00745669">
        <w:rPr>
          <w:rFonts w:cs="Times New Roman"/>
          <w:sz w:val="20"/>
        </w:rPr>
        <w:fldChar w:fldCharType="end"/>
      </w:r>
    </w:p>
  </w:endnote>
  <w:endnote w:id="34">
    <w:p w14:paraId="67CAD773" w14:textId="10E44CF1" w:rsidR="00426D22" w:rsidRPr="00745669" w:rsidRDefault="00426D22" w:rsidP="003D4BEF">
      <w:pPr>
        <w:pStyle w:val="EndnoteText"/>
        <w:spacing w:line="480" w:lineRule="auto"/>
        <w:ind w:left="720" w:hanging="720"/>
        <w:rPr>
          <w:rFonts w:cs="Times New Roman"/>
          <w:sz w:val="20"/>
        </w:rPr>
      </w:pPr>
      <w:r w:rsidRPr="00745669">
        <w:rPr>
          <w:rStyle w:val="EndnoteReference"/>
          <w:rFonts w:cs="Times New Roman"/>
          <w:sz w:val="20"/>
          <w:vertAlign w:val="baseline"/>
        </w:rPr>
        <w:endnoteRef/>
      </w:r>
      <w:r w:rsidR="00CC5F45">
        <w:rPr>
          <w:rFonts w:cs="Times New Roman"/>
          <w:sz w:val="20"/>
        </w:rPr>
        <w:t>.</w:t>
      </w:r>
      <w:r w:rsidRPr="00745669">
        <w:rPr>
          <w:rFonts w:cs="Times New Roman"/>
          <w:sz w:val="20"/>
        </w:rPr>
        <w:t xml:space="preserve"> </w:t>
      </w:r>
      <w:r w:rsidRPr="00745669">
        <w:rPr>
          <w:rFonts w:cs="Times New Roman"/>
          <w:sz w:val="20"/>
        </w:rPr>
        <w:fldChar w:fldCharType="begin"/>
      </w:r>
      <w:r w:rsidR="003D4BEF">
        <w:rPr>
          <w:rFonts w:cs="Times New Roman"/>
          <w:sz w:val="20"/>
        </w:rPr>
        <w:instrText xml:space="preserve"> ADDIN ZOTERO_ITEM CSL_CITATION {"citationID":"ta5dsuyz","properties":{"formattedCitation":"{\\i{}Defense Space Strategy Summary} (Department of Defense, 2020), https://media.defense.gov/2020/Jun/17/2002317391/-1/-1/1/2020_DEFENSE_SPACE_STRATEGY_SUMMARY.PDF.","plainCitation":"Defense Space Strategy Summary (Department of Defense, 2020), https://media.defense.gov/2020/Jun/17/2002317391/-1/-1/1/2020_DEFENSE_SPACE_STRATEGY_SUMMARY.PDF.","noteIndex":33},"citationItems":[{"id":2855,"uris":["http://zotero.org/users/8662548/items/LCIG5C9J"],"itemData":{"id":2855,"type":"report","language":"en","publisher":"Department of Defense","source":"Zotero","title":"Defense Space Strategy Summary","URL":"https://media.defense.gov/2020/Jun/17/2002317391/-1/-1/1/2020_DEFENSE_SPACE_STRATEGY_SUMMARY.PDF","issued":{"date-parts":[["2020",6]]}}}],"schema":"https://github.com/citation-style-language/schema/raw/master/csl-citation.json"} </w:instrText>
      </w:r>
      <w:r w:rsidRPr="00745669">
        <w:rPr>
          <w:rFonts w:cs="Times New Roman"/>
          <w:sz w:val="20"/>
        </w:rPr>
        <w:fldChar w:fldCharType="separate"/>
      </w:r>
      <w:r w:rsidR="003D4BEF" w:rsidRPr="003D4BEF">
        <w:rPr>
          <w:rFonts w:cs="Times New Roman"/>
          <w:i/>
          <w:iCs/>
          <w:kern w:val="0"/>
          <w:sz w:val="20"/>
        </w:rPr>
        <w:t>Defense Space Strategy Summary</w:t>
      </w:r>
      <w:r w:rsidR="003D4BEF" w:rsidRPr="003D4BEF">
        <w:rPr>
          <w:rFonts w:cs="Times New Roman"/>
          <w:kern w:val="0"/>
          <w:sz w:val="20"/>
        </w:rPr>
        <w:t xml:space="preserve"> (Department of Defense, 2020), https://media.defense.gov/2020/Jun/17/2002317391/-1/-1/1/2020_DEFENSE_SPACE_STRATEGY_SUMMARY.PDF.</w:t>
      </w:r>
      <w:r w:rsidRPr="00745669">
        <w:rPr>
          <w:rFonts w:cs="Times New Roman"/>
          <w:sz w:val="20"/>
        </w:rPr>
        <w:fldChar w:fldCharType="end"/>
      </w:r>
    </w:p>
  </w:endnote>
  <w:endnote w:id="35">
    <w:p w14:paraId="67014240" w14:textId="0940AAC7" w:rsidR="002E46D2" w:rsidRPr="00745669" w:rsidRDefault="002E46D2" w:rsidP="003D4BEF">
      <w:pPr>
        <w:pStyle w:val="EndnoteText"/>
        <w:spacing w:line="480" w:lineRule="auto"/>
        <w:ind w:left="720" w:hanging="720"/>
        <w:rPr>
          <w:rFonts w:cs="Times New Roman"/>
          <w:sz w:val="20"/>
        </w:rPr>
      </w:pPr>
      <w:r w:rsidRPr="00745669">
        <w:rPr>
          <w:rStyle w:val="EndnoteReference"/>
          <w:rFonts w:cs="Times New Roman"/>
          <w:sz w:val="20"/>
          <w:vertAlign w:val="baseline"/>
        </w:rPr>
        <w:endnoteRef/>
      </w:r>
      <w:r w:rsidR="00CC5F45">
        <w:rPr>
          <w:rFonts w:cs="Times New Roman"/>
          <w:sz w:val="20"/>
        </w:rPr>
        <w:t>.</w:t>
      </w:r>
      <w:r w:rsidRPr="00745669">
        <w:rPr>
          <w:rFonts w:cs="Times New Roman"/>
          <w:sz w:val="20"/>
        </w:rPr>
        <w:t xml:space="preserve"> </w:t>
      </w:r>
      <w:r w:rsidRPr="00745669">
        <w:rPr>
          <w:rFonts w:cs="Times New Roman"/>
          <w:sz w:val="20"/>
        </w:rPr>
        <w:fldChar w:fldCharType="begin"/>
      </w:r>
      <w:r w:rsidR="003D4BEF">
        <w:rPr>
          <w:rFonts w:cs="Times New Roman"/>
          <w:sz w:val="20"/>
        </w:rPr>
        <w:instrText xml:space="preserve"> ADDIN ZOTERO_ITEM CSL_CITATION {"citationID":"ZjdZn9Gp","properties":{"formattedCitation":"{\\i{}2022 National Defense Strategy of the United States Including the 2022 Nuclear Posture Review and the 2022 Missile Defense Review} (Department of Defense, 2022), https://apps.dtic.mil/sti/trecms/pdf/AD1183514.pdf.","plainCitation":"2022 National Defense Strategy of the United States Including the 2022 Nuclear Posture Review and the 2022 Missile Defense Review (Department of Defense, 2022), https://apps.dtic.mil/sti/trecms/pdf/AD1183514.pdf.","noteIndex":34},"citationItems":[{"id":2871,"uris":["http://zotero.org/users/8662548/items/BQ4EFII3"],"itemData":{"id":2871,"type":"report","publisher":"Department of Defense","title":"2022 National Defense Strategy of the United States Including the 2022 Nuclear Posture Review and the 2022 Missile Defense Review","URL":"https://apps.dtic.mil/sti/trecms/pdf/AD1183514.pdf","accessed":{"date-parts":[["2025",11,12]]},"issued":{"date-parts":[["2022",10]]}}}],"schema":"https://github.com/citation-style-language/schema/raw/master/csl-citation.json"} </w:instrText>
      </w:r>
      <w:r w:rsidRPr="00745669">
        <w:rPr>
          <w:rFonts w:cs="Times New Roman"/>
          <w:sz w:val="20"/>
        </w:rPr>
        <w:fldChar w:fldCharType="separate"/>
      </w:r>
      <w:r w:rsidR="003D4BEF" w:rsidRPr="003D4BEF">
        <w:rPr>
          <w:rFonts w:cs="Times New Roman"/>
          <w:i/>
          <w:iCs/>
          <w:kern w:val="0"/>
          <w:sz w:val="20"/>
        </w:rPr>
        <w:t>2022 National Defense Strategy of the United States Including the 2022 Nuclear Posture Review and the 2022 Missile Defense Review</w:t>
      </w:r>
      <w:r w:rsidR="003D4BEF" w:rsidRPr="003D4BEF">
        <w:rPr>
          <w:rFonts w:cs="Times New Roman"/>
          <w:kern w:val="0"/>
          <w:sz w:val="20"/>
        </w:rPr>
        <w:t xml:space="preserve"> (Department of Defense, 2022), https://apps.dtic.mil/sti/trecms/pdf/AD1183514.pdf.</w:t>
      </w:r>
      <w:r w:rsidRPr="00745669">
        <w:rPr>
          <w:rFonts w:cs="Times New Roman"/>
          <w:sz w:val="20"/>
        </w:rPr>
        <w:fldChar w:fldCharType="end"/>
      </w:r>
    </w:p>
  </w:endnote>
  <w:endnote w:id="36">
    <w:p w14:paraId="0003B794" w14:textId="452DCDE5" w:rsidR="00F33DF1" w:rsidRPr="00745669" w:rsidRDefault="00F33DF1" w:rsidP="003D4BEF">
      <w:pPr>
        <w:pStyle w:val="EndnoteText"/>
        <w:spacing w:line="480" w:lineRule="auto"/>
        <w:ind w:left="720" w:hanging="720"/>
        <w:rPr>
          <w:rFonts w:cs="Times New Roman"/>
          <w:sz w:val="20"/>
        </w:rPr>
      </w:pPr>
      <w:r w:rsidRPr="00745669">
        <w:rPr>
          <w:rStyle w:val="EndnoteReference"/>
          <w:rFonts w:cs="Times New Roman"/>
          <w:sz w:val="20"/>
          <w:vertAlign w:val="baseline"/>
        </w:rPr>
        <w:endnoteRef/>
      </w:r>
      <w:r w:rsidR="00CC5F45">
        <w:rPr>
          <w:rFonts w:cs="Times New Roman"/>
          <w:sz w:val="20"/>
        </w:rPr>
        <w:t>.</w:t>
      </w:r>
      <w:r w:rsidRPr="00745669">
        <w:rPr>
          <w:rFonts w:cs="Times New Roman"/>
          <w:sz w:val="20"/>
        </w:rPr>
        <w:t xml:space="preserve"> </w:t>
      </w:r>
      <w:r w:rsidRPr="00745669">
        <w:rPr>
          <w:rFonts w:cs="Times New Roman"/>
          <w:sz w:val="20"/>
        </w:rPr>
        <w:fldChar w:fldCharType="begin"/>
      </w:r>
      <w:r w:rsidR="003D4BEF">
        <w:rPr>
          <w:rFonts w:cs="Times New Roman"/>
          <w:sz w:val="20"/>
        </w:rPr>
        <w:instrText xml:space="preserve"> ADDIN ZOTERO_ITEM CSL_CITATION {"citationID":"806xasQk","properties":{"formattedCitation":"Secretary of Defense and Director of National Intelligence, {\\i{}Space Policy Review and Strategy on Protection of Satellites}.","plainCitation":"Secretary of Defense and Director of National Intelligence, Space Policy Review and Strategy on Protection of Satellites.","noteIndex":35},"citationItems":[{"id":2847,"uris":["http://zotero.org/users/8662548/items/DTKZFGEU"],"itemData":{"id":2847,"type":"report","language":"en","publisher":"Department of Defense","source":"Zotero","title":"Space Policy Review and Strategy on Protection of Satellites","URL":"https://www.spacecom.mil/Portals/57/Space%20Policy%20Review%20and%20Strategy%20on%20Protection%20of%20Satellites.PDF","author":[{"literal":"Secretary of Defense"},{"literal":"Director of National Intelligence"}],"issued":{"date-parts":[["2023",9]]}}}],"schema":"https://github.com/citation-style-language/schema/raw/master/csl-citation.json"} </w:instrText>
      </w:r>
      <w:r w:rsidRPr="00745669">
        <w:rPr>
          <w:rFonts w:cs="Times New Roman"/>
          <w:sz w:val="20"/>
        </w:rPr>
        <w:fldChar w:fldCharType="separate"/>
      </w:r>
      <w:r w:rsidR="003D4BEF" w:rsidRPr="003D4BEF">
        <w:rPr>
          <w:rFonts w:cs="Times New Roman"/>
          <w:kern w:val="0"/>
          <w:sz w:val="20"/>
        </w:rPr>
        <w:t xml:space="preserve">Secretary of Defense and Director of National Intelligence, </w:t>
      </w:r>
      <w:r w:rsidR="003D4BEF" w:rsidRPr="003D4BEF">
        <w:rPr>
          <w:rFonts w:cs="Times New Roman"/>
          <w:i/>
          <w:iCs/>
          <w:kern w:val="0"/>
          <w:sz w:val="20"/>
        </w:rPr>
        <w:t>Space Policy Review and Strategy on Protection of Satellites</w:t>
      </w:r>
      <w:r w:rsidR="003D4BEF" w:rsidRPr="003D4BEF">
        <w:rPr>
          <w:rFonts w:cs="Times New Roman"/>
          <w:kern w:val="0"/>
          <w:sz w:val="20"/>
        </w:rPr>
        <w:t>.</w:t>
      </w:r>
      <w:r w:rsidRPr="00745669">
        <w:rPr>
          <w:rFonts w:cs="Times New Roman"/>
          <w:sz w:val="20"/>
        </w:rPr>
        <w:fldChar w:fldCharType="end"/>
      </w:r>
    </w:p>
  </w:endnote>
  <w:endnote w:id="37">
    <w:p w14:paraId="68B0312F" w14:textId="2421F12B" w:rsidR="00375BA0" w:rsidRPr="00745669" w:rsidRDefault="00375BA0" w:rsidP="003D4BEF">
      <w:pPr>
        <w:pStyle w:val="EndnoteText"/>
        <w:spacing w:line="480" w:lineRule="auto"/>
        <w:ind w:left="720" w:hanging="720"/>
        <w:rPr>
          <w:rFonts w:cs="Times New Roman"/>
          <w:sz w:val="20"/>
        </w:rPr>
      </w:pPr>
      <w:r w:rsidRPr="00745669">
        <w:rPr>
          <w:rStyle w:val="EndnoteReference"/>
          <w:rFonts w:cs="Times New Roman"/>
          <w:sz w:val="20"/>
          <w:vertAlign w:val="baseline"/>
        </w:rPr>
        <w:endnoteRef/>
      </w:r>
      <w:r w:rsidR="00CC5F45">
        <w:rPr>
          <w:rFonts w:cs="Times New Roman"/>
          <w:sz w:val="20"/>
        </w:rPr>
        <w:t>.</w:t>
      </w:r>
      <w:r w:rsidRPr="00745669">
        <w:rPr>
          <w:rFonts w:cs="Times New Roman"/>
          <w:sz w:val="20"/>
        </w:rPr>
        <w:t xml:space="preserve"> </w:t>
      </w:r>
      <w:r w:rsidRPr="00745669">
        <w:rPr>
          <w:rFonts w:cs="Times New Roman"/>
          <w:sz w:val="20"/>
        </w:rPr>
        <w:fldChar w:fldCharType="begin"/>
      </w:r>
      <w:r w:rsidR="003D4BEF">
        <w:rPr>
          <w:rFonts w:cs="Times New Roman"/>
          <w:sz w:val="20"/>
        </w:rPr>
        <w:instrText xml:space="preserve"> ADDIN ZOTERO_ITEM CSL_CITATION {"citationID":"9bggrn3p","properties":{"formattedCitation":"{\\i{}United States Space Priorities Framework} (White House, 2021), https://bidenwhitehouse.archives.gov/wp-content/uploads/2021/12/United-States-Space-Priorities-Framework-_-December-1-2021.pdf.","plainCitation":"United States Space Priorities Framework (White House, 2021), https://bidenwhitehouse.archives.gov/wp-content/uploads/2021/12/United-States-Space-Priorities-Framework-_-December-1-2021.pdf.","noteIndex":36},"citationItems":[{"id":2850,"uris":["http://zotero.org/users/8662548/items/V2BZY7KG"],"itemData":{"id":2850,"type":"report","language":"en","publisher":"White House","source":"Zotero","title":"United States Space Priorities Framework","URL":"https://bidenwhitehouse.archives.gov/wp-content/uploads/2021/12/United-States-Space-Priorities-Framework-_-December-1-2021.pdf","issued":{"date-parts":[["2021",12]]}}}],"schema":"https://github.com/citation-style-language/schema/raw/master/csl-citation.json"} </w:instrText>
      </w:r>
      <w:r w:rsidRPr="00745669">
        <w:rPr>
          <w:rFonts w:cs="Times New Roman"/>
          <w:sz w:val="20"/>
        </w:rPr>
        <w:fldChar w:fldCharType="separate"/>
      </w:r>
      <w:r w:rsidR="003D4BEF" w:rsidRPr="003D4BEF">
        <w:rPr>
          <w:rFonts w:cs="Times New Roman"/>
          <w:i/>
          <w:iCs/>
          <w:kern w:val="0"/>
          <w:sz w:val="20"/>
        </w:rPr>
        <w:t>United States Space Priorities Framework</w:t>
      </w:r>
      <w:r w:rsidR="003D4BEF" w:rsidRPr="003D4BEF">
        <w:rPr>
          <w:rFonts w:cs="Times New Roman"/>
          <w:kern w:val="0"/>
          <w:sz w:val="20"/>
        </w:rPr>
        <w:t xml:space="preserve"> (White House, 2021), https://bidenwhitehouse.archives.gov/wp-content/uploads/2021/12/United-States-Space-Priorities-Framework-_-December-1-2021.pdf.</w:t>
      </w:r>
      <w:r w:rsidRPr="00745669">
        <w:rPr>
          <w:rFonts w:cs="Times New Roman"/>
          <w:sz w:val="20"/>
        </w:rPr>
        <w:fldChar w:fldCharType="end"/>
      </w:r>
    </w:p>
  </w:endnote>
  <w:endnote w:id="38">
    <w:p w14:paraId="3D8BDA91" w14:textId="3DE8B985" w:rsidR="007E15A1" w:rsidRPr="00745669" w:rsidRDefault="007E15A1" w:rsidP="003D4BEF">
      <w:pPr>
        <w:pStyle w:val="EndnoteText"/>
        <w:spacing w:line="480" w:lineRule="auto"/>
        <w:ind w:left="720" w:hanging="720"/>
        <w:rPr>
          <w:rFonts w:cs="Times New Roman"/>
          <w:sz w:val="20"/>
        </w:rPr>
      </w:pPr>
      <w:r w:rsidRPr="00745669">
        <w:rPr>
          <w:rStyle w:val="EndnoteReference"/>
          <w:rFonts w:cs="Times New Roman"/>
          <w:sz w:val="20"/>
          <w:vertAlign w:val="baseline"/>
        </w:rPr>
        <w:endnoteRef/>
      </w:r>
      <w:r w:rsidR="00CC5F45">
        <w:rPr>
          <w:rFonts w:cs="Times New Roman"/>
          <w:sz w:val="20"/>
        </w:rPr>
        <w:t>.</w:t>
      </w:r>
      <w:r w:rsidRPr="00745669">
        <w:rPr>
          <w:rFonts w:cs="Times New Roman"/>
          <w:sz w:val="20"/>
        </w:rPr>
        <w:t xml:space="preserve"> </w:t>
      </w:r>
      <w:r w:rsidRPr="00745669">
        <w:rPr>
          <w:rFonts w:cs="Times New Roman"/>
          <w:sz w:val="20"/>
        </w:rPr>
        <w:fldChar w:fldCharType="begin"/>
      </w:r>
      <w:r w:rsidR="003D4BEF">
        <w:rPr>
          <w:rFonts w:cs="Times New Roman"/>
          <w:sz w:val="20"/>
        </w:rPr>
        <w:instrText xml:space="preserve"> ADDIN ZOTERO_ITEM CSL_CITATION {"citationID":"9z6JDsO8","properties":{"formattedCitation":"{\\i{}2022 National Defense Strategy of the United States Including the 2022 Nuclear Posture Review and the 2022 Missile Defense Review}.","plainCitation":"2022 National Defense Strategy of the United States Including the 2022 Nuclear Posture Review and the 2022 Missile Defense Review.","noteIndex":37},"citationItems":[{"id":2871,"uris":["http://zotero.org/users/8662548/items/BQ4EFII3"],"itemData":{"id":2871,"type":"report","publisher":"Department of Defense","title":"2022 National Defense Strategy of the United States Including the 2022 Nuclear Posture Review and the 2022 Missile Defense Review","URL":"https://apps.dtic.mil/sti/trecms/pdf/AD1183514.pdf","accessed":{"date-parts":[["2025",11,12]]},"issued":{"date-parts":[["2022",10]]}}}],"schema":"https://github.com/citation-style-language/schema/raw/master/csl-citation.json"} </w:instrText>
      </w:r>
      <w:r w:rsidRPr="00745669">
        <w:rPr>
          <w:rFonts w:cs="Times New Roman"/>
          <w:sz w:val="20"/>
        </w:rPr>
        <w:fldChar w:fldCharType="separate"/>
      </w:r>
      <w:r w:rsidR="003D4BEF" w:rsidRPr="003D4BEF">
        <w:rPr>
          <w:rFonts w:cs="Times New Roman"/>
          <w:i/>
          <w:iCs/>
          <w:kern w:val="0"/>
          <w:sz w:val="20"/>
        </w:rPr>
        <w:t>2022 National Defense Strategy of the United States Including the 2022 Nuclear Posture Review and the 2022 Missile Defense Review</w:t>
      </w:r>
      <w:r w:rsidR="003D4BEF" w:rsidRPr="003D4BEF">
        <w:rPr>
          <w:rFonts w:cs="Times New Roman"/>
          <w:kern w:val="0"/>
          <w:sz w:val="20"/>
        </w:rPr>
        <w:t>.</w:t>
      </w:r>
      <w:r w:rsidRPr="00745669">
        <w:rPr>
          <w:rFonts w:cs="Times New Roman"/>
          <w:sz w:val="20"/>
        </w:rPr>
        <w:fldChar w:fldCharType="end"/>
      </w:r>
    </w:p>
  </w:endnote>
  <w:endnote w:id="39">
    <w:p w14:paraId="355BD966" w14:textId="2D1947EA" w:rsidR="00CF03CD" w:rsidRPr="00745669" w:rsidRDefault="00CF03CD" w:rsidP="003D4BEF">
      <w:pPr>
        <w:pStyle w:val="EndnoteText"/>
        <w:spacing w:line="480" w:lineRule="auto"/>
        <w:ind w:left="720" w:hanging="720"/>
        <w:rPr>
          <w:rFonts w:cs="Times New Roman"/>
          <w:sz w:val="20"/>
        </w:rPr>
      </w:pPr>
      <w:r w:rsidRPr="00745669">
        <w:rPr>
          <w:rStyle w:val="EndnoteReference"/>
          <w:rFonts w:cs="Times New Roman"/>
          <w:sz w:val="20"/>
          <w:vertAlign w:val="baseline"/>
        </w:rPr>
        <w:endnoteRef/>
      </w:r>
      <w:r w:rsidR="00CC5F45">
        <w:rPr>
          <w:rFonts w:cs="Times New Roman"/>
          <w:sz w:val="20"/>
        </w:rPr>
        <w:t>.</w:t>
      </w:r>
      <w:r w:rsidRPr="00745669">
        <w:rPr>
          <w:rFonts w:cs="Times New Roman"/>
          <w:sz w:val="20"/>
        </w:rPr>
        <w:t xml:space="preserve"> </w:t>
      </w:r>
      <w:r w:rsidRPr="00745669">
        <w:rPr>
          <w:rFonts w:cs="Times New Roman"/>
          <w:sz w:val="20"/>
        </w:rPr>
        <w:fldChar w:fldCharType="begin"/>
      </w:r>
      <w:r w:rsidR="003D4BEF">
        <w:rPr>
          <w:rFonts w:cs="Times New Roman"/>
          <w:sz w:val="20"/>
        </w:rPr>
        <w:instrText xml:space="preserve"> ADDIN ZOTERO_ITEM CSL_CITATION {"citationID":"RzsWlnbL","properties":{"formattedCitation":"Secretary of Defense and Director of National Intelligence, {\\i{}Space Policy Review and Strategy on Protection of Satellites}.","plainCitation":"Secretary of Defense and Director of National Intelligence, Space Policy Review and Strategy on Protection of Satellites.","noteIndex":38},"citationItems":[{"id":2847,"uris":["http://zotero.org/users/8662548/items/DTKZFGEU"],"itemData":{"id":2847,"type":"report","language":"en","publisher":"Department of Defense","source":"Zotero","title":"Space Policy Review and Strategy on Protection of Satellites","URL":"https://www.spacecom.mil/Portals/57/Space%20Policy%20Review%20and%20Strategy%20on%20Protection%20of%20Satellites.PDF","author":[{"literal":"Secretary of Defense"},{"literal":"Director of National Intelligence"}],"issued":{"date-parts":[["2023",9]]}}}],"schema":"https://github.com/citation-style-language/schema/raw/master/csl-citation.json"} </w:instrText>
      </w:r>
      <w:r w:rsidRPr="00745669">
        <w:rPr>
          <w:rFonts w:cs="Times New Roman"/>
          <w:sz w:val="20"/>
        </w:rPr>
        <w:fldChar w:fldCharType="separate"/>
      </w:r>
      <w:r w:rsidR="003D4BEF" w:rsidRPr="003D4BEF">
        <w:rPr>
          <w:rFonts w:cs="Times New Roman"/>
          <w:kern w:val="0"/>
          <w:sz w:val="20"/>
        </w:rPr>
        <w:t xml:space="preserve">Secretary of Defense and Director of National Intelligence, </w:t>
      </w:r>
      <w:r w:rsidR="003D4BEF" w:rsidRPr="003D4BEF">
        <w:rPr>
          <w:rFonts w:cs="Times New Roman"/>
          <w:i/>
          <w:iCs/>
          <w:kern w:val="0"/>
          <w:sz w:val="20"/>
        </w:rPr>
        <w:t>Space Policy Review and Strategy on Protection of Satellites</w:t>
      </w:r>
      <w:r w:rsidR="003D4BEF" w:rsidRPr="003D4BEF">
        <w:rPr>
          <w:rFonts w:cs="Times New Roman"/>
          <w:kern w:val="0"/>
          <w:sz w:val="20"/>
        </w:rPr>
        <w:t>.</w:t>
      </w:r>
      <w:r w:rsidRPr="00745669">
        <w:rPr>
          <w:rFonts w:cs="Times New Roman"/>
          <w:sz w:val="20"/>
        </w:rPr>
        <w:fldChar w:fldCharType="end"/>
      </w:r>
    </w:p>
  </w:endnote>
  <w:endnote w:id="40">
    <w:p w14:paraId="19737C76" w14:textId="1C8172AE" w:rsidR="005D5089" w:rsidRPr="00745669" w:rsidRDefault="005D5089" w:rsidP="003D4BEF">
      <w:pPr>
        <w:pStyle w:val="EndnoteText"/>
        <w:spacing w:line="480" w:lineRule="auto"/>
        <w:ind w:left="720" w:hanging="720"/>
        <w:rPr>
          <w:rFonts w:cs="Times New Roman"/>
          <w:sz w:val="20"/>
        </w:rPr>
      </w:pPr>
      <w:r w:rsidRPr="00745669">
        <w:rPr>
          <w:rStyle w:val="EndnoteReference"/>
          <w:rFonts w:cs="Times New Roman"/>
          <w:sz w:val="20"/>
          <w:vertAlign w:val="baseline"/>
        </w:rPr>
        <w:endnoteRef/>
      </w:r>
      <w:r w:rsidR="00CC5F45">
        <w:rPr>
          <w:rFonts w:cs="Times New Roman"/>
          <w:sz w:val="20"/>
        </w:rPr>
        <w:t>.</w:t>
      </w:r>
      <w:r w:rsidRPr="00745669">
        <w:rPr>
          <w:rFonts w:cs="Times New Roman"/>
          <w:sz w:val="20"/>
        </w:rPr>
        <w:t xml:space="preserve"> </w:t>
      </w:r>
      <w:r w:rsidRPr="00745669">
        <w:rPr>
          <w:rFonts w:cs="Times New Roman"/>
          <w:sz w:val="20"/>
        </w:rPr>
        <w:fldChar w:fldCharType="begin"/>
      </w:r>
      <w:r w:rsidR="003D4BEF">
        <w:rPr>
          <w:rFonts w:cs="Times New Roman"/>
          <w:sz w:val="20"/>
        </w:rPr>
        <w:instrText xml:space="preserve"> ADDIN ZOTERO_ITEM CSL_CITATION {"citationID":"v5GtS3kP","properties":{"formattedCitation":"Secretary of Defense and Director of National Intelligence, {\\i{}Space Policy Review and Strategy on Protection of Satellites}.","plainCitation":"Secretary of Defense and Director of National Intelligence, Space Policy Review and Strategy on Protection of Satellites.","noteIndex":39},"citationItems":[{"id":2847,"uris":["http://zotero.org/users/8662548/items/DTKZFGEU"],"itemData":{"id":2847,"type":"report","language":"en","publisher":"Department of Defense","source":"Zotero","title":"Space Policy Review and Strategy on Protection of Satellites","URL":"https://www.spacecom.mil/Portals/57/Space%20Policy%20Review%20and%20Strategy%20on%20Protection%20of%20Satellites.PDF","author":[{"literal":"Secretary of Defense"},{"literal":"Director of National Intelligence"}],"issued":{"date-parts":[["2023",9]]}}}],"schema":"https://github.com/citation-style-language/schema/raw/master/csl-citation.json"} </w:instrText>
      </w:r>
      <w:r w:rsidRPr="00745669">
        <w:rPr>
          <w:rFonts w:cs="Times New Roman"/>
          <w:sz w:val="20"/>
        </w:rPr>
        <w:fldChar w:fldCharType="separate"/>
      </w:r>
      <w:r w:rsidR="003D4BEF" w:rsidRPr="003D4BEF">
        <w:rPr>
          <w:rFonts w:cs="Times New Roman"/>
          <w:kern w:val="0"/>
          <w:sz w:val="20"/>
        </w:rPr>
        <w:t xml:space="preserve">Secretary of Defense and Director of National Intelligence, </w:t>
      </w:r>
      <w:r w:rsidR="003D4BEF" w:rsidRPr="003D4BEF">
        <w:rPr>
          <w:rFonts w:cs="Times New Roman"/>
          <w:i/>
          <w:iCs/>
          <w:kern w:val="0"/>
          <w:sz w:val="20"/>
        </w:rPr>
        <w:t>Space Policy Review and Strategy on Protection of Satellites</w:t>
      </w:r>
      <w:r w:rsidR="003D4BEF" w:rsidRPr="003D4BEF">
        <w:rPr>
          <w:rFonts w:cs="Times New Roman"/>
          <w:kern w:val="0"/>
          <w:sz w:val="20"/>
        </w:rPr>
        <w:t>.</w:t>
      </w:r>
      <w:r w:rsidRPr="00745669">
        <w:rPr>
          <w:rFonts w:cs="Times New Roman"/>
          <w:sz w:val="20"/>
        </w:rPr>
        <w:fldChar w:fldCharType="end"/>
      </w:r>
    </w:p>
  </w:endnote>
  <w:endnote w:id="41">
    <w:p w14:paraId="640491E9" w14:textId="504259F2" w:rsidR="001C3BF7" w:rsidRPr="00745669" w:rsidRDefault="001C3BF7" w:rsidP="003D4BEF">
      <w:pPr>
        <w:pStyle w:val="EndnoteText"/>
        <w:spacing w:line="480" w:lineRule="auto"/>
        <w:ind w:left="720" w:hanging="720"/>
        <w:rPr>
          <w:rFonts w:cs="Times New Roman"/>
          <w:sz w:val="20"/>
        </w:rPr>
      </w:pPr>
      <w:r w:rsidRPr="00745669">
        <w:rPr>
          <w:rStyle w:val="EndnoteReference"/>
          <w:rFonts w:cs="Times New Roman"/>
          <w:sz w:val="20"/>
          <w:vertAlign w:val="baseline"/>
        </w:rPr>
        <w:endnoteRef/>
      </w:r>
      <w:r w:rsidR="00CC5F45">
        <w:rPr>
          <w:rFonts w:cs="Times New Roman"/>
          <w:sz w:val="20"/>
        </w:rPr>
        <w:t>.</w:t>
      </w:r>
      <w:r w:rsidRPr="00745669">
        <w:rPr>
          <w:rFonts w:cs="Times New Roman"/>
          <w:sz w:val="20"/>
        </w:rPr>
        <w:t xml:space="preserve"> </w:t>
      </w:r>
      <w:r w:rsidRPr="00745669">
        <w:rPr>
          <w:rFonts w:cs="Times New Roman"/>
          <w:sz w:val="20"/>
        </w:rPr>
        <w:fldChar w:fldCharType="begin"/>
      </w:r>
      <w:r w:rsidR="003D4BEF">
        <w:rPr>
          <w:rFonts w:cs="Times New Roman"/>
          <w:sz w:val="20"/>
        </w:rPr>
        <w:instrText xml:space="preserve"> ADDIN ZOTERO_ITEM CSL_CITATION {"citationID":"BctwVeNB","properties":{"formattedCitation":"{\\i{}U.S. Space Force Commercial Space Strategy} (United States Space Force, 2024), https://csps.aerospace.org/sites/default/files/2024-04/USSF_Commercial_Space_Strategy_April%202024.pdf; {\\i{}United States Space Priorities Framework}.","plainCitation":"U.S. Space Force Commercial Space Strategy (United States Space Force, 2024), https://csps.aerospace.org/sites/default/files/2024-04/USSF_Commercial_Space_Strategy_April%202024.pdf; United States Space Priorities Framework.","noteIndex":40},"citationItems":[{"id":2875,"uris":["http://zotero.org/users/8662548/items/4M925BDR"],"itemData":{"id":2875,"type":"report","publisher":"United States Space Force","title":"U.S. Space Force Commercial Space Strategy","URL":"https://csps.aerospace.org/sites/default/files/2024-04/USSF_Commercial_Space_Strategy_April%202024.pdf","issued":{"date-parts":[["2024",4,8]]}}},{"id":2850,"uris":["http://zotero.org/users/8662548/items/V2BZY7KG"],"itemData":{"id":2850,"type":"report","language":"en","publisher":"White House","source":"Zotero","title":"United States Space Priorities Framework","URL":"https://bidenwhitehouse.archives.gov/wp-content/uploads/2021/12/United-States-Space-Priorities-Framework-_-December-1-2021.pdf","issued":{"date-parts":[["2021",12]]}}}],"schema":"https://github.com/citation-style-language/schema/raw/master/csl-citation.json"} </w:instrText>
      </w:r>
      <w:r w:rsidRPr="00745669">
        <w:rPr>
          <w:rFonts w:cs="Times New Roman"/>
          <w:sz w:val="20"/>
        </w:rPr>
        <w:fldChar w:fldCharType="separate"/>
      </w:r>
      <w:r w:rsidR="003D4BEF" w:rsidRPr="003D4BEF">
        <w:rPr>
          <w:rFonts w:cs="Times New Roman"/>
          <w:i/>
          <w:iCs/>
          <w:kern w:val="0"/>
          <w:sz w:val="20"/>
        </w:rPr>
        <w:t>U.S. Space Force Commercial Space Strategy</w:t>
      </w:r>
      <w:r w:rsidR="003D4BEF" w:rsidRPr="003D4BEF">
        <w:rPr>
          <w:rFonts w:cs="Times New Roman"/>
          <w:kern w:val="0"/>
          <w:sz w:val="20"/>
        </w:rPr>
        <w:t xml:space="preserve"> (United States Space Force, 2024), https://csps.aerospace.org/sites/default/files/2024-04/USSF_Commercial_Space_Strategy_April%202024.pdf; </w:t>
      </w:r>
      <w:r w:rsidR="003D4BEF" w:rsidRPr="003D4BEF">
        <w:rPr>
          <w:rFonts w:cs="Times New Roman"/>
          <w:i/>
          <w:iCs/>
          <w:kern w:val="0"/>
          <w:sz w:val="20"/>
        </w:rPr>
        <w:t>United States Space Priorities Framework</w:t>
      </w:r>
      <w:r w:rsidR="003D4BEF" w:rsidRPr="003D4BEF">
        <w:rPr>
          <w:rFonts w:cs="Times New Roman"/>
          <w:kern w:val="0"/>
          <w:sz w:val="20"/>
        </w:rPr>
        <w:t>.</w:t>
      </w:r>
      <w:r w:rsidRPr="00745669">
        <w:rPr>
          <w:rFonts w:cs="Times New Roman"/>
          <w:sz w:val="20"/>
        </w:rPr>
        <w:fldChar w:fldCharType="end"/>
      </w:r>
    </w:p>
  </w:endnote>
  <w:endnote w:id="42">
    <w:p w14:paraId="7C9B2EF1" w14:textId="78B0DE2C" w:rsidR="004968B9" w:rsidRPr="00745669" w:rsidRDefault="004968B9" w:rsidP="003D4BEF">
      <w:pPr>
        <w:pStyle w:val="EndnoteText"/>
        <w:spacing w:line="480" w:lineRule="auto"/>
        <w:ind w:left="720" w:hanging="720"/>
        <w:rPr>
          <w:rFonts w:cs="Times New Roman"/>
          <w:sz w:val="20"/>
        </w:rPr>
      </w:pPr>
      <w:r w:rsidRPr="00745669">
        <w:rPr>
          <w:rStyle w:val="EndnoteReference"/>
          <w:rFonts w:cs="Times New Roman"/>
          <w:sz w:val="20"/>
          <w:vertAlign w:val="baseline"/>
        </w:rPr>
        <w:endnoteRef/>
      </w:r>
      <w:r w:rsidR="00CC5F45">
        <w:rPr>
          <w:rFonts w:cs="Times New Roman"/>
          <w:sz w:val="20"/>
        </w:rPr>
        <w:t>.</w:t>
      </w:r>
      <w:r w:rsidRPr="00745669">
        <w:rPr>
          <w:rFonts w:cs="Times New Roman"/>
          <w:sz w:val="20"/>
        </w:rPr>
        <w:t xml:space="preserve"> </w:t>
      </w:r>
      <w:r w:rsidRPr="00745669">
        <w:rPr>
          <w:rFonts w:cs="Times New Roman"/>
          <w:sz w:val="20"/>
        </w:rPr>
        <w:fldChar w:fldCharType="begin"/>
      </w:r>
      <w:r w:rsidR="003D4BEF">
        <w:rPr>
          <w:rFonts w:cs="Times New Roman"/>
          <w:sz w:val="20"/>
        </w:rPr>
        <w:instrText xml:space="preserve"> ADDIN ZOTERO_ITEM CSL_CITATION {"citationID":"cufJkBRf","properties":{"formattedCitation":"Secretary of Defense and Director of National Intelligence, {\\i{}Space Policy Review and Strategy on Protection of Satellites}; {\\i{}Space Warfighting: A Framework for Planners}.","plainCitation":"Secretary of Defense and Director of National Intelligence, Space Policy Review and Strategy on Protection of Satellites; Space Warfighting: A Framework for Planners.","noteIndex":41},"citationItems":[{"id":2847,"uris":["http://zotero.org/users/8662548/items/DTKZFGEU"],"itemData":{"id":2847,"type":"report","language":"en","publisher":"Department of Defense","source":"Zotero","title":"Space Policy Review and Strategy on Protection of Satellites","URL":"https://www.spacecom.mil/Portals/57/Space%20Policy%20Review%20and%20Strategy%20on%20Protection%20of%20Satellites.PDF","author":[{"literal":"Secretary of Defense"},{"literal":"Director of National Intelligence"}],"issued":{"date-parts":[["2023",9]]}}},{"id":2848,"uris":["http://zotero.org/users/8662548/items/HCZ2P7VF"],"itemData":{"id":2848,"type":"report","publisher":"United States Space Force","title":"Space Warfighting: A Framework for Planners","URL":"https://www.spaceforce.mil/Portals/2/Documents/SAF_2025/Space_Warfighting_-_A_Framework_for_Planners_BLK2_(final_20250410).pdf","issued":{"date-parts":[["2025",3]]}}}],"schema":"https://github.com/citation-style-language/schema/raw/master/csl-citation.json"} </w:instrText>
      </w:r>
      <w:r w:rsidRPr="00745669">
        <w:rPr>
          <w:rFonts w:cs="Times New Roman"/>
          <w:sz w:val="20"/>
        </w:rPr>
        <w:fldChar w:fldCharType="separate"/>
      </w:r>
      <w:r w:rsidR="003D4BEF" w:rsidRPr="003D4BEF">
        <w:rPr>
          <w:rFonts w:cs="Times New Roman"/>
          <w:kern w:val="0"/>
          <w:sz w:val="20"/>
        </w:rPr>
        <w:t xml:space="preserve">Secretary of Defense and Director of National Intelligence, </w:t>
      </w:r>
      <w:r w:rsidR="003D4BEF" w:rsidRPr="003D4BEF">
        <w:rPr>
          <w:rFonts w:cs="Times New Roman"/>
          <w:i/>
          <w:iCs/>
          <w:kern w:val="0"/>
          <w:sz w:val="20"/>
        </w:rPr>
        <w:t>Space Policy Review and Strategy on Protection of Satellites</w:t>
      </w:r>
      <w:r w:rsidR="003D4BEF" w:rsidRPr="003D4BEF">
        <w:rPr>
          <w:rFonts w:cs="Times New Roman"/>
          <w:kern w:val="0"/>
          <w:sz w:val="20"/>
        </w:rPr>
        <w:t xml:space="preserve">; </w:t>
      </w:r>
      <w:r w:rsidR="003D4BEF" w:rsidRPr="003D4BEF">
        <w:rPr>
          <w:rFonts w:cs="Times New Roman"/>
          <w:i/>
          <w:iCs/>
          <w:kern w:val="0"/>
          <w:sz w:val="20"/>
        </w:rPr>
        <w:t>Space Warfighting: A Framework for Planners</w:t>
      </w:r>
      <w:r w:rsidR="003D4BEF" w:rsidRPr="003D4BEF">
        <w:rPr>
          <w:rFonts w:cs="Times New Roman"/>
          <w:kern w:val="0"/>
          <w:sz w:val="20"/>
        </w:rPr>
        <w:t>.</w:t>
      </w:r>
      <w:r w:rsidRPr="00745669">
        <w:rPr>
          <w:rFonts w:cs="Times New Roman"/>
          <w:sz w:val="20"/>
        </w:rPr>
        <w:fldChar w:fldCharType="end"/>
      </w:r>
    </w:p>
  </w:endnote>
  <w:endnote w:id="43">
    <w:p w14:paraId="15904E55" w14:textId="18B7768F" w:rsidR="006C1FDA" w:rsidRPr="00745669" w:rsidRDefault="006C1FDA" w:rsidP="003D4BEF">
      <w:pPr>
        <w:pStyle w:val="EndnoteText"/>
        <w:spacing w:line="480" w:lineRule="auto"/>
        <w:ind w:left="720" w:hanging="720"/>
        <w:rPr>
          <w:rFonts w:cs="Times New Roman"/>
          <w:sz w:val="20"/>
        </w:rPr>
      </w:pPr>
      <w:r w:rsidRPr="00745669">
        <w:rPr>
          <w:rStyle w:val="EndnoteReference"/>
          <w:rFonts w:cs="Times New Roman"/>
          <w:sz w:val="20"/>
          <w:vertAlign w:val="baseline"/>
        </w:rPr>
        <w:endnoteRef/>
      </w:r>
      <w:r w:rsidR="00CC5F45">
        <w:rPr>
          <w:rFonts w:cs="Times New Roman"/>
          <w:sz w:val="20"/>
        </w:rPr>
        <w:t>.</w:t>
      </w:r>
      <w:r w:rsidRPr="00745669">
        <w:rPr>
          <w:rFonts w:cs="Times New Roman"/>
          <w:sz w:val="20"/>
        </w:rPr>
        <w:t xml:space="preserve"> </w:t>
      </w:r>
      <w:r w:rsidRPr="00745669">
        <w:rPr>
          <w:rFonts w:cs="Times New Roman"/>
          <w:sz w:val="20"/>
        </w:rPr>
        <w:fldChar w:fldCharType="begin"/>
      </w:r>
      <w:r w:rsidR="003D4BEF">
        <w:rPr>
          <w:rFonts w:cs="Times New Roman"/>
          <w:sz w:val="20"/>
        </w:rPr>
        <w:instrText xml:space="preserve"> ADDIN ZOTERO_ITEM CSL_CITATION {"citationID":"znoNxBdP","properties":{"formattedCitation":"{\\i{}Space Warfighting: A Framework for Planners}.","plainCitation":"Space Warfighting: A Framework for Planners.","noteIndex":42},"citationItems":[{"id":2848,"uris":["http://zotero.org/users/8662548/items/HCZ2P7VF"],"itemData":{"id":2848,"type":"report","publisher":"United States Space Force","title":"Space Warfighting: A Framework for Planners","URL":"https://www.spaceforce.mil/Portals/2/Documents/SAF_2025/Space_Warfighting_-_A_Framework_for_Planners_BLK2_(final_20250410).pdf","issued":{"date-parts":[["2025",3]]}}}],"schema":"https://github.com/citation-style-language/schema/raw/master/csl-citation.json"} </w:instrText>
      </w:r>
      <w:r w:rsidRPr="00745669">
        <w:rPr>
          <w:rFonts w:cs="Times New Roman"/>
          <w:sz w:val="20"/>
        </w:rPr>
        <w:fldChar w:fldCharType="separate"/>
      </w:r>
      <w:r w:rsidR="003D4BEF" w:rsidRPr="003D4BEF">
        <w:rPr>
          <w:rFonts w:cs="Times New Roman"/>
          <w:i/>
          <w:iCs/>
          <w:kern w:val="0"/>
          <w:sz w:val="20"/>
        </w:rPr>
        <w:t>Space Warfighting: A Framework for Planners</w:t>
      </w:r>
      <w:r w:rsidR="003D4BEF" w:rsidRPr="003D4BEF">
        <w:rPr>
          <w:rFonts w:cs="Times New Roman"/>
          <w:kern w:val="0"/>
          <w:sz w:val="20"/>
        </w:rPr>
        <w:t>.</w:t>
      </w:r>
      <w:r w:rsidRPr="00745669">
        <w:rPr>
          <w:rFonts w:cs="Times New Roman"/>
          <w:sz w:val="20"/>
        </w:rPr>
        <w:fldChar w:fldCharType="end"/>
      </w:r>
    </w:p>
  </w:endnote>
  <w:endnote w:id="44">
    <w:p w14:paraId="10410D67" w14:textId="79143EBB" w:rsidR="00331A7C" w:rsidRPr="00745669" w:rsidRDefault="00331A7C" w:rsidP="003D4BEF">
      <w:pPr>
        <w:pStyle w:val="EndnoteText"/>
        <w:spacing w:line="480" w:lineRule="auto"/>
        <w:ind w:left="720" w:hanging="720"/>
        <w:rPr>
          <w:rFonts w:cs="Times New Roman"/>
          <w:sz w:val="20"/>
        </w:rPr>
      </w:pPr>
      <w:r w:rsidRPr="00745669">
        <w:rPr>
          <w:rStyle w:val="EndnoteReference"/>
          <w:rFonts w:cs="Times New Roman"/>
          <w:sz w:val="20"/>
          <w:vertAlign w:val="baseline"/>
        </w:rPr>
        <w:endnoteRef/>
      </w:r>
      <w:r w:rsidR="00CC5F45">
        <w:rPr>
          <w:rFonts w:cs="Times New Roman"/>
          <w:sz w:val="20"/>
        </w:rPr>
        <w:t>.</w:t>
      </w:r>
      <w:r w:rsidRPr="00745669">
        <w:rPr>
          <w:rFonts w:cs="Times New Roman"/>
          <w:sz w:val="20"/>
        </w:rPr>
        <w:t xml:space="preserve"> </w:t>
      </w:r>
      <w:r w:rsidRPr="00745669">
        <w:rPr>
          <w:rFonts w:cs="Times New Roman"/>
          <w:sz w:val="20"/>
        </w:rPr>
        <w:fldChar w:fldCharType="begin"/>
      </w:r>
      <w:r w:rsidR="003D4BEF">
        <w:rPr>
          <w:rFonts w:cs="Times New Roman"/>
          <w:sz w:val="20"/>
        </w:rPr>
        <w:instrText xml:space="preserve"> ADDIN ZOTERO_ITEM CSL_CITATION {"citationID":"3KkUwPob","properties":{"formattedCitation":"{\\i{}Space Warfighting: A Framework for Planners}, 13.","plainCitation":"Space Warfighting: A Framework for Planners, 13.","noteIndex":43},"citationItems":[{"id":2848,"uris":["http://zotero.org/users/8662548/items/HCZ2P7VF"],"itemData":{"id":2848,"type":"report","publisher":"United States Space Force","title":"Space Warfighting: A Framework for Planners","URL":"https://www.spaceforce.mil/Portals/2/Documents/SAF_2025/Space_Warfighting_-_A_Framework_for_Planners_BLK2_(final_20250410).pdf","issued":{"date-parts":[["2025",3]]}},"locator":"13","label":"page"}],"schema":"https://github.com/citation-style-language/schema/raw/master/csl-citation.json"} </w:instrText>
      </w:r>
      <w:r w:rsidRPr="00745669">
        <w:rPr>
          <w:rFonts w:cs="Times New Roman"/>
          <w:sz w:val="20"/>
        </w:rPr>
        <w:fldChar w:fldCharType="separate"/>
      </w:r>
      <w:r w:rsidR="003D4BEF" w:rsidRPr="003D4BEF">
        <w:rPr>
          <w:rFonts w:cs="Times New Roman"/>
          <w:i/>
          <w:iCs/>
          <w:kern w:val="0"/>
          <w:sz w:val="20"/>
        </w:rPr>
        <w:t>Space Warfighting: A Framework for Planners</w:t>
      </w:r>
      <w:r w:rsidR="003D4BEF" w:rsidRPr="003D4BEF">
        <w:rPr>
          <w:rFonts w:cs="Times New Roman"/>
          <w:kern w:val="0"/>
          <w:sz w:val="20"/>
        </w:rPr>
        <w:t>, 13.</w:t>
      </w:r>
      <w:r w:rsidRPr="00745669">
        <w:rPr>
          <w:rFonts w:cs="Times New Roman"/>
          <w:sz w:val="20"/>
        </w:rPr>
        <w:fldChar w:fldCharType="end"/>
      </w:r>
    </w:p>
  </w:endnote>
  <w:endnote w:id="45">
    <w:p w14:paraId="79CF0FA9" w14:textId="351EC910" w:rsidR="002D46AB" w:rsidRPr="00745669" w:rsidRDefault="002D46AB" w:rsidP="003D4BEF">
      <w:pPr>
        <w:pStyle w:val="EndnoteText"/>
        <w:spacing w:line="480" w:lineRule="auto"/>
        <w:ind w:left="720" w:hanging="720"/>
        <w:rPr>
          <w:rFonts w:cs="Times New Roman"/>
          <w:sz w:val="20"/>
        </w:rPr>
      </w:pPr>
      <w:r w:rsidRPr="00745669">
        <w:rPr>
          <w:rStyle w:val="EndnoteReference"/>
          <w:rFonts w:cs="Times New Roman"/>
          <w:sz w:val="20"/>
          <w:vertAlign w:val="baseline"/>
        </w:rPr>
        <w:endnoteRef/>
      </w:r>
      <w:r w:rsidR="00CC5F45">
        <w:rPr>
          <w:rFonts w:cs="Times New Roman"/>
          <w:sz w:val="20"/>
        </w:rPr>
        <w:t>.</w:t>
      </w:r>
      <w:r w:rsidRPr="00745669">
        <w:rPr>
          <w:rFonts w:cs="Times New Roman"/>
          <w:sz w:val="20"/>
        </w:rPr>
        <w:t xml:space="preserve"> </w:t>
      </w:r>
      <w:r w:rsidR="009441BB">
        <w:rPr>
          <w:rFonts w:cs="Times New Roman"/>
          <w:sz w:val="20"/>
        </w:rPr>
        <w:fldChar w:fldCharType="begin"/>
      </w:r>
      <w:r w:rsidR="009441BB">
        <w:rPr>
          <w:rFonts w:cs="Times New Roman"/>
          <w:sz w:val="20"/>
        </w:rPr>
        <w:instrText xml:space="preserve"> ADDIN ZOTERO_ITEM CSL_CITATION {"citationID":"05t3yypJ","properties":{"formattedCitation":"United States Space Force, {\\i{}Space Force Doctrine Document 1} (Space Tracking and Resilience Command (STARCOM), 2025), 3, https://www.starcom.spaceforce.mil/Portals/2/Space%20Force%20Doctrine%20Document%201%20FINAL_4Apr25.pdf.","plainCitation":"United States Space Force, Space Force Doctrine Document 1 (Space Tracking and Resilience Command (STARCOM), 2025), 3, https://www.starcom.spaceforce.mil/Portals/2/Space%20Force%20Doctrine%20Document%201%20FINAL_4Apr25.pdf.","noteIndex":44},"citationItems":[{"id":2916,"uris":["http://zotero.org/users/8662548/items/MY8CT9LK"],"itemData":{"id":2916,"type":"report","publisher":"Space Tracking and Resilience Command (STARCOM)","title":"Space Force Doctrine Document 1","URL":"https://www.starcom.spaceforce.mil/Portals/2/Space%20Force%20Doctrine%20Document%201%20FINAL_4Apr25.pdf","author":[{"literal":"United States Space Force"}],"issued":{"date-parts":[["2025",4,3]]}},"locator":"3","label":"page"}],"schema":"https://github.com/citation-style-language/schema/raw/master/csl-citation.json"} </w:instrText>
      </w:r>
      <w:r w:rsidR="009441BB">
        <w:rPr>
          <w:rFonts w:cs="Times New Roman"/>
          <w:sz w:val="20"/>
        </w:rPr>
        <w:fldChar w:fldCharType="separate"/>
      </w:r>
      <w:r w:rsidR="009441BB" w:rsidRPr="009441BB">
        <w:rPr>
          <w:rFonts w:cs="Times New Roman"/>
          <w:kern w:val="0"/>
          <w:sz w:val="20"/>
        </w:rPr>
        <w:t xml:space="preserve">United States Space Force, </w:t>
      </w:r>
      <w:r w:rsidR="009441BB" w:rsidRPr="009441BB">
        <w:rPr>
          <w:rFonts w:cs="Times New Roman"/>
          <w:i/>
          <w:iCs/>
          <w:kern w:val="0"/>
          <w:sz w:val="20"/>
        </w:rPr>
        <w:t>Space Force Doctrine Document 1</w:t>
      </w:r>
      <w:r w:rsidR="009441BB" w:rsidRPr="009441BB">
        <w:rPr>
          <w:rFonts w:cs="Times New Roman"/>
          <w:kern w:val="0"/>
          <w:sz w:val="20"/>
        </w:rPr>
        <w:t xml:space="preserve"> (Space Tracking and Resilience Command (STARCOM), 2025), 3, https://www.starcom.spaceforce.mil/Portals/2/Space%20Force%20Doctrine%20Document%201%20FINAL_4Apr25.pdf.</w:t>
      </w:r>
      <w:r w:rsidR="009441BB">
        <w:rPr>
          <w:rFonts w:cs="Times New Roman"/>
          <w:sz w:val="20"/>
        </w:rPr>
        <w:fldChar w:fldCharType="end"/>
      </w:r>
    </w:p>
  </w:endnote>
  <w:endnote w:id="46">
    <w:p w14:paraId="6FE824C7" w14:textId="0F415F9F" w:rsidR="008F7A8F" w:rsidRPr="00745669" w:rsidRDefault="008F7A8F" w:rsidP="003D4BEF">
      <w:pPr>
        <w:pStyle w:val="EndnoteText"/>
        <w:spacing w:line="480" w:lineRule="auto"/>
        <w:ind w:left="720" w:hanging="720"/>
        <w:rPr>
          <w:rFonts w:cs="Times New Roman"/>
          <w:sz w:val="20"/>
        </w:rPr>
      </w:pPr>
      <w:r w:rsidRPr="00745669">
        <w:rPr>
          <w:rStyle w:val="EndnoteReference"/>
          <w:rFonts w:cs="Times New Roman"/>
          <w:sz w:val="20"/>
          <w:vertAlign w:val="baseline"/>
        </w:rPr>
        <w:endnoteRef/>
      </w:r>
      <w:r w:rsidR="00CC5F45">
        <w:rPr>
          <w:rFonts w:cs="Times New Roman"/>
          <w:sz w:val="20"/>
        </w:rPr>
        <w:t>.</w:t>
      </w:r>
      <w:r w:rsidRPr="00745669">
        <w:rPr>
          <w:rFonts w:cs="Times New Roman"/>
          <w:sz w:val="20"/>
        </w:rPr>
        <w:t xml:space="preserve"> </w:t>
      </w:r>
      <w:r w:rsidR="00FE54B1">
        <w:rPr>
          <w:rFonts w:cs="Times New Roman"/>
          <w:sz w:val="20"/>
        </w:rPr>
        <w:fldChar w:fldCharType="begin"/>
      </w:r>
      <w:r w:rsidR="00FE54B1">
        <w:rPr>
          <w:rFonts w:cs="Times New Roman"/>
          <w:sz w:val="20"/>
        </w:rPr>
        <w:instrText xml:space="preserve"> ADDIN ZOTERO_ITEM CSL_CITATION {"citationID":"GpDQdvdX","properties":{"formattedCitation":"{\\i{}Joint Publication 3-14, Joint Space Operations}, nos. 3\\uc0\\u8211{}14 (Department of Defense, 2023), 3\\uc0\\u8211{}14.","plainCitation":"Joint Publication 3-14, Joint Space Operations, nos. 3–14 (Department of Defense, 2023), 3–14.","noteIndex":45},"citationItems":[{"id":2917,"uris":["http://zotero.org/users/8662548/items/F4N88TIZ"],"itemData":{"id":2917,"type":"report","number":"3-14","publisher":"Department of Defense","title":"Joint Publication 3-14, Joint Space Operations","issued":{"date-parts":[["2023",8,23]]}},"locator":"3-14","label":"page"}],"schema":"https://github.com/citation-style-language/schema/raw/master/csl-citation.json"} </w:instrText>
      </w:r>
      <w:r w:rsidR="00FE54B1">
        <w:rPr>
          <w:rFonts w:cs="Times New Roman"/>
          <w:sz w:val="20"/>
        </w:rPr>
        <w:fldChar w:fldCharType="separate"/>
      </w:r>
      <w:r w:rsidR="00FE54B1" w:rsidRPr="00FE54B1">
        <w:rPr>
          <w:rFonts w:cs="Times New Roman"/>
          <w:i/>
          <w:iCs/>
          <w:kern w:val="0"/>
          <w:sz w:val="20"/>
        </w:rPr>
        <w:t>Joint Publication 3-14, Joint Space Operations</w:t>
      </w:r>
      <w:r w:rsidR="00FE54B1" w:rsidRPr="00FE54B1">
        <w:rPr>
          <w:rFonts w:cs="Times New Roman"/>
          <w:kern w:val="0"/>
          <w:sz w:val="20"/>
        </w:rPr>
        <w:t>, nos. 3–14 (Department of Defense, 2023), 3–14.</w:t>
      </w:r>
      <w:r w:rsidR="00FE54B1">
        <w:rPr>
          <w:rFonts w:cs="Times New Roman"/>
          <w:sz w:val="20"/>
        </w:rPr>
        <w:fldChar w:fldCharType="end"/>
      </w:r>
    </w:p>
  </w:endnote>
  <w:endnote w:id="47">
    <w:p w14:paraId="794EB6C5" w14:textId="5D57E036" w:rsidR="00A44842" w:rsidRPr="00745669" w:rsidRDefault="00A44842" w:rsidP="003D4BEF">
      <w:pPr>
        <w:pStyle w:val="EndnoteText"/>
        <w:spacing w:line="480" w:lineRule="auto"/>
        <w:ind w:left="720" w:hanging="720"/>
        <w:rPr>
          <w:rFonts w:cs="Times New Roman"/>
          <w:sz w:val="20"/>
        </w:rPr>
      </w:pPr>
      <w:r w:rsidRPr="00745669">
        <w:rPr>
          <w:rStyle w:val="EndnoteReference"/>
          <w:rFonts w:cs="Times New Roman"/>
          <w:sz w:val="20"/>
          <w:vertAlign w:val="baseline"/>
        </w:rPr>
        <w:endnoteRef/>
      </w:r>
      <w:r w:rsidR="00CC5F45">
        <w:rPr>
          <w:rFonts w:cs="Times New Roman"/>
          <w:sz w:val="20"/>
        </w:rPr>
        <w:t>.</w:t>
      </w:r>
      <w:r w:rsidRPr="00745669">
        <w:rPr>
          <w:rFonts w:cs="Times New Roman"/>
          <w:sz w:val="20"/>
        </w:rPr>
        <w:t xml:space="preserve"> </w:t>
      </w:r>
      <w:r w:rsidR="007A5B59">
        <w:rPr>
          <w:rFonts w:cs="Times New Roman"/>
          <w:sz w:val="20"/>
        </w:rPr>
        <w:fldChar w:fldCharType="begin"/>
      </w:r>
      <w:r w:rsidR="009441BB">
        <w:rPr>
          <w:rFonts w:cs="Times New Roman"/>
          <w:sz w:val="20"/>
        </w:rPr>
        <w:instrText xml:space="preserve"> ADDIN ZOTERO_ITEM CSL_CITATION {"citationID":"72HlSyXt","properties":{"formattedCitation":"United States Space Force, {\\i{}Space Force Doctrine Document 1}, 23.","plainCitation":"United States Space Force, Space Force Doctrine Document 1, 23.","noteIndex":46},"citationItems":[{"id":2916,"uris":["http://zotero.org/users/8662548/items/MY8CT9LK"],"itemData":{"id":2916,"type":"report","publisher":"Space Tracking and Resilience Command (STARCOM)","title":"Space Force Doctrine Document 1","URL":"https://www.starcom.spaceforce.mil/Portals/2/Space%20Force%20Doctrine%20Document%201%20FINAL_4Apr25.pdf","author":[{"literal":"United States Space Force"}],"issued":{"date-parts":[["2025",4,3]]}},"locator":"23","label":"page"}],"schema":"https://github.com/citation-style-language/schema/raw/master/csl-citation.json"} </w:instrText>
      </w:r>
      <w:r w:rsidR="007A5B59">
        <w:rPr>
          <w:rFonts w:cs="Times New Roman"/>
          <w:sz w:val="20"/>
        </w:rPr>
        <w:fldChar w:fldCharType="separate"/>
      </w:r>
      <w:r w:rsidR="009441BB" w:rsidRPr="009441BB">
        <w:rPr>
          <w:rFonts w:cs="Times New Roman"/>
          <w:kern w:val="0"/>
          <w:sz w:val="20"/>
        </w:rPr>
        <w:t xml:space="preserve">United States Space Force, </w:t>
      </w:r>
      <w:r w:rsidR="009441BB" w:rsidRPr="009441BB">
        <w:rPr>
          <w:rFonts w:cs="Times New Roman"/>
          <w:i/>
          <w:iCs/>
          <w:kern w:val="0"/>
          <w:sz w:val="20"/>
        </w:rPr>
        <w:t>Space Force Doctrine Document 1</w:t>
      </w:r>
      <w:r w:rsidR="009441BB" w:rsidRPr="009441BB">
        <w:rPr>
          <w:rFonts w:cs="Times New Roman"/>
          <w:kern w:val="0"/>
          <w:sz w:val="20"/>
        </w:rPr>
        <w:t>, 23.</w:t>
      </w:r>
      <w:r w:rsidR="007A5B59">
        <w:rPr>
          <w:rFonts w:cs="Times New Roman"/>
          <w:sz w:val="20"/>
        </w:rPr>
        <w:fldChar w:fldCharType="end"/>
      </w:r>
    </w:p>
  </w:endnote>
  <w:endnote w:id="48">
    <w:p w14:paraId="78AF7B0F" w14:textId="7A4E0E96" w:rsidR="00546D71" w:rsidRPr="00745669" w:rsidRDefault="00546D71" w:rsidP="003D4BEF">
      <w:pPr>
        <w:pStyle w:val="EndnoteText"/>
        <w:spacing w:line="480" w:lineRule="auto"/>
        <w:ind w:left="720" w:hanging="720"/>
        <w:rPr>
          <w:rFonts w:cs="Times New Roman"/>
          <w:sz w:val="20"/>
        </w:rPr>
      </w:pPr>
      <w:r w:rsidRPr="00745669">
        <w:rPr>
          <w:rStyle w:val="EndnoteReference"/>
          <w:rFonts w:cs="Times New Roman"/>
          <w:sz w:val="20"/>
          <w:vertAlign w:val="baseline"/>
        </w:rPr>
        <w:endnoteRef/>
      </w:r>
      <w:r w:rsidR="00CC5F45">
        <w:rPr>
          <w:rFonts w:cs="Times New Roman"/>
          <w:sz w:val="20"/>
        </w:rPr>
        <w:t>.</w:t>
      </w:r>
      <w:r w:rsidRPr="00745669">
        <w:rPr>
          <w:rFonts w:cs="Times New Roman"/>
          <w:sz w:val="20"/>
        </w:rPr>
        <w:t xml:space="preserve"> </w:t>
      </w:r>
      <w:r w:rsidRPr="00745669">
        <w:rPr>
          <w:rFonts w:cs="Times New Roman"/>
          <w:sz w:val="20"/>
        </w:rPr>
        <w:fldChar w:fldCharType="begin"/>
      </w:r>
      <w:r w:rsidR="003D4BEF">
        <w:rPr>
          <w:rFonts w:cs="Times New Roman"/>
          <w:sz w:val="20"/>
        </w:rPr>
        <w:instrText xml:space="preserve"> ADDIN ZOTERO_ITEM CSL_CITATION {"citationID":"NgU2SwRG","properties":{"formattedCitation":"Klein, {\\i{}Space Warfare}, 85; {\\i{}Space Warfighting: A Framework for Planners}, 13.","plainCitation":"Klein, Space Warfare, 85; Space Warfighting: A Framework for Planners, 13.","noteIndex":47},"citationItems":[{"id":2833,"uris":["http://zotero.org/users/8662548/items/AIMR9YKS"],"itemData":{"id":2833,"type":"book","collection-title":"Space power and politics","DOI":"10.4324/9781003452133","edition":"Second edition","ISBN":"978-1-003-45213-3","language":"eng","number-of-pages":"1","publisher":"Routledge","publisher-place":"Abingdon, Oxon New York, NY","source":"K10plus ISBN","title":"Space warfare: strategy, principles and policy","title-short":"Space warfare","author":[{"family":"Klein","given":"John J."}],"issued":{"date-parts":[["2025"]]}},"locator":"85","label":"page"},{"id":2848,"uris":["http://zotero.org/users/8662548/items/HCZ2P7VF"],"itemData":{"id":2848,"type":"report","publisher":"United States Space Force","title":"Space Warfighting: A Framework for Planners","URL":"https://www.spaceforce.mil/Portals/2/Documents/SAF_2025/Space_Warfighting_-_A_Framework_for_Planners_BLK2_(final_20250410).pdf","issued":{"date-parts":[["2025",3]]}},"locator":"13","label":"page"}],"schema":"https://github.com/citation-style-language/schema/raw/master/csl-citation.json"} </w:instrText>
      </w:r>
      <w:r w:rsidRPr="00745669">
        <w:rPr>
          <w:rFonts w:cs="Times New Roman"/>
          <w:sz w:val="20"/>
        </w:rPr>
        <w:fldChar w:fldCharType="separate"/>
      </w:r>
      <w:r w:rsidR="003D4BEF" w:rsidRPr="003D4BEF">
        <w:rPr>
          <w:rFonts w:cs="Times New Roman"/>
          <w:kern w:val="0"/>
          <w:sz w:val="20"/>
        </w:rPr>
        <w:t xml:space="preserve">Klein, </w:t>
      </w:r>
      <w:r w:rsidR="003D4BEF" w:rsidRPr="003D4BEF">
        <w:rPr>
          <w:rFonts w:cs="Times New Roman"/>
          <w:i/>
          <w:iCs/>
          <w:kern w:val="0"/>
          <w:sz w:val="20"/>
        </w:rPr>
        <w:t>Space Warfare</w:t>
      </w:r>
      <w:r w:rsidR="003D4BEF" w:rsidRPr="003D4BEF">
        <w:rPr>
          <w:rFonts w:cs="Times New Roman"/>
          <w:kern w:val="0"/>
          <w:sz w:val="20"/>
        </w:rPr>
        <w:t xml:space="preserve">, 85; </w:t>
      </w:r>
      <w:r w:rsidR="003D4BEF" w:rsidRPr="003D4BEF">
        <w:rPr>
          <w:rFonts w:cs="Times New Roman"/>
          <w:i/>
          <w:iCs/>
          <w:kern w:val="0"/>
          <w:sz w:val="20"/>
        </w:rPr>
        <w:t>Space Warfighting: A Framework for Planners</w:t>
      </w:r>
      <w:r w:rsidR="003D4BEF" w:rsidRPr="003D4BEF">
        <w:rPr>
          <w:rFonts w:cs="Times New Roman"/>
          <w:kern w:val="0"/>
          <w:sz w:val="20"/>
        </w:rPr>
        <w:t>, 13.</w:t>
      </w:r>
      <w:r w:rsidRPr="00745669">
        <w:rPr>
          <w:rFonts w:cs="Times New Roman"/>
          <w:sz w:val="20"/>
        </w:rPr>
        <w:fldChar w:fldCharType="end"/>
      </w:r>
    </w:p>
  </w:endnote>
  <w:endnote w:id="49">
    <w:p w14:paraId="3CA489B5" w14:textId="74ABB510" w:rsidR="00D711D4" w:rsidRPr="00745669" w:rsidRDefault="00D711D4" w:rsidP="003D4BEF">
      <w:pPr>
        <w:pStyle w:val="EndnoteText"/>
        <w:spacing w:line="480" w:lineRule="auto"/>
        <w:ind w:left="720" w:hanging="720"/>
        <w:rPr>
          <w:rFonts w:cs="Times New Roman"/>
          <w:sz w:val="20"/>
        </w:rPr>
      </w:pPr>
      <w:r w:rsidRPr="00745669">
        <w:rPr>
          <w:rStyle w:val="EndnoteReference"/>
          <w:rFonts w:cs="Times New Roman"/>
          <w:sz w:val="20"/>
          <w:vertAlign w:val="baseline"/>
        </w:rPr>
        <w:endnoteRef/>
      </w:r>
      <w:r w:rsidR="00CC5F45">
        <w:rPr>
          <w:rFonts w:cs="Times New Roman"/>
          <w:sz w:val="20"/>
        </w:rPr>
        <w:t>.</w:t>
      </w:r>
      <w:r w:rsidRPr="00745669">
        <w:rPr>
          <w:rFonts w:cs="Times New Roman"/>
          <w:sz w:val="20"/>
        </w:rPr>
        <w:t xml:space="preserve"> </w:t>
      </w:r>
      <w:r w:rsidRPr="00745669">
        <w:rPr>
          <w:rFonts w:cs="Times New Roman"/>
          <w:sz w:val="20"/>
        </w:rPr>
        <w:fldChar w:fldCharType="begin"/>
      </w:r>
      <w:r w:rsidRPr="00745669">
        <w:rPr>
          <w:rFonts w:cs="Times New Roman"/>
          <w:sz w:val="20"/>
        </w:rPr>
        <w:instrText xml:space="preserve"> ADDIN ZOTERO_ITEM CSL_CITATION {"citationID":"7VboANXj","properties":{"formattedCitation":"Klein, {\\i{}Space Warfare}, 85.","plainCitation":"Klein, Space Warfare, 85.","noteIndex":48},"citationItems":[{"id":2833,"uris":["http://zotero.org/users/8662548/items/AIMR9YKS"],"itemData":{"id":2833,"type":"book","collection-title":"Space power and politics","DOI":"10.4324/9781003452133","edition":"Second edition","ISBN":"978-1-003-45213-3","language":"eng","number-of-pages":"1","publisher":"Routledge","publisher-place":"Abingdon, Oxon New York, NY","source":"K10plus ISBN","title":"Space warfare: strategy, principles and policy","title-short":"Space warfare","author":[{"family":"Klein","given":"John J."}],"issued":{"date-parts":[["2025"]]}},"locator":"85","label":"page"}],"schema":"https://github.com/citation-style-language/schema/raw/master/csl-citation.json"} </w:instrText>
      </w:r>
      <w:r w:rsidRPr="00745669">
        <w:rPr>
          <w:rFonts w:cs="Times New Roman"/>
          <w:sz w:val="20"/>
        </w:rPr>
        <w:fldChar w:fldCharType="separate"/>
      </w:r>
      <w:r w:rsidRPr="00745669">
        <w:rPr>
          <w:rFonts w:cs="Times New Roman"/>
          <w:kern w:val="0"/>
          <w:sz w:val="20"/>
        </w:rPr>
        <w:t xml:space="preserve">Klein, </w:t>
      </w:r>
      <w:r w:rsidRPr="00745669">
        <w:rPr>
          <w:rFonts w:cs="Times New Roman"/>
          <w:i/>
          <w:iCs/>
          <w:kern w:val="0"/>
          <w:sz w:val="20"/>
        </w:rPr>
        <w:t>Space Warfare</w:t>
      </w:r>
      <w:r w:rsidRPr="00745669">
        <w:rPr>
          <w:rFonts w:cs="Times New Roman"/>
          <w:kern w:val="0"/>
          <w:sz w:val="20"/>
        </w:rPr>
        <w:t>, 85.</w:t>
      </w:r>
      <w:r w:rsidRPr="00745669">
        <w:rPr>
          <w:rFonts w:cs="Times New Roman"/>
          <w:sz w:val="20"/>
        </w:rPr>
        <w:fldChar w:fldCharType="end"/>
      </w:r>
    </w:p>
  </w:endnote>
  <w:endnote w:id="50">
    <w:p w14:paraId="139D46A4" w14:textId="15B5A5F0" w:rsidR="00C8156A" w:rsidRPr="00745669" w:rsidRDefault="00C8156A" w:rsidP="003D4BEF">
      <w:pPr>
        <w:pStyle w:val="EndnoteText"/>
        <w:spacing w:line="480" w:lineRule="auto"/>
        <w:ind w:left="720" w:hanging="720"/>
        <w:rPr>
          <w:rFonts w:cs="Times New Roman"/>
          <w:sz w:val="20"/>
        </w:rPr>
      </w:pPr>
      <w:r w:rsidRPr="00745669">
        <w:rPr>
          <w:rStyle w:val="EndnoteReference"/>
          <w:rFonts w:cs="Times New Roman"/>
          <w:sz w:val="20"/>
          <w:vertAlign w:val="baseline"/>
        </w:rPr>
        <w:endnoteRef/>
      </w:r>
      <w:r w:rsidR="00CC5F45">
        <w:rPr>
          <w:rFonts w:cs="Times New Roman"/>
          <w:sz w:val="20"/>
        </w:rPr>
        <w:t>.</w:t>
      </w:r>
      <w:r w:rsidRPr="00745669">
        <w:rPr>
          <w:rFonts w:cs="Times New Roman"/>
          <w:sz w:val="20"/>
        </w:rPr>
        <w:t xml:space="preserve"> </w:t>
      </w:r>
      <w:r w:rsidRPr="00745669">
        <w:rPr>
          <w:rFonts w:cs="Times New Roman"/>
          <w:sz w:val="20"/>
        </w:rPr>
        <w:fldChar w:fldCharType="begin"/>
      </w:r>
      <w:r w:rsidRPr="00745669">
        <w:rPr>
          <w:rFonts w:cs="Times New Roman"/>
          <w:sz w:val="20"/>
        </w:rPr>
        <w:instrText xml:space="preserve"> ADDIN ZOTERO_ITEM CSL_CITATION {"citationID":"lvHbqoBH","properties":{"formattedCitation":"Klein, {\\i{}Space Warfare}, 204.","plainCitation":"Klein, Space Warfare, 204.","noteIndex":49},"citationItems":[{"id":2833,"uris":["http://zotero.org/users/8662548/items/AIMR9YKS"],"itemData":{"id":2833,"type":"book","collection-title":"Space power and politics","DOI":"10.4324/9781003452133","edition":"Second edition","ISBN":"978-1-003-45213-3","language":"eng","number-of-pages":"1","publisher":"Routledge","publisher-place":"Abingdon, Oxon New York, NY","source":"K10plus ISBN","title":"Space warfare: strategy, principles and policy","title-short":"Space warfare","author":[{"family":"Klein","given":"John J."}],"issued":{"date-parts":[["2025"]]}},"locator":"204","label":"page"}],"schema":"https://github.com/citation-style-language/schema/raw/master/csl-citation.json"} </w:instrText>
      </w:r>
      <w:r w:rsidRPr="00745669">
        <w:rPr>
          <w:rFonts w:cs="Times New Roman"/>
          <w:sz w:val="20"/>
        </w:rPr>
        <w:fldChar w:fldCharType="separate"/>
      </w:r>
      <w:r w:rsidRPr="00745669">
        <w:rPr>
          <w:rFonts w:cs="Times New Roman"/>
          <w:kern w:val="0"/>
          <w:sz w:val="20"/>
        </w:rPr>
        <w:t xml:space="preserve">Klein, </w:t>
      </w:r>
      <w:r w:rsidRPr="00745669">
        <w:rPr>
          <w:rFonts w:cs="Times New Roman"/>
          <w:i/>
          <w:iCs/>
          <w:kern w:val="0"/>
          <w:sz w:val="20"/>
        </w:rPr>
        <w:t>Space Warfare</w:t>
      </w:r>
      <w:r w:rsidRPr="00745669">
        <w:rPr>
          <w:rFonts w:cs="Times New Roman"/>
          <w:kern w:val="0"/>
          <w:sz w:val="20"/>
        </w:rPr>
        <w:t>, 204.</w:t>
      </w:r>
      <w:r w:rsidRPr="00745669">
        <w:rPr>
          <w:rFonts w:cs="Times New Roman"/>
          <w:sz w:val="20"/>
        </w:rPr>
        <w:fldChar w:fldCharType="end"/>
      </w:r>
    </w:p>
  </w:endnote>
  <w:endnote w:id="51">
    <w:p w14:paraId="2C8AB538" w14:textId="278C2E8D" w:rsidR="00927000" w:rsidRPr="00745669" w:rsidRDefault="00927000" w:rsidP="003D4BEF">
      <w:pPr>
        <w:pStyle w:val="EndnoteText"/>
        <w:spacing w:line="480" w:lineRule="auto"/>
        <w:ind w:left="720" w:hanging="720"/>
        <w:rPr>
          <w:rFonts w:cs="Times New Roman"/>
          <w:sz w:val="20"/>
        </w:rPr>
      </w:pPr>
      <w:r w:rsidRPr="00745669">
        <w:rPr>
          <w:rStyle w:val="EndnoteReference"/>
          <w:rFonts w:cs="Times New Roman"/>
          <w:sz w:val="20"/>
          <w:vertAlign w:val="baseline"/>
        </w:rPr>
        <w:endnoteRef/>
      </w:r>
      <w:r w:rsidR="00CC5F45">
        <w:rPr>
          <w:rFonts w:cs="Times New Roman"/>
          <w:sz w:val="20"/>
        </w:rPr>
        <w:t>.</w:t>
      </w:r>
      <w:r w:rsidRPr="00745669">
        <w:rPr>
          <w:rFonts w:cs="Times New Roman"/>
          <w:sz w:val="20"/>
        </w:rPr>
        <w:t xml:space="preserve"> </w:t>
      </w:r>
      <w:r w:rsidRPr="00745669">
        <w:rPr>
          <w:rFonts w:cs="Times New Roman"/>
          <w:sz w:val="20"/>
        </w:rPr>
        <w:fldChar w:fldCharType="begin"/>
      </w:r>
      <w:r w:rsidR="003D4BEF">
        <w:rPr>
          <w:rFonts w:cs="Times New Roman"/>
          <w:sz w:val="20"/>
        </w:rPr>
        <w:instrText xml:space="preserve"> ADDIN ZOTERO_ITEM CSL_CITATION {"citationID":"HSJjKgjI","properties":{"formattedCitation":"Michael J. Mazarr, {\\i{}Understanding Deterrence}, n.d., 2.","plainCitation":"Michael J. Mazarr, Understanding Deterrence, n.d., 2.","noteIndex":50},"citationItems":[{"id":"aqCEtDei/TqbxZfvP","uris":["http://zotero.org/users/8662548/items/9PL9II8S"],"itemData":{"id":2894,"type":"article-journal","language":"en","source":"Zotero","title":"Understanding Deterrence","author":[{"family":"Mazarr","given":"Michael J"}]},"locator":"2","label":"page"}],"schema":"https://github.com/citation-style-language/schema/raw/master/csl-citation.json"} </w:instrText>
      </w:r>
      <w:r w:rsidRPr="00745669">
        <w:rPr>
          <w:rFonts w:cs="Times New Roman"/>
          <w:sz w:val="20"/>
        </w:rPr>
        <w:fldChar w:fldCharType="separate"/>
      </w:r>
      <w:r w:rsidRPr="00745669">
        <w:rPr>
          <w:rFonts w:cs="Times New Roman"/>
          <w:kern w:val="0"/>
          <w:sz w:val="20"/>
        </w:rPr>
        <w:t xml:space="preserve">Michael J. Mazarr, </w:t>
      </w:r>
      <w:r w:rsidRPr="00745669">
        <w:rPr>
          <w:rFonts w:cs="Times New Roman"/>
          <w:i/>
          <w:iCs/>
          <w:kern w:val="0"/>
          <w:sz w:val="20"/>
        </w:rPr>
        <w:t>Understanding Deterrence</w:t>
      </w:r>
      <w:r w:rsidRPr="00745669">
        <w:rPr>
          <w:rFonts w:cs="Times New Roman"/>
          <w:kern w:val="0"/>
          <w:sz w:val="20"/>
        </w:rPr>
        <w:t>, n.d., 2.</w:t>
      </w:r>
      <w:r w:rsidRPr="00745669">
        <w:rPr>
          <w:rFonts w:cs="Times New Roman"/>
          <w:sz w:val="20"/>
        </w:rPr>
        <w:fldChar w:fldCharType="end"/>
      </w:r>
    </w:p>
  </w:endnote>
  <w:endnote w:id="52">
    <w:p w14:paraId="76BF36E2" w14:textId="6D606EEB" w:rsidR="001B4DC6" w:rsidRPr="00745669" w:rsidRDefault="001B4DC6" w:rsidP="003D4BEF">
      <w:pPr>
        <w:pStyle w:val="EndnoteText"/>
        <w:spacing w:line="480" w:lineRule="auto"/>
        <w:ind w:left="720" w:hanging="720"/>
        <w:rPr>
          <w:rFonts w:cs="Times New Roman"/>
          <w:sz w:val="20"/>
        </w:rPr>
      </w:pPr>
      <w:r w:rsidRPr="00745669">
        <w:rPr>
          <w:rStyle w:val="EndnoteReference"/>
          <w:rFonts w:cs="Times New Roman"/>
          <w:sz w:val="20"/>
          <w:vertAlign w:val="baseline"/>
        </w:rPr>
        <w:endnoteRef/>
      </w:r>
      <w:r w:rsidR="00CC5F45">
        <w:rPr>
          <w:rFonts w:cs="Times New Roman"/>
          <w:sz w:val="20"/>
        </w:rPr>
        <w:t>.</w:t>
      </w:r>
      <w:r w:rsidRPr="00745669">
        <w:rPr>
          <w:rFonts w:cs="Times New Roman"/>
          <w:sz w:val="20"/>
        </w:rPr>
        <w:t xml:space="preserve"> </w:t>
      </w:r>
      <w:r w:rsidR="00A6785B">
        <w:rPr>
          <w:rFonts w:cs="Times New Roman"/>
          <w:sz w:val="20"/>
        </w:rPr>
        <w:fldChar w:fldCharType="begin"/>
      </w:r>
      <w:r w:rsidR="007A5B59">
        <w:rPr>
          <w:rFonts w:cs="Times New Roman"/>
          <w:sz w:val="20"/>
        </w:rPr>
        <w:instrText xml:space="preserve"> ADDIN ZOTERO_ITEM CSL_CITATION {"citationID":"3N4IYTNC","properties":{"formattedCitation":"United States Space Force, {\\i{}Space Force Doctrine Document 1}, 3.","plainCitation":"United States Space Force, Space Force Doctrine Document 1, 3.","noteIndex":51},"citationItems":[{"id":2916,"uris":["http://zotero.org/users/8662548/items/MY8CT9LK"],"itemData":{"id":2916,"type":"report","publisher":"Space Tracking and Resilience Command (STARCOM)","title":"Space Force Doctrine Document 1","URL":"https://www.starcom.spaceforce.mil/Portals/2/Space%20Force%20Doctrine%20Document%201%20FINAL_4Apr25.pdf","author":[{"literal":"United States Space Force"}],"issued":{"date-parts":[["2025",4,3]]}},"locator":"3","label":"page"}],"schema":"https://github.com/citation-style-language/schema/raw/master/csl-citation.json"} </w:instrText>
      </w:r>
      <w:r w:rsidR="00A6785B">
        <w:rPr>
          <w:rFonts w:cs="Times New Roman"/>
          <w:sz w:val="20"/>
        </w:rPr>
        <w:fldChar w:fldCharType="separate"/>
      </w:r>
      <w:r w:rsidR="007A5B59" w:rsidRPr="007A5B59">
        <w:rPr>
          <w:rFonts w:cs="Times New Roman"/>
          <w:kern w:val="0"/>
          <w:sz w:val="20"/>
        </w:rPr>
        <w:t xml:space="preserve">United States Space Force, </w:t>
      </w:r>
      <w:r w:rsidR="007A5B59" w:rsidRPr="007A5B59">
        <w:rPr>
          <w:rFonts w:cs="Times New Roman"/>
          <w:i/>
          <w:iCs/>
          <w:kern w:val="0"/>
          <w:sz w:val="20"/>
        </w:rPr>
        <w:t>Space Force Doctrine Document 1</w:t>
      </w:r>
      <w:r w:rsidR="007A5B59" w:rsidRPr="007A5B59">
        <w:rPr>
          <w:rFonts w:cs="Times New Roman"/>
          <w:kern w:val="0"/>
          <w:sz w:val="20"/>
        </w:rPr>
        <w:t>, 3.</w:t>
      </w:r>
      <w:r w:rsidR="00A6785B">
        <w:rPr>
          <w:rFonts w:cs="Times New Roman"/>
          <w:sz w:val="20"/>
        </w:rPr>
        <w:fldChar w:fldCharType="end"/>
      </w:r>
    </w:p>
  </w:endnote>
  <w:endnote w:id="53">
    <w:p w14:paraId="11FE3BD6" w14:textId="0A229FFD" w:rsidR="00D20D08" w:rsidRPr="00745669" w:rsidRDefault="00D20D08" w:rsidP="003D4BEF">
      <w:pPr>
        <w:pStyle w:val="EndnoteText"/>
        <w:spacing w:line="480" w:lineRule="auto"/>
        <w:ind w:left="720" w:hanging="720"/>
        <w:rPr>
          <w:rFonts w:cs="Times New Roman"/>
          <w:sz w:val="20"/>
        </w:rPr>
      </w:pPr>
      <w:r w:rsidRPr="00745669">
        <w:rPr>
          <w:rStyle w:val="EndnoteReference"/>
          <w:rFonts w:cs="Times New Roman"/>
          <w:sz w:val="20"/>
          <w:vertAlign w:val="baseline"/>
        </w:rPr>
        <w:endnoteRef/>
      </w:r>
      <w:r w:rsidR="00CC5F45">
        <w:rPr>
          <w:rFonts w:cs="Times New Roman"/>
          <w:sz w:val="20"/>
        </w:rPr>
        <w:t>.</w:t>
      </w:r>
      <w:r w:rsidRPr="00745669">
        <w:rPr>
          <w:rFonts w:cs="Times New Roman"/>
          <w:sz w:val="20"/>
        </w:rPr>
        <w:t xml:space="preserve"> </w:t>
      </w:r>
      <w:r w:rsidRPr="00745669">
        <w:rPr>
          <w:rFonts w:cs="Times New Roman"/>
          <w:sz w:val="20"/>
        </w:rPr>
        <w:fldChar w:fldCharType="begin"/>
      </w:r>
      <w:r w:rsidR="003D4BEF">
        <w:rPr>
          <w:rFonts w:cs="Times New Roman"/>
          <w:sz w:val="20"/>
        </w:rPr>
        <w:instrText xml:space="preserve"> ADDIN ZOTERO_ITEM CSL_CITATION {"citationID":"UHgZGixD","properties":{"formattedCitation":"Secretary of Defense and Director of National Intelligence, {\\i{}Space Policy Review and Strategy on Protection of Satellites}, 8.","plainCitation":"Secretary of Defense and Director of National Intelligence, Space Policy Review and Strategy on Protection of Satellites, 8.","noteIndex":52},"citationItems":[{"id":2847,"uris":["http://zotero.org/users/8662548/items/DTKZFGEU"],"itemData":{"id":2847,"type":"report","language":"en","publisher":"Department of Defense","source":"Zotero","title":"Space Policy Review and Strategy on Protection of Satellites","URL":"https://www.spacecom.mil/Portals/57/Space%20Policy%20Review%20and%20Strategy%20on%20Protection%20of%20Satellites.PDF","author":[{"literal":"Secretary of Defense"},{"literal":"Director of National Intelligence"}],"issued":{"date-parts":[["2023",9]]}},"locator":"8","label":"page"}],"schema":"https://github.com/citation-style-language/schema/raw/master/csl-citation.json"} </w:instrText>
      </w:r>
      <w:r w:rsidRPr="00745669">
        <w:rPr>
          <w:rFonts w:cs="Times New Roman"/>
          <w:sz w:val="20"/>
        </w:rPr>
        <w:fldChar w:fldCharType="separate"/>
      </w:r>
      <w:r w:rsidR="003D4BEF" w:rsidRPr="003D4BEF">
        <w:rPr>
          <w:rFonts w:cs="Times New Roman"/>
          <w:kern w:val="0"/>
          <w:sz w:val="20"/>
        </w:rPr>
        <w:t xml:space="preserve">Secretary of Defense and Director of National Intelligence, </w:t>
      </w:r>
      <w:r w:rsidR="003D4BEF" w:rsidRPr="003D4BEF">
        <w:rPr>
          <w:rFonts w:cs="Times New Roman"/>
          <w:i/>
          <w:iCs/>
          <w:kern w:val="0"/>
          <w:sz w:val="20"/>
        </w:rPr>
        <w:t>Space Policy Review and Strategy on Protection of Satellites</w:t>
      </w:r>
      <w:r w:rsidR="003D4BEF" w:rsidRPr="003D4BEF">
        <w:rPr>
          <w:rFonts w:cs="Times New Roman"/>
          <w:kern w:val="0"/>
          <w:sz w:val="20"/>
        </w:rPr>
        <w:t>, 8.</w:t>
      </w:r>
      <w:r w:rsidRPr="00745669">
        <w:rPr>
          <w:rFonts w:cs="Times New Roman"/>
          <w:sz w:val="20"/>
        </w:rPr>
        <w:fldChar w:fldCharType="end"/>
      </w:r>
    </w:p>
  </w:endnote>
  <w:endnote w:id="54">
    <w:p w14:paraId="75FF6F39" w14:textId="600DBD43" w:rsidR="00CA4281" w:rsidRPr="00745669" w:rsidRDefault="00CA4281" w:rsidP="003D4BEF">
      <w:pPr>
        <w:pStyle w:val="EndnoteText"/>
        <w:spacing w:line="480" w:lineRule="auto"/>
        <w:ind w:left="720" w:hanging="720"/>
        <w:rPr>
          <w:rFonts w:cs="Times New Roman"/>
          <w:sz w:val="20"/>
        </w:rPr>
      </w:pPr>
      <w:r w:rsidRPr="00745669">
        <w:rPr>
          <w:rStyle w:val="EndnoteReference"/>
          <w:rFonts w:cs="Times New Roman"/>
          <w:sz w:val="20"/>
          <w:vertAlign w:val="baseline"/>
        </w:rPr>
        <w:endnoteRef/>
      </w:r>
      <w:r w:rsidR="00CC5F45">
        <w:rPr>
          <w:rFonts w:cs="Times New Roman"/>
          <w:sz w:val="20"/>
        </w:rPr>
        <w:t>.</w:t>
      </w:r>
      <w:r w:rsidRPr="00745669">
        <w:rPr>
          <w:rFonts w:cs="Times New Roman"/>
          <w:sz w:val="20"/>
        </w:rPr>
        <w:t xml:space="preserve"> </w:t>
      </w:r>
      <w:r w:rsidRPr="00745669">
        <w:rPr>
          <w:rFonts w:cs="Times New Roman"/>
          <w:sz w:val="20"/>
        </w:rPr>
        <w:fldChar w:fldCharType="begin"/>
      </w:r>
      <w:r w:rsidRPr="00745669">
        <w:rPr>
          <w:rFonts w:cs="Times New Roman"/>
          <w:sz w:val="20"/>
        </w:rPr>
        <w:instrText xml:space="preserve"> ADDIN ZOTERO_ITEM CSL_CITATION {"citationID":"iAo84Mph","properties":{"formattedCitation":"Rachael Zisk, \\uc0\\u8220{}The Proliferated Warfighter Space Architecture (PWSA): An Explainer,\\uc0\\u8221{} {\\i{}Payload}, December 5, 2022, https://payloadspace.com/ndsa-explainer/.","plainCitation":"Rachael Zisk, “The Proliferated Warfighter Space Architecture (PWSA): An Explainer,” Payload, December 5, 2022, https://payloadspace.com/ndsa-explainer/.","noteIndex":53},"citationItems":[{"id":2898,"uris":["http://zotero.org/users/8662548/items/75GCKVKG"],"itemData":{"id":2898,"type":"post-weblog","abstract":"The SDA was the Pentagon’s answer to the lengthy procurement cycles plaguing the adoption of emerging space capabilities.","container-title":"Payload","language":"en-US","title":"The Proliferated Warfighter Space Architecture (PWSA): An Explainer","title-short":"The Proliferated Warfighter Space Architecture (PWSA)","URL":"https://payloadspace.com/ndsa-explainer/","author":[{"family":"Zisk","given":"Rachael"}],"accessed":{"date-parts":[["2026",3,28]]},"issued":{"date-parts":[["2022",12,5]]}}}],"schema":"https://github.com/citation-style-language/schema/raw/master/csl-citation.json"} </w:instrText>
      </w:r>
      <w:r w:rsidRPr="00745669">
        <w:rPr>
          <w:rFonts w:cs="Times New Roman"/>
          <w:sz w:val="20"/>
        </w:rPr>
        <w:fldChar w:fldCharType="separate"/>
      </w:r>
      <w:r w:rsidRPr="00745669">
        <w:rPr>
          <w:rFonts w:cs="Times New Roman"/>
          <w:kern w:val="0"/>
          <w:sz w:val="20"/>
        </w:rPr>
        <w:t xml:space="preserve">Rachael Zisk, “The Proliferated Warfighter Space Architecture (PWSA): An Explainer,” </w:t>
      </w:r>
      <w:r w:rsidRPr="00745669">
        <w:rPr>
          <w:rFonts w:cs="Times New Roman"/>
          <w:i/>
          <w:iCs/>
          <w:kern w:val="0"/>
          <w:sz w:val="20"/>
        </w:rPr>
        <w:t>Payload</w:t>
      </w:r>
      <w:r w:rsidRPr="00745669">
        <w:rPr>
          <w:rFonts w:cs="Times New Roman"/>
          <w:kern w:val="0"/>
          <w:sz w:val="20"/>
        </w:rPr>
        <w:t>, December 5, 2022, https://payloadspace.com/ndsa-explainer/.</w:t>
      </w:r>
      <w:r w:rsidRPr="00745669">
        <w:rPr>
          <w:rFonts w:cs="Times New Roman"/>
          <w:sz w:val="20"/>
        </w:rPr>
        <w:fldChar w:fldCharType="end"/>
      </w:r>
    </w:p>
  </w:endnote>
  <w:endnote w:id="55">
    <w:p w14:paraId="15AF0997" w14:textId="2714B26D" w:rsidR="001D25D2" w:rsidRPr="00745669" w:rsidRDefault="001D25D2" w:rsidP="003D4BEF">
      <w:pPr>
        <w:pStyle w:val="EndnoteText"/>
        <w:spacing w:line="480" w:lineRule="auto"/>
        <w:ind w:left="720" w:hanging="720"/>
        <w:rPr>
          <w:rFonts w:cs="Times New Roman"/>
          <w:sz w:val="20"/>
        </w:rPr>
      </w:pPr>
      <w:r w:rsidRPr="00745669">
        <w:rPr>
          <w:rStyle w:val="EndnoteReference"/>
          <w:rFonts w:cs="Times New Roman"/>
          <w:sz w:val="20"/>
          <w:vertAlign w:val="baseline"/>
        </w:rPr>
        <w:endnoteRef/>
      </w:r>
      <w:r w:rsidR="00CC5F45">
        <w:rPr>
          <w:rFonts w:cs="Times New Roman"/>
          <w:sz w:val="20"/>
        </w:rPr>
        <w:t>.</w:t>
      </w:r>
      <w:r w:rsidRPr="00745669">
        <w:rPr>
          <w:rFonts w:cs="Times New Roman"/>
          <w:sz w:val="20"/>
        </w:rPr>
        <w:t xml:space="preserve"> </w:t>
      </w:r>
      <w:r w:rsidRPr="00745669">
        <w:rPr>
          <w:rFonts w:cs="Times New Roman"/>
          <w:sz w:val="20"/>
        </w:rPr>
        <w:fldChar w:fldCharType="begin"/>
      </w:r>
      <w:r w:rsidR="003D4BEF">
        <w:rPr>
          <w:rFonts w:cs="Times New Roman"/>
          <w:sz w:val="20"/>
        </w:rPr>
        <w:instrText xml:space="preserve"> ADDIN ZOTERO_ITEM CSL_CITATION {"citationID":"4MooCFIh","properties":{"formattedCitation":"{\\i{}U.S. Space Force Commercial Space Strategy}.","plainCitation":"U.S. Space Force Commercial Space Strategy.","noteIndex":54},"citationItems":[{"id":2875,"uris":["http://zotero.org/users/8662548/items/4M925BDR"],"itemData":{"id":2875,"type":"report","publisher":"United States Space Force","title":"U.S. Space Force Commercial Space Strategy","URL":"https://csps.aerospace.org/sites/default/files/2024-04/USSF_Commercial_Space_Strategy_April%202024.pdf","issued":{"date-parts":[["2024",4,8]]}}}],"schema":"https://github.com/citation-style-language/schema/raw/master/csl-citation.json"} </w:instrText>
      </w:r>
      <w:r w:rsidRPr="00745669">
        <w:rPr>
          <w:rFonts w:cs="Times New Roman"/>
          <w:sz w:val="20"/>
        </w:rPr>
        <w:fldChar w:fldCharType="separate"/>
      </w:r>
      <w:r w:rsidR="003D4BEF" w:rsidRPr="003D4BEF">
        <w:rPr>
          <w:rFonts w:cs="Times New Roman"/>
          <w:i/>
          <w:iCs/>
          <w:kern w:val="0"/>
          <w:sz w:val="20"/>
        </w:rPr>
        <w:t>U.S. Space Force Commercial Space Strategy</w:t>
      </w:r>
      <w:r w:rsidR="003D4BEF" w:rsidRPr="003D4BEF">
        <w:rPr>
          <w:rFonts w:cs="Times New Roman"/>
          <w:kern w:val="0"/>
          <w:sz w:val="20"/>
        </w:rPr>
        <w:t>.</w:t>
      </w:r>
      <w:r w:rsidRPr="00745669">
        <w:rPr>
          <w:rFonts w:cs="Times New Roman"/>
          <w:sz w:val="20"/>
        </w:rPr>
        <w:fldChar w:fldCharType="end"/>
      </w:r>
    </w:p>
  </w:endnote>
  <w:endnote w:id="56">
    <w:p w14:paraId="7096C581" w14:textId="77698B5F" w:rsidR="005A777E" w:rsidRPr="00745669" w:rsidRDefault="005A777E" w:rsidP="003D4BEF">
      <w:pPr>
        <w:pStyle w:val="EndnoteText"/>
        <w:spacing w:line="480" w:lineRule="auto"/>
        <w:ind w:left="720" w:hanging="720"/>
        <w:rPr>
          <w:rFonts w:cs="Times New Roman"/>
          <w:sz w:val="20"/>
        </w:rPr>
      </w:pPr>
      <w:r w:rsidRPr="00745669">
        <w:rPr>
          <w:rStyle w:val="EndnoteReference"/>
          <w:rFonts w:cs="Times New Roman"/>
          <w:sz w:val="20"/>
          <w:vertAlign w:val="baseline"/>
        </w:rPr>
        <w:endnoteRef/>
      </w:r>
      <w:r w:rsidR="00CC5F45">
        <w:rPr>
          <w:rFonts w:cs="Times New Roman"/>
          <w:sz w:val="20"/>
        </w:rPr>
        <w:t>.</w:t>
      </w:r>
      <w:r w:rsidRPr="00745669">
        <w:rPr>
          <w:rFonts w:cs="Times New Roman"/>
          <w:sz w:val="20"/>
        </w:rPr>
        <w:t xml:space="preserve"> </w:t>
      </w:r>
      <w:r w:rsidRPr="00745669">
        <w:rPr>
          <w:rFonts w:cs="Times New Roman"/>
          <w:sz w:val="20"/>
        </w:rPr>
        <w:fldChar w:fldCharType="begin"/>
      </w:r>
      <w:r w:rsidR="003D4BEF">
        <w:rPr>
          <w:rFonts w:cs="Times New Roman"/>
          <w:sz w:val="20"/>
        </w:rPr>
        <w:instrText xml:space="preserve"> ADDIN ZOTERO_ITEM CSL_CITATION {"citationID":"SpWT3KUI","properties":{"formattedCitation":"{\\i{}Annual Threat Assessment of the U.S. Intelligence Community}.","plainCitation":"Annual Threat Assessment of the U.S. Intelligence Community.","noteIndex":55},"citationItems":[{"id":2873,"uris":["http://zotero.org/users/8662548/items/CYB25EWM"],"itemData":{"id":2873,"type":"report","publisher":"Office of the Director of National Intelligence","title":"Annual Threat Assessment of the U.S. Intelligence Community","URL":"https://www.odni.gov/files/ODNI/documents/assessments/ATA-2025-Unclassified-Report.pdf","issued":{"date-parts":[["2025",3]]}}}],"schema":"https://github.com/citation-style-language/schema/raw/master/csl-citation.json"} </w:instrText>
      </w:r>
      <w:r w:rsidRPr="00745669">
        <w:rPr>
          <w:rFonts w:cs="Times New Roman"/>
          <w:sz w:val="20"/>
        </w:rPr>
        <w:fldChar w:fldCharType="separate"/>
      </w:r>
      <w:r w:rsidR="003D4BEF" w:rsidRPr="003D4BEF">
        <w:rPr>
          <w:rFonts w:cs="Times New Roman"/>
          <w:i/>
          <w:iCs/>
          <w:kern w:val="0"/>
          <w:sz w:val="20"/>
        </w:rPr>
        <w:t>Annual Threat Assessment of the U.S. Intelligence Community</w:t>
      </w:r>
      <w:r w:rsidR="003D4BEF" w:rsidRPr="003D4BEF">
        <w:rPr>
          <w:rFonts w:cs="Times New Roman"/>
          <w:kern w:val="0"/>
          <w:sz w:val="20"/>
        </w:rPr>
        <w:t>.</w:t>
      </w:r>
      <w:r w:rsidRPr="00745669">
        <w:rPr>
          <w:rFonts w:cs="Times New Roman"/>
          <w:sz w:val="20"/>
        </w:rPr>
        <w:fldChar w:fldCharType="end"/>
      </w:r>
    </w:p>
  </w:endnote>
  <w:endnote w:id="57">
    <w:p w14:paraId="730535DF" w14:textId="0C110AE2" w:rsidR="008E2F12" w:rsidRPr="00745669" w:rsidRDefault="008E2F12" w:rsidP="003D4BEF">
      <w:pPr>
        <w:pStyle w:val="EndnoteText"/>
        <w:spacing w:line="480" w:lineRule="auto"/>
        <w:ind w:left="720" w:hanging="720"/>
        <w:rPr>
          <w:rFonts w:cs="Times New Roman"/>
          <w:sz w:val="20"/>
        </w:rPr>
      </w:pPr>
      <w:r w:rsidRPr="00745669">
        <w:rPr>
          <w:rStyle w:val="EndnoteReference"/>
          <w:rFonts w:cs="Times New Roman"/>
          <w:sz w:val="20"/>
          <w:vertAlign w:val="baseline"/>
        </w:rPr>
        <w:endnoteRef/>
      </w:r>
      <w:r w:rsidR="00CC5F45">
        <w:rPr>
          <w:rFonts w:cs="Times New Roman"/>
          <w:sz w:val="20"/>
        </w:rPr>
        <w:t>.</w:t>
      </w:r>
      <w:r w:rsidRPr="00745669">
        <w:rPr>
          <w:rFonts w:cs="Times New Roman"/>
          <w:sz w:val="20"/>
        </w:rPr>
        <w:t xml:space="preserve"> </w:t>
      </w:r>
      <w:r w:rsidRPr="00745669">
        <w:rPr>
          <w:rFonts w:cs="Times New Roman"/>
          <w:sz w:val="20"/>
        </w:rPr>
        <w:fldChar w:fldCharType="begin"/>
      </w:r>
      <w:r w:rsidR="003D4BEF">
        <w:rPr>
          <w:rFonts w:cs="Times New Roman"/>
          <w:sz w:val="20"/>
        </w:rPr>
        <w:instrText xml:space="preserve"> ADDIN ZOTERO_ITEM CSL_CITATION {"citationID":"XfwUY2tA","properties":{"formattedCitation":"\\uc0\\u8220{}USSF Strengthens Missile Warning Mission with FORGE Enterprise OPIR Solution Effort Award,\\uc0\\u8221{} Space Systems Command, May 6, 2025, https://www.ssc.spaceforce.mil/Newsroom/Article/4175204/ussf-strengthens-missile-warning-mission-with-forge-enterprise-opir-solution-ef.","plainCitation":"“USSF Strengthens Missile Warning Mission with FORGE Enterprise OPIR Solution Effort Award,” Space Systems Command, May 6, 2025, https://www.ssc.spaceforce.mil/Newsroom/Article/4175204/ussf-strengthens-missile-warning-mission-with-forge-enterprise-opir-solution-ef.","noteIndex":56},"citationItems":[{"id":2903,"uris":["http://zotero.org/users/8662548/items/ASMY3FFC"],"itemData":{"id":2903,"type":"webpage","abstract":"Space Systems Command awarded the Future Operationally Resilient Ground Evolution (FORGE) Enterprise OPIR Solution (EOS) contract through a competitive SpEC OTA prototype agreement. EOS will enhance","container-title":"Space Systems Command","language":"en-US","title":"USSF Strengthens Missile Warning Mission with FORGE Enterprise OPIR Solution Effort award","URL":"https://www.ssc.spaceforce.mil/Newsroom/Article/4175204/ussf-strengthens-missile-warning-mission-with-forge-enterprise-opir-solution-ef","accessed":{"date-parts":[["2026",3,29]]},"issued":{"date-parts":[["2025",5,6]]}}}],"schema":"https://github.com/citation-style-language/schema/raw/master/csl-citation.json"} </w:instrText>
      </w:r>
      <w:r w:rsidRPr="00745669">
        <w:rPr>
          <w:rFonts w:cs="Times New Roman"/>
          <w:sz w:val="20"/>
        </w:rPr>
        <w:fldChar w:fldCharType="separate"/>
      </w:r>
      <w:r w:rsidRPr="00745669">
        <w:rPr>
          <w:rFonts w:cs="Times New Roman"/>
          <w:kern w:val="0"/>
          <w:sz w:val="20"/>
        </w:rPr>
        <w:t>“USSF Strengthens Missile Warning Mission with FORGE Enterprise OPIR Solution Effort Award,” Space Systems Command, May 6, 2025, https://www.ssc.spaceforce.mil/Newsroom/Article/4175204/ussf-strengthens-missile-warning-mission-with-forge-enterprise-opir-solution-ef.</w:t>
      </w:r>
      <w:r w:rsidRPr="00745669">
        <w:rPr>
          <w:rFonts w:cs="Times New Roman"/>
          <w:sz w:val="20"/>
        </w:rPr>
        <w:fldChar w:fldCharType="end"/>
      </w:r>
    </w:p>
  </w:endnote>
  <w:endnote w:id="58">
    <w:p w14:paraId="28B7A024" w14:textId="1548271C" w:rsidR="00092D4E" w:rsidRPr="00745669" w:rsidRDefault="00092D4E" w:rsidP="003D4BEF">
      <w:pPr>
        <w:pStyle w:val="EndnoteText"/>
        <w:spacing w:line="480" w:lineRule="auto"/>
        <w:ind w:left="720" w:hanging="720"/>
        <w:rPr>
          <w:rFonts w:cs="Times New Roman"/>
          <w:sz w:val="20"/>
        </w:rPr>
      </w:pPr>
      <w:r w:rsidRPr="00745669">
        <w:rPr>
          <w:rStyle w:val="EndnoteReference"/>
          <w:rFonts w:cs="Times New Roman"/>
          <w:sz w:val="20"/>
          <w:vertAlign w:val="baseline"/>
        </w:rPr>
        <w:endnoteRef/>
      </w:r>
      <w:r w:rsidR="00CC5F45">
        <w:rPr>
          <w:rFonts w:cs="Times New Roman"/>
          <w:sz w:val="20"/>
        </w:rPr>
        <w:t>.</w:t>
      </w:r>
      <w:r w:rsidRPr="00745669">
        <w:rPr>
          <w:rFonts w:cs="Times New Roman"/>
          <w:sz w:val="20"/>
        </w:rPr>
        <w:t xml:space="preserve"> </w:t>
      </w:r>
      <w:r w:rsidR="00AE6A10">
        <w:rPr>
          <w:rFonts w:cs="Times New Roman"/>
          <w:sz w:val="20"/>
        </w:rPr>
        <w:fldChar w:fldCharType="begin"/>
      </w:r>
      <w:r w:rsidR="00AE6A10">
        <w:rPr>
          <w:rFonts w:cs="Times New Roman"/>
          <w:sz w:val="20"/>
        </w:rPr>
        <w:instrText xml:space="preserve"> ADDIN ZOTERO_ITEM CSL_CITATION {"citationID":"c4daBrYJ","properties":{"formattedCitation":"Space Systems Command, {\\i{}External SSC Org Chart} (2025), https://www.ssc.spaceforce.mil/Portals/3/ORG%20Charts/External%20SSC%20Org%20Chart_Jun2025.pdf?ver=of8ioTGARn2J7EGR9n3JbQ==; Space Training and Readiness Command (STARCOM), {\\i{}Space Doctrine Publication 3-103, Missile Warning and Tracking, Doctrine for Space Forces}, nos. 3\\uc0\\u8211{}103 (United States Space Force, n.d.), 17, https://www.starcom.spaceforce.mil/Portals/2/SDP%203-103%20Missile%20Warning%20and%20Tracking%20%284%20September%202025%29.pdf.","plainCitation":"Space Systems Command, External SSC Org Chart (2025), https://www.ssc.spaceforce.mil/Portals/3/ORG%20Charts/External%20SSC%20Org%20Chart_Jun2025.pdf?ver=of8ioTGARn2J7EGR9n3JbQ==; Space Training and Readiness Command (STARCOM), Space Doctrine Publication 3-103, Missile Warning and Tracking, Doctrine for Space Forces, nos. 3–103 (United States Space Force, n.d.), 17, https://www.starcom.spaceforce.mil/Portals/2/SDP%203-103%20Missile%20Warning%20and%20Tracking%20%284%20September%202025%29.pdf.","noteIndex":57},"citationItems":[{"id":2902,"uris":["http://zotero.org/users/8662548/items/Y59D7Z4D"],"itemData":{"id":2902,"type":"report","language":"en","source":"Zotero","title":"External SSC Org Chart","URL":"https://www.ssc.spaceforce.mil/Portals/3/ORG%20Charts/External%20SSC%20Org%20Chart_Jun2025.pdf?ver=of8ioTGARn2J7EGR9n3JbQ==","author":[{"literal":"Space Systems Command"}],"issued":{"date-parts":[["2025",6]]}}},{"id":2922,"uris":["http://zotero.org/users/8662548/items/CN2SI6ES"],"itemData":{"id":2922,"type":"report","number":"3-103","publisher":"United States Space Force","title":"Space Doctrine Publication 3-103, Missile Warning and Tracking, Doctrine for Space Forces","URL":"https://www.starcom.spaceforce.mil/Portals/2/SDP%203-103%20Missile%20Warning%20and%20Tracking%20%284%20September%202025%29.pdf","author":[{"literal":"Space Training and Readiness Command (STARCOM)"}]},"locator":"17","label":"page"}],"schema":"https://github.com/citation-style-language/schema/raw/master/csl-citation.json"} </w:instrText>
      </w:r>
      <w:r w:rsidR="00AE6A10">
        <w:rPr>
          <w:rFonts w:cs="Times New Roman"/>
          <w:sz w:val="20"/>
        </w:rPr>
        <w:fldChar w:fldCharType="separate"/>
      </w:r>
      <w:r w:rsidR="00AE6A10" w:rsidRPr="00AE6A10">
        <w:rPr>
          <w:rFonts w:cs="Times New Roman"/>
          <w:kern w:val="0"/>
          <w:sz w:val="20"/>
        </w:rPr>
        <w:t xml:space="preserve">Space Systems Command, </w:t>
      </w:r>
      <w:r w:rsidR="00AE6A10" w:rsidRPr="00AE6A10">
        <w:rPr>
          <w:rFonts w:cs="Times New Roman"/>
          <w:i/>
          <w:iCs/>
          <w:kern w:val="0"/>
          <w:sz w:val="20"/>
        </w:rPr>
        <w:t>External SSC Org Chart</w:t>
      </w:r>
      <w:r w:rsidR="00AE6A10" w:rsidRPr="00AE6A10">
        <w:rPr>
          <w:rFonts w:cs="Times New Roman"/>
          <w:kern w:val="0"/>
          <w:sz w:val="20"/>
        </w:rPr>
        <w:t xml:space="preserve"> (2025), https://www.ssc.spaceforce.mil/Portals/3/ORG%20Charts/External%20SSC%20Org%20Chart_Jun2025.pdf?ver=of8ioTGARn2J7EGR9n3JbQ==; Space Training and Readiness Command (STARCOM), </w:t>
      </w:r>
      <w:r w:rsidR="00AE6A10" w:rsidRPr="00AE6A10">
        <w:rPr>
          <w:rFonts w:cs="Times New Roman"/>
          <w:i/>
          <w:iCs/>
          <w:kern w:val="0"/>
          <w:sz w:val="20"/>
        </w:rPr>
        <w:t>Space Doctrine Publication 3-103, Missile Warning and Tracking, Doctrine for Space Forces</w:t>
      </w:r>
      <w:r w:rsidR="00AE6A10" w:rsidRPr="00AE6A10">
        <w:rPr>
          <w:rFonts w:cs="Times New Roman"/>
          <w:kern w:val="0"/>
          <w:sz w:val="20"/>
        </w:rPr>
        <w:t>, nos. 3–103 (United States Space Force, n.d.), 17, https://www.starcom.spaceforce.mil/Portals/2/SDP%203-103%20Missile%20Warning%20and%20Tracking%20%284%20September%202025%29.pdf.</w:t>
      </w:r>
      <w:r w:rsidR="00AE6A10">
        <w:rPr>
          <w:rFonts w:cs="Times New Roman"/>
          <w:sz w:val="20"/>
        </w:rPr>
        <w:fldChar w:fldCharType="end"/>
      </w:r>
    </w:p>
  </w:endnote>
  <w:endnote w:id="59">
    <w:p w14:paraId="25B31AD1" w14:textId="439E2403" w:rsidR="00AD77D1" w:rsidRPr="00745669" w:rsidRDefault="00AD77D1" w:rsidP="003D4BEF">
      <w:pPr>
        <w:pStyle w:val="EndnoteText"/>
        <w:spacing w:line="480" w:lineRule="auto"/>
        <w:ind w:left="720" w:hanging="720"/>
        <w:rPr>
          <w:rFonts w:cs="Times New Roman"/>
          <w:sz w:val="20"/>
        </w:rPr>
      </w:pPr>
      <w:r w:rsidRPr="00745669">
        <w:rPr>
          <w:rStyle w:val="EndnoteReference"/>
          <w:rFonts w:cs="Times New Roman"/>
          <w:sz w:val="20"/>
          <w:vertAlign w:val="baseline"/>
        </w:rPr>
        <w:endnoteRef/>
      </w:r>
      <w:r w:rsidR="00CC5F45">
        <w:rPr>
          <w:rFonts w:cs="Times New Roman"/>
          <w:sz w:val="20"/>
        </w:rPr>
        <w:t>.</w:t>
      </w:r>
      <w:r w:rsidRPr="00745669">
        <w:rPr>
          <w:rFonts w:cs="Times New Roman"/>
          <w:sz w:val="20"/>
        </w:rPr>
        <w:t xml:space="preserve"> </w:t>
      </w:r>
      <w:r w:rsidR="00B415D7">
        <w:rPr>
          <w:rFonts w:cs="Times New Roman"/>
          <w:sz w:val="20"/>
        </w:rPr>
        <w:fldChar w:fldCharType="begin"/>
      </w:r>
      <w:r w:rsidR="00B415D7">
        <w:rPr>
          <w:rFonts w:cs="Times New Roman"/>
          <w:sz w:val="20"/>
        </w:rPr>
        <w:instrText xml:space="preserve"> ADDIN ZOTERO_ITEM CSL_CITATION {"citationID":"3C5ho3ZX","properties":{"formattedCitation":"United States Space Force, {\\i{}Space Doctrine Note, Operations, Doctrine for Space Forces} (2022), 8, https://media.defense.gov/2022/Feb/02/2002931717/-1/-1/0/SDN+OPERATIONS+25+JANUARY+2022.PDF.","plainCitation":"United States Space Force, Space Doctrine Note, Operations, Doctrine for Space Forces (2022), 8, https://media.defense.gov/2022/Feb/02/2002931717/-1/-1/0/SDN+OPERATIONS+25+JANUARY+2022.PDF.","noteIndex":58},"citationItems":[{"id":2921,"uris":["http://zotero.org/users/8662548/items/GTMTDJZJ"],"itemData":{"id":2921,"type":"report","title":"Space Doctrine Note, Operations, Doctrine for Space Forces","URL":"https://media.defense.gov/2022/Feb/02/2002931717/-1/-1/0/SDN+OPERATIONS+25+JANUARY+2022.PDF","author":[{"literal":"United States Space Force"}],"issued":{"date-parts":[["2022",1]]}},"locator":"8","label":"page"}],"schema":"https://github.com/citation-style-language/schema/raw/master/csl-citation.json"} </w:instrText>
      </w:r>
      <w:r w:rsidR="00B415D7">
        <w:rPr>
          <w:rFonts w:cs="Times New Roman"/>
          <w:sz w:val="20"/>
        </w:rPr>
        <w:fldChar w:fldCharType="separate"/>
      </w:r>
      <w:r w:rsidR="00B415D7" w:rsidRPr="00B415D7">
        <w:rPr>
          <w:rFonts w:cs="Times New Roman"/>
          <w:kern w:val="0"/>
          <w:sz w:val="20"/>
        </w:rPr>
        <w:t xml:space="preserve">United States Space Force, </w:t>
      </w:r>
      <w:r w:rsidR="00B415D7" w:rsidRPr="00B415D7">
        <w:rPr>
          <w:rFonts w:cs="Times New Roman"/>
          <w:i/>
          <w:iCs/>
          <w:kern w:val="0"/>
          <w:sz w:val="20"/>
        </w:rPr>
        <w:t>Space Doctrine Note, Operations, Doctrine for Space Forces</w:t>
      </w:r>
      <w:r w:rsidR="00B415D7" w:rsidRPr="00B415D7">
        <w:rPr>
          <w:rFonts w:cs="Times New Roman"/>
          <w:kern w:val="0"/>
          <w:sz w:val="20"/>
        </w:rPr>
        <w:t xml:space="preserve"> (2022), 8, https://media.defense.gov/2022/Feb/02/2002931717/-1/-1/0/SDN+OPERATIONS+25+JANUARY+2022.PDF.</w:t>
      </w:r>
      <w:r w:rsidR="00B415D7">
        <w:rPr>
          <w:rFonts w:cs="Times New Roman"/>
          <w:sz w:val="20"/>
        </w:rPr>
        <w:fldChar w:fldCharType="end"/>
      </w:r>
    </w:p>
  </w:endnote>
  <w:endnote w:id="60">
    <w:p w14:paraId="662C76F6" w14:textId="25623529" w:rsidR="00192B0A" w:rsidRPr="00745669" w:rsidRDefault="00192B0A" w:rsidP="003D4BEF">
      <w:pPr>
        <w:pStyle w:val="EndnoteText"/>
        <w:spacing w:line="480" w:lineRule="auto"/>
        <w:ind w:left="720" w:hanging="720"/>
        <w:rPr>
          <w:rFonts w:cs="Times New Roman"/>
          <w:sz w:val="20"/>
        </w:rPr>
      </w:pPr>
      <w:r w:rsidRPr="00745669">
        <w:rPr>
          <w:rStyle w:val="EndnoteReference"/>
          <w:rFonts w:cs="Times New Roman"/>
          <w:sz w:val="20"/>
          <w:vertAlign w:val="baseline"/>
        </w:rPr>
        <w:endnoteRef/>
      </w:r>
      <w:r w:rsidR="00CC5F45">
        <w:rPr>
          <w:rFonts w:cs="Times New Roman"/>
          <w:sz w:val="20"/>
        </w:rPr>
        <w:t>.</w:t>
      </w:r>
      <w:r w:rsidRPr="00745669">
        <w:rPr>
          <w:rFonts w:cs="Times New Roman"/>
          <w:sz w:val="20"/>
        </w:rPr>
        <w:t xml:space="preserve"> </w:t>
      </w:r>
      <w:r w:rsidR="00CF0449">
        <w:rPr>
          <w:rFonts w:cs="Times New Roman"/>
          <w:sz w:val="20"/>
        </w:rPr>
        <w:fldChar w:fldCharType="begin"/>
      </w:r>
      <w:r w:rsidR="00B415D7">
        <w:rPr>
          <w:rFonts w:cs="Times New Roman"/>
          <w:sz w:val="20"/>
        </w:rPr>
        <w:instrText xml:space="preserve"> ADDIN ZOTERO_ITEM CSL_CITATION {"citationID":"XSneqHlo","properties":{"formattedCitation":"United States Space Force, {\\i{}Space Doctrine Note, Operations, Doctrine for Space Forces}, 8.","plainCitation":"United States Space Force, Space Doctrine Note, Operations, Doctrine for Space Forces, 8.","noteIndex":59},"citationItems":[{"id":2921,"uris":["http://zotero.org/users/8662548/items/GTMTDJZJ"],"itemData":{"id":2921,"type":"report","title":"Space Doctrine Note, Operations, Doctrine for Space Forces","URL":"https://media.defense.gov/2022/Feb/02/2002931717/-1/-1/0/SDN+OPERATIONS+25+JANUARY+2022.PDF","author":[{"literal":"United States Space Force"}],"issued":{"date-parts":[["2022",1]]}},"locator":"8","label":"page"}],"schema":"https://github.com/citation-style-language/schema/raw/master/csl-citation.json"} </w:instrText>
      </w:r>
      <w:r w:rsidR="00CF0449">
        <w:rPr>
          <w:rFonts w:cs="Times New Roman"/>
          <w:sz w:val="20"/>
        </w:rPr>
        <w:fldChar w:fldCharType="separate"/>
      </w:r>
      <w:r w:rsidR="00B415D7" w:rsidRPr="00B415D7">
        <w:rPr>
          <w:rFonts w:cs="Times New Roman"/>
          <w:kern w:val="0"/>
          <w:sz w:val="20"/>
        </w:rPr>
        <w:t xml:space="preserve">United States Space Force, </w:t>
      </w:r>
      <w:r w:rsidR="00B415D7" w:rsidRPr="00B415D7">
        <w:rPr>
          <w:rFonts w:cs="Times New Roman"/>
          <w:i/>
          <w:iCs/>
          <w:kern w:val="0"/>
          <w:sz w:val="20"/>
        </w:rPr>
        <w:t>Space Doctrine Note, Operations, Doctrine for Space Forces</w:t>
      </w:r>
      <w:r w:rsidR="00B415D7" w:rsidRPr="00B415D7">
        <w:rPr>
          <w:rFonts w:cs="Times New Roman"/>
          <w:kern w:val="0"/>
          <w:sz w:val="20"/>
        </w:rPr>
        <w:t>, 8.</w:t>
      </w:r>
      <w:r w:rsidR="00CF0449">
        <w:rPr>
          <w:rFonts w:cs="Times New Roman"/>
          <w:sz w:val="20"/>
        </w:rPr>
        <w:fldChar w:fldCharType="end"/>
      </w:r>
    </w:p>
  </w:endnote>
  <w:endnote w:id="61">
    <w:p w14:paraId="2B6213F6" w14:textId="12D58BD5" w:rsidR="00192B0A" w:rsidRPr="00745669" w:rsidRDefault="00192B0A" w:rsidP="003D4BEF">
      <w:pPr>
        <w:pStyle w:val="EndnoteText"/>
        <w:spacing w:line="480" w:lineRule="auto"/>
        <w:ind w:left="720" w:hanging="720"/>
        <w:rPr>
          <w:rFonts w:cs="Times New Roman"/>
          <w:sz w:val="20"/>
        </w:rPr>
      </w:pPr>
      <w:r w:rsidRPr="00745669">
        <w:rPr>
          <w:rStyle w:val="EndnoteReference"/>
          <w:rFonts w:cs="Times New Roman"/>
          <w:sz w:val="20"/>
          <w:vertAlign w:val="baseline"/>
        </w:rPr>
        <w:endnoteRef/>
      </w:r>
      <w:r w:rsidR="00CC5F45">
        <w:rPr>
          <w:rFonts w:cs="Times New Roman"/>
          <w:sz w:val="20"/>
        </w:rPr>
        <w:t>.</w:t>
      </w:r>
      <w:r w:rsidRPr="00745669">
        <w:rPr>
          <w:rFonts w:cs="Times New Roman"/>
          <w:sz w:val="20"/>
        </w:rPr>
        <w:t xml:space="preserve"> </w:t>
      </w:r>
      <w:r w:rsidRPr="00745669">
        <w:rPr>
          <w:rFonts w:cs="Times New Roman"/>
          <w:sz w:val="20"/>
        </w:rPr>
        <w:fldChar w:fldCharType="begin"/>
      </w:r>
      <w:r w:rsidR="003D4BEF">
        <w:rPr>
          <w:rFonts w:cs="Times New Roman"/>
          <w:sz w:val="20"/>
        </w:rPr>
        <w:instrText xml:space="preserve"> ADDIN ZOTERO_ITEM CSL_CITATION {"citationID":"CNS86SwD","properties":{"formattedCitation":"Secretary of Defense and Director of National Intelligence, {\\i{}Space Policy Review and Strategy on Protection of Satellites}.","plainCitation":"Secretary of Defense and Director of National Intelligence, Space Policy Review and Strategy on Protection of Satellites.","noteIndex":60},"citationItems":[{"id":2847,"uris":["http://zotero.org/users/8662548/items/DTKZFGEU"],"itemData":{"id":2847,"type":"report","language":"en","publisher":"Department of Defense","source":"Zotero","title":"Space Policy Review and Strategy on Protection of Satellites","URL":"https://www.spacecom.mil/Portals/57/Space%20Policy%20Review%20and%20Strategy%20on%20Protection%20of%20Satellites.PDF","author":[{"literal":"Secretary of Defense"},{"literal":"Director of National Intelligence"}],"issued":{"date-parts":[["2023",9]]}}}],"schema":"https://github.com/citation-style-language/schema/raw/master/csl-citation.json"} </w:instrText>
      </w:r>
      <w:r w:rsidRPr="00745669">
        <w:rPr>
          <w:rFonts w:cs="Times New Roman"/>
          <w:sz w:val="20"/>
        </w:rPr>
        <w:fldChar w:fldCharType="separate"/>
      </w:r>
      <w:r w:rsidR="003D4BEF" w:rsidRPr="003D4BEF">
        <w:rPr>
          <w:rFonts w:cs="Times New Roman"/>
          <w:kern w:val="0"/>
          <w:sz w:val="20"/>
        </w:rPr>
        <w:t xml:space="preserve">Secretary of Defense and Director of National Intelligence, </w:t>
      </w:r>
      <w:r w:rsidR="003D4BEF" w:rsidRPr="003D4BEF">
        <w:rPr>
          <w:rFonts w:cs="Times New Roman"/>
          <w:i/>
          <w:iCs/>
          <w:kern w:val="0"/>
          <w:sz w:val="20"/>
        </w:rPr>
        <w:t>Space Policy Review and Strategy on Protection of Satellites</w:t>
      </w:r>
      <w:r w:rsidR="003D4BEF" w:rsidRPr="003D4BEF">
        <w:rPr>
          <w:rFonts w:cs="Times New Roman"/>
          <w:kern w:val="0"/>
          <w:sz w:val="20"/>
        </w:rPr>
        <w:t>.</w:t>
      </w:r>
      <w:r w:rsidRPr="00745669">
        <w:rPr>
          <w:rFonts w:cs="Times New Roman"/>
          <w:sz w:val="20"/>
        </w:rPr>
        <w:fldChar w:fldCharType="end"/>
      </w:r>
    </w:p>
  </w:endnote>
  <w:endnote w:id="62">
    <w:p w14:paraId="66233A85" w14:textId="7450722E" w:rsidR="00192B0A" w:rsidRPr="00745669" w:rsidRDefault="00192B0A" w:rsidP="003D4BEF">
      <w:pPr>
        <w:pStyle w:val="EndnoteText"/>
        <w:spacing w:line="480" w:lineRule="auto"/>
        <w:ind w:left="720" w:hanging="720"/>
        <w:rPr>
          <w:rFonts w:cs="Times New Roman"/>
          <w:sz w:val="20"/>
        </w:rPr>
      </w:pPr>
      <w:r w:rsidRPr="00745669">
        <w:rPr>
          <w:rStyle w:val="EndnoteReference"/>
          <w:rFonts w:cs="Times New Roman"/>
          <w:sz w:val="20"/>
          <w:vertAlign w:val="baseline"/>
        </w:rPr>
        <w:endnoteRef/>
      </w:r>
      <w:r w:rsidR="00CC5F45">
        <w:rPr>
          <w:rFonts w:cs="Times New Roman"/>
          <w:sz w:val="20"/>
        </w:rPr>
        <w:t>.</w:t>
      </w:r>
      <w:r w:rsidRPr="00745669">
        <w:rPr>
          <w:rFonts w:cs="Times New Roman"/>
          <w:sz w:val="20"/>
        </w:rPr>
        <w:t xml:space="preserve"> </w:t>
      </w:r>
      <w:r w:rsidRPr="00745669">
        <w:rPr>
          <w:rFonts w:cs="Times New Roman"/>
          <w:sz w:val="20"/>
        </w:rPr>
        <w:fldChar w:fldCharType="begin"/>
      </w:r>
      <w:r w:rsidR="003D4BEF">
        <w:rPr>
          <w:rFonts w:cs="Times New Roman"/>
          <w:sz w:val="20"/>
        </w:rPr>
        <w:instrText xml:space="preserve"> ADDIN ZOTERO_ITEM CSL_CITATION {"citationID":"1bo4jQ9G","properties":{"formattedCitation":"{\\i{}Annual Threat Assessment of the U.S. Intelligence Community}.","plainCitation":"Annual Threat Assessment of the U.S. Intelligence Community.","noteIndex":61},"citationItems":[{"id":2873,"uris":["http://zotero.org/users/8662548/items/CYB25EWM"],"itemData":{"id":2873,"type":"report","publisher":"Office of the Director of National Intelligence","title":"Annual Threat Assessment of the U.S. Intelligence Community","URL":"https://www.odni.gov/files/ODNI/documents/assessments/ATA-2025-Unclassified-Report.pdf","issued":{"date-parts":[["2025",3]]}}}],"schema":"https://github.com/citation-style-language/schema/raw/master/csl-citation.json"} </w:instrText>
      </w:r>
      <w:r w:rsidRPr="00745669">
        <w:rPr>
          <w:rFonts w:cs="Times New Roman"/>
          <w:sz w:val="20"/>
        </w:rPr>
        <w:fldChar w:fldCharType="separate"/>
      </w:r>
      <w:r w:rsidR="003D4BEF" w:rsidRPr="003D4BEF">
        <w:rPr>
          <w:rFonts w:cs="Times New Roman"/>
          <w:i/>
          <w:iCs/>
          <w:kern w:val="0"/>
          <w:sz w:val="20"/>
        </w:rPr>
        <w:t>Annual Threat Assessment of the U.S. Intelligence Community</w:t>
      </w:r>
      <w:r w:rsidR="003D4BEF" w:rsidRPr="003D4BEF">
        <w:rPr>
          <w:rFonts w:cs="Times New Roman"/>
          <w:kern w:val="0"/>
          <w:sz w:val="20"/>
        </w:rPr>
        <w:t>.</w:t>
      </w:r>
      <w:r w:rsidRPr="00745669">
        <w:rPr>
          <w:rFonts w:cs="Times New Roman"/>
          <w:sz w:val="20"/>
        </w:rPr>
        <w:fldChar w:fldCharType="end"/>
      </w:r>
    </w:p>
  </w:endnote>
  <w:endnote w:id="63">
    <w:p w14:paraId="403F3750" w14:textId="5E3A0EA3" w:rsidR="00014BBA" w:rsidRPr="00745669" w:rsidRDefault="00014BBA" w:rsidP="003D4BEF">
      <w:pPr>
        <w:pStyle w:val="EndnoteText"/>
        <w:spacing w:line="480" w:lineRule="auto"/>
        <w:ind w:left="720" w:hanging="720"/>
        <w:rPr>
          <w:rFonts w:cs="Times New Roman"/>
          <w:sz w:val="20"/>
        </w:rPr>
      </w:pPr>
      <w:r w:rsidRPr="00745669">
        <w:rPr>
          <w:rStyle w:val="EndnoteReference"/>
          <w:rFonts w:cs="Times New Roman"/>
          <w:sz w:val="20"/>
          <w:vertAlign w:val="baseline"/>
        </w:rPr>
        <w:endnoteRef/>
      </w:r>
      <w:r w:rsidR="00CC5F45">
        <w:rPr>
          <w:rFonts w:cs="Times New Roman"/>
          <w:sz w:val="20"/>
        </w:rPr>
        <w:t>.</w:t>
      </w:r>
      <w:r w:rsidRPr="00745669">
        <w:rPr>
          <w:rFonts w:cs="Times New Roman"/>
          <w:sz w:val="20"/>
        </w:rPr>
        <w:t xml:space="preserve"> </w:t>
      </w:r>
      <w:r w:rsidR="00AE5D89">
        <w:rPr>
          <w:rFonts w:cs="Times New Roman"/>
          <w:sz w:val="20"/>
        </w:rPr>
        <w:fldChar w:fldCharType="begin"/>
      </w:r>
      <w:r w:rsidR="00CF0449">
        <w:rPr>
          <w:rFonts w:cs="Times New Roman"/>
          <w:sz w:val="20"/>
        </w:rPr>
        <w:instrText xml:space="preserve"> ADDIN ZOTERO_ITEM CSL_CITATION {"citationID":"qp6dS56s","properties":{"formattedCitation":"United States Space Force, {\\i{}Space Doctrine Note, Operations, Doctrine for Space Forces}, 14.","plainCitation":"United States Space Force, Space Doctrine Note, Operations, Doctrine for Space Forces, 14.","noteIndex":62},"citationItems":[{"id":2921,"uris":["http://zotero.org/users/8662548/items/GTMTDJZJ"],"itemData":{"id":2921,"type":"report","title":"Space Doctrine Note, Operations, Doctrine for Space Forces","URL":"https://media.defense.gov/2022/Feb/02/2002931717/-1/-1/0/SDN+OPERATIONS+25+JANUARY+2022.PDF","author":[{"literal":"United States Space Force"}],"issued":{"date-parts":[["2022",1]]}},"locator":"14","label":"page"}],"schema":"https://github.com/citation-style-language/schema/raw/master/csl-citation.json"} </w:instrText>
      </w:r>
      <w:r w:rsidR="00AE5D89">
        <w:rPr>
          <w:rFonts w:cs="Times New Roman"/>
          <w:sz w:val="20"/>
        </w:rPr>
        <w:fldChar w:fldCharType="separate"/>
      </w:r>
      <w:r w:rsidR="00CF0449" w:rsidRPr="00CF0449">
        <w:rPr>
          <w:rFonts w:cs="Times New Roman"/>
          <w:kern w:val="0"/>
          <w:sz w:val="20"/>
        </w:rPr>
        <w:t xml:space="preserve">United States Space Force, </w:t>
      </w:r>
      <w:r w:rsidR="00CF0449" w:rsidRPr="00CF0449">
        <w:rPr>
          <w:rFonts w:cs="Times New Roman"/>
          <w:i/>
          <w:iCs/>
          <w:kern w:val="0"/>
          <w:sz w:val="20"/>
        </w:rPr>
        <w:t>Space Doctrine Note, Operations, Doctrine for Space Forces</w:t>
      </w:r>
      <w:r w:rsidR="00CF0449" w:rsidRPr="00CF0449">
        <w:rPr>
          <w:rFonts w:cs="Times New Roman"/>
          <w:kern w:val="0"/>
          <w:sz w:val="20"/>
        </w:rPr>
        <w:t>, 14.</w:t>
      </w:r>
      <w:r w:rsidR="00AE5D89">
        <w:rPr>
          <w:rFonts w:cs="Times New Roman"/>
          <w:sz w:val="20"/>
        </w:rPr>
        <w:fldChar w:fldCharType="end"/>
      </w:r>
    </w:p>
  </w:endnote>
  <w:endnote w:id="64">
    <w:p w14:paraId="643CA63B" w14:textId="620A302D" w:rsidR="00C87F5B" w:rsidRPr="00745669" w:rsidRDefault="00C87F5B" w:rsidP="003D4BEF">
      <w:pPr>
        <w:pStyle w:val="EndnoteText"/>
        <w:spacing w:line="480" w:lineRule="auto"/>
        <w:ind w:left="720" w:hanging="720"/>
        <w:rPr>
          <w:rFonts w:cs="Times New Roman"/>
          <w:sz w:val="20"/>
        </w:rPr>
      </w:pPr>
      <w:r w:rsidRPr="00745669">
        <w:rPr>
          <w:rStyle w:val="EndnoteReference"/>
          <w:rFonts w:cs="Times New Roman"/>
          <w:sz w:val="20"/>
          <w:vertAlign w:val="baseline"/>
        </w:rPr>
        <w:endnoteRef/>
      </w:r>
      <w:r w:rsidR="00CC5F45">
        <w:rPr>
          <w:rFonts w:cs="Times New Roman"/>
          <w:sz w:val="20"/>
        </w:rPr>
        <w:t>.</w:t>
      </w:r>
      <w:r w:rsidRPr="00745669">
        <w:rPr>
          <w:rFonts w:cs="Times New Roman"/>
          <w:sz w:val="20"/>
        </w:rPr>
        <w:t xml:space="preserve"> </w:t>
      </w:r>
      <w:r w:rsidRPr="00745669">
        <w:rPr>
          <w:rFonts w:cs="Times New Roman"/>
          <w:sz w:val="20"/>
        </w:rPr>
        <w:fldChar w:fldCharType="begin"/>
      </w:r>
      <w:r w:rsidRPr="00745669">
        <w:rPr>
          <w:rFonts w:cs="Times New Roman"/>
          <w:sz w:val="20"/>
        </w:rPr>
        <w:instrText xml:space="preserve"> ADDIN ZOTERO_ITEM CSL_CITATION {"citationID":"yylXT4vt","properties":{"formattedCitation":"\\uc0\\u8220{}U.S. Space Force Successfully Concludes VICTUS NOX Tactically Responsive Space Mission,\\uc0\\u8221{} Space Systems Command, February 19, 2024, https://www.ssc.spaceforce.mil/Newsroom/Article/3679056/us-space-force-successfully-concludes-victus-nox-tactically-responsive-space-mi.","plainCitation":"“U.S. Space Force Successfully Concludes VICTUS NOX Tactically Responsive Space Mission,” Space Systems Command, February 19, 2024, https://www.ssc.spaceforce.mil/Newsroom/Article/3679056/us-space-force-successfully-concludes-victus-nox-tactically-responsive-space-mi.","noteIndex":63},"citationItems":[{"id":2908,"uris":["http://zotero.org/users/8662548/items/4BIM9MD6"],"itemData":{"id":2908,"type":"webpage","abstract":"The U.S. Space Force’s VICTUS NOX on-orbit mission has successfully concluded.From acquisition to on-orbit operations, the historic mission set a new standard for Tactically Responsive Space (TacRS)","container-title":"Space Systems Command","language":"en-US","title":"U.S. Space Force successfully concludes VICTUS NOX Tactically Responsive Space mission","URL":"https://www.ssc.spaceforce.mil/Newsroom/Article/3679056/us-space-force-successfully-concludes-victus-nox-tactically-responsive-space-mi","accessed":{"date-parts":[["2026",3,29]]},"issued":{"date-parts":[["2024",2,19]]}}}],"schema":"https://github.com/citation-style-language/schema/raw/master/csl-citation.json"} </w:instrText>
      </w:r>
      <w:r w:rsidRPr="00745669">
        <w:rPr>
          <w:rFonts w:cs="Times New Roman"/>
          <w:sz w:val="20"/>
        </w:rPr>
        <w:fldChar w:fldCharType="separate"/>
      </w:r>
      <w:r w:rsidRPr="00745669">
        <w:rPr>
          <w:rFonts w:cs="Times New Roman"/>
          <w:kern w:val="0"/>
          <w:sz w:val="20"/>
        </w:rPr>
        <w:t>“U.S. Space Force Successfully Concludes VICTUS NOX Tactically Responsive Space Mission,” Space Systems Command, February 19, 2024, https://www.ssc.spaceforce.mil/Newsroom/Article/3679056/us-space-force-successfully-concludes-victus-nox-tactically-responsive-space-mi.</w:t>
      </w:r>
      <w:r w:rsidRPr="00745669">
        <w:rPr>
          <w:rFonts w:cs="Times New Roman"/>
          <w:sz w:val="20"/>
        </w:rPr>
        <w:fldChar w:fldCharType="end"/>
      </w:r>
    </w:p>
  </w:endnote>
  <w:endnote w:id="65">
    <w:p w14:paraId="1112BE5A" w14:textId="64493F70" w:rsidR="00BE175D" w:rsidRPr="00745669" w:rsidRDefault="00BE175D" w:rsidP="003D4BEF">
      <w:pPr>
        <w:pStyle w:val="EndnoteText"/>
        <w:spacing w:line="480" w:lineRule="auto"/>
        <w:ind w:left="720" w:hanging="720"/>
        <w:rPr>
          <w:rFonts w:cs="Times New Roman"/>
          <w:sz w:val="20"/>
        </w:rPr>
      </w:pPr>
      <w:r w:rsidRPr="00745669">
        <w:rPr>
          <w:rStyle w:val="EndnoteReference"/>
          <w:rFonts w:cs="Times New Roman"/>
          <w:sz w:val="20"/>
          <w:vertAlign w:val="baseline"/>
        </w:rPr>
        <w:endnoteRef/>
      </w:r>
      <w:r w:rsidR="00CC5F45">
        <w:rPr>
          <w:rFonts w:cs="Times New Roman"/>
          <w:sz w:val="20"/>
        </w:rPr>
        <w:t>.</w:t>
      </w:r>
      <w:r w:rsidRPr="00745669">
        <w:rPr>
          <w:rFonts w:cs="Times New Roman"/>
          <w:sz w:val="20"/>
        </w:rPr>
        <w:t xml:space="preserve"> </w:t>
      </w:r>
      <w:r w:rsidRPr="00745669">
        <w:rPr>
          <w:rFonts w:cs="Times New Roman"/>
          <w:sz w:val="20"/>
        </w:rPr>
        <w:fldChar w:fldCharType="begin"/>
      </w:r>
      <w:r w:rsidRPr="00745669">
        <w:rPr>
          <w:rFonts w:cs="Times New Roman"/>
          <w:sz w:val="20"/>
        </w:rPr>
        <w:instrText xml:space="preserve"> ADDIN ZOTERO_ITEM CSL_CITATION {"citationID":"2ruP6njh","properties":{"formattedCitation":"\\uc0\\u8220{}U.S. Space Force, Falcon ExoDynamics, and The Aerospace Corporation\\uc0\\u8217{}s Handle to Leverage M,\\uc0\\u8221{} Space Systems Command, December 29, 2025, https://www.ssc.spaceforce.mil/Newsroom/Article/4371929/us-space-force-falcon-exodynamics-and-the-aerospace-corporations-handle-to-leve.","plainCitation":"“U.S. Space Force, Falcon ExoDynamics, and The Aerospace Corporation’s Handle to Leverage M,” Space Systems Command, December 29, 2025, https://www.ssc.spaceforce.mil/Newsroom/Article/4371929/us-space-force-falcon-exodynamics-and-the-aerospace-corporations-handle-to-leve.","noteIndex":64},"citationItems":[{"id":2910,"uris":["http://zotero.org/users/8662548/items/ME9LQCYM"],"itemData":{"id":2910,"type":"webpage","abstract":"United States Space Force (USSF) Space Systems Command’s (SSC) Space Safari Office has awarded a contract to upgrade its Handle systems to serve as a commercial source. Handle 2.0 will provide modular","container-title":"Space Systems Command","language":"en-US","title":"U.S. Space Force, Falcon ExoDynamics, and The Aerospace Corporation’s Handle to Leverage M","URL":"https://www.ssc.spaceforce.mil/Newsroom/Article/4371929/us-space-force-falcon-exodynamics-and-the-aerospace-corporations-handle-to-leve","accessed":{"date-parts":[["2026",3,29]]},"issued":{"date-parts":[["2025",12,29]]}}}],"schema":"https://github.com/citation-style-language/schema/raw/master/csl-citation.json"} </w:instrText>
      </w:r>
      <w:r w:rsidRPr="00745669">
        <w:rPr>
          <w:rFonts w:cs="Times New Roman"/>
          <w:sz w:val="20"/>
        </w:rPr>
        <w:fldChar w:fldCharType="separate"/>
      </w:r>
      <w:r w:rsidRPr="00745669">
        <w:rPr>
          <w:rFonts w:cs="Times New Roman"/>
          <w:kern w:val="0"/>
          <w:sz w:val="20"/>
        </w:rPr>
        <w:t>“U.S. Space Force, Falcon ExoDynamics, and The Aerospace Corporation’s Handle to Leverage M,” Space Systems Command, December 29, 2025, https://www.ssc.spaceforce.mil/Newsroom/Article/4371929/us-space-force-falcon-exodynamics-and-the-aerospace-corporations-handle-to-leve.</w:t>
      </w:r>
      <w:r w:rsidRPr="00745669">
        <w:rPr>
          <w:rFonts w:cs="Times New Roman"/>
          <w:sz w:val="20"/>
        </w:rPr>
        <w:fldChar w:fldCharType="end"/>
      </w:r>
    </w:p>
  </w:endnote>
  <w:endnote w:id="66">
    <w:p w14:paraId="3E02E8B1" w14:textId="377F38F1" w:rsidR="003A37C5" w:rsidRPr="00745669" w:rsidRDefault="003A37C5" w:rsidP="003D4BEF">
      <w:pPr>
        <w:pStyle w:val="EndnoteText"/>
        <w:spacing w:line="480" w:lineRule="auto"/>
        <w:ind w:left="720" w:hanging="720"/>
        <w:rPr>
          <w:rFonts w:cs="Times New Roman"/>
          <w:sz w:val="20"/>
        </w:rPr>
      </w:pPr>
      <w:r w:rsidRPr="00745669">
        <w:rPr>
          <w:rStyle w:val="EndnoteReference"/>
          <w:rFonts w:cs="Times New Roman"/>
          <w:sz w:val="20"/>
          <w:vertAlign w:val="baseline"/>
        </w:rPr>
        <w:endnoteRef/>
      </w:r>
      <w:r w:rsidR="00CC5F45">
        <w:rPr>
          <w:rFonts w:cs="Times New Roman"/>
          <w:sz w:val="20"/>
        </w:rPr>
        <w:t>.</w:t>
      </w:r>
      <w:r w:rsidRPr="00745669">
        <w:rPr>
          <w:rFonts w:cs="Times New Roman"/>
          <w:sz w:val="20"/>
        </w:rPr>
        <w:t xml:space="preserve"> </w:t>
      </w:r>
      <w:r w:rsidRPr="00745669">
        <w:rPr>
          <w:rFonts w:cs="Times New Roman"/>
          <w:sz w:val="20"/>
        </w:rPr>
        <w:fldChar w:fldCharType="begin"/>
      </w:r>
      <w:r w:rsidR="00CC5F45">
        <w:rPr>
          <w:rFonts w:cs="Times New Roman"/>
          <w:sz w:val="20"/>
        </w:rPr>
        <w:instrText xml:space="preserve"> ADDIN ZOTERO_ITEM CSL_CITATION {"citationID":"nU4JZLvB","properties":{"formattedCitation":"\\uc0\\u8220{}GAO-25-107228, NATIONAL SECURITY SPACE LAUNCH: Increased Commercial Use of Ranges Underscores Need for Improved Cost Recovery,\\uc0\\u8221{} accessed March 29, 2026, https://files.gao.gov/reports/GAO-25-107228/index.html.","plainCitation":"“GAO-25-107228, NATIONAL SECURITY SPACE LAUNCH: Increased Commercial Use of Ranges Underscores Need for Improved Cost Recovery,” accessed March 29, 2026, https://files.gao.gov/reports/GAO-25-107228/index.html.","noteIndex":65},"citationItems":[{"id":2912,"uris":["http://zotero.org/users/8662548/items/SELTNKE9"],"itemData":{"id":2912,"type":"webpage","title":"GAO-25-107228, NATIONAL SECURITY SPACE LAUNCH: Increased Commercial Use of Ranges Underscores Need for Improved Cost Recovery","URL":"https://files.gao.gov/reports/GAO-25-107228/index.html","accessed":{"date-parts":[["2026",3,29]]}}}],"schema":"https://github.com/citation-style-language/schema/raw/master/csl-citation.json"} </w:instrText>
      </w:r>
      <w:r w:rsidRPr="00745669">
        <w:rPr>
          <w:rFonts w:cs="Times New Roman"/>
          <w:sz w:val="20"/>
        </w:rPr>
        <w:fldChar w:fldCharType="separate"/>
      </w:r>
      <w:r w:rsidR="00CC5F45" w:rsidRPr="00CC5F45">
        <w:rPr>
          <w:rFonts w:cs="Times New Roman"/>
          <w:kern w:val="0"/>
          <w:sz w:val="20"/>
        </w:rPr>
        <w:t>“GAO-25-107228, NATIONAL SECURITY SPACE LAUNCH: Increased Commercial Use of Ranges Underscores Need for Improved Cost Recovery,” accessed March 29, 2026, https://files.gao.gov/reports/GAO-25-107228/index.html.</w:t>
      </w:r>
      <w:r w:rsidRPr="00745669">
        <w:rPr>
          <w:rFonts w:cs="Times New Roman"/>
          <w:sz w:val="20"/>
        </w:rPr>
        <w:fldChar w:fldCharType="end"/>
      </w:r>
    </w:p>
  </w:endnote>
  <w:endnote w:id="67">
    <w:p w14:paraId="59E2AB4C" w14:textId="3019D0D2" w:rsidR="00867D37" w:rsidRPr="00745669" w:rsidRDefault="00867D37" w:rsidP="003D4BEF">
      <w:pPr>
        <w:pStyle w:val="EndnoteText"/>
        <w:spacing w:line="480" w:lineRule="auto"/>
        <w:ind w:left="720" w:hanging="720"/>
        <w:rPr>
          <w:rFonts w:cs="Times New Roman"/>
          <w:sz w:val="20"/>
        </w:rPr>
      </w:pPr>
      <w:r w:rsidRPr="00745669">
        <w:rPr>
          <w:rStyle w:val="EndnoteReference"/>
          <w:rFonts w:cs="Times New Roman"/>
          <w:sz w:val="20"/>
          <w:vertAlign w:val="baseline"/>
        </w:rPr>
        <w:endnoteRef/>
      </w:r>
      <w:r w:rsidR="00CC5F45">
        <w:rPr>
          <w:rFonts w:cs="Times New Roman"/>
          <w:sz w:val="20"/>
        </w:rPr>
        <w:t>.</w:t>
      </w:r>
      <w:r w:rsidRPr="00745669">
        <w:rPr>
          <w:rFonts w:cs="Times New Roman"/>
          <w:sz w:val="20"/>
        </w:rPr>
        <w:t xml:space="preserve"> </w:t>
      </w:r>
      <w:r w:rsidRPr="00745669">
        <w:rPr>
          <w:rFonts w:cs="Times New Roman"/>
          <w:sz w:val="20"/>
        </w:rPr>
        <w:fldChar w:fldCharType="begin"/>
      </w:r>
      <w:r w:rsidR="003D4BEF">
        <w:rPr>
          <w:rFonts w:cs="Times New Roman"/>
          <w:sz w:val="20"/>
        </w:rPr>
        <w:instrText xml:space="preserve"> ADDIN ZOTERO_ITEM CSL_CITATION {"citationID":"KR3NBfVz","properties":{"formattedCitation":"Secretary of Defense and Director of National Intelligence, {\\i{}Space Policy Review and Strategy on Protection of Satellites}, 8.","plainCitation":"Secretary of Defense and Director of National Intelligence, Space Policy Review and Strategy on Protection of Satellites, 8.","noteIndex":66},"citationItems":[{"id":2847,"uris":["http://zotero.org/users/8662548/items/DTKZFGEU"],"itemData":{"id":2847,"type":"report","language":"en","publisher":"Department of Defense","source":"Zotero","title":"Space Policy Review and Strategy on Protection of Satellites","URL":"https://www.spacecom.mil/Portals/57/Space%20Policy%20Review%20and%20Strategy%20on%20Protection%20of%20Satellites.PDF","author":[{"literal":"Secretary of Defense"},{"literal":"Director of National Intelligence"}],"issued":{"date-parts":[["2023",9]]}},"locator":"8","label":"page"}],"schema":"https://github.com/citation-style-language/schema/raw/master/csl-citation.json"} </w:instrText>
      </w:r>
      <w:r w:rsidRPr="00745669">
        <w:rPr>
          <w:rFonts w:cs="Times New Roman"/>
          <w:sz w:val="20"/>
        </w:rPr>
        <w:fldChar w:fldCharType="separate"/>
      </w:r>
      <w:r w:rsidR="003D4BEF" w:rsidRPr="003D4BEF">
        <w:rPr>
          <w:rFonts w:cs="Times New Roman"/>
          <w:kern w:val="0"/>
          <w:sz w:val="20"/>
        </w:rPr>
        <w:t xml:space="preserve">Secretary of Defense and Director of National Intelligence, </w:t>
      </w:r>
      <w:r w:rsidR="003D4BEF" w:rsidRPr="003D4BEF">
        <w:rPr>
          <w:rFonts w:cs="Times New Roman"/>
          <w:i/>
          <w:iCs/>
          <w:kern w:val="0"/>
          <w:sz w:val="20"/>
        </w:rPr>
        <w:t>Space Policy Review and Strategy on Protection of Satellites</w:t>
      </w:r>
      <w:r w:rsidR="003D4BEF" w:rsidRPr="003D4BEF">
        <w:rPr>
          <w:rFonts w:cs="Times New Roman"/>
          <w:kern w:val="0"/>
          <w:sz w:val="20"/>
        </w:rPr>
        <w:t>, 8.</w:t>
      </w:r>
      <w:r w:rsidRPr="00745669">
        <w:rPr>
          <w:rFonts w:cs="Times New Roman"/>
          <w:sz w:val="20"/>
        </w:rPr>
        <w:fldChar w:fldCharType="end"/>
      </w:r>
    </w:p>
  </w:endnote>
  <w:endnote w:id="68">
    <w:p w14:paraId="7871D5E6" w14:textId="6AA79CE3" w:rsidR="009D4F3E" w:rsidRPr="00745669" w:rsidRDefault="009D4F3E" w:rsidP="003D4BEF">
      <w:pPr>
        <w:pStyle w:val="EndnoteText"/>
        <w:spacing w:line="480" w:lineRule="auto"/>
        <w:ind w:left="720" w:hanging="720"/>
        <w:rPr>
          <w:rFonts w:cs="Times New Roman"/>
          <w:sz w:val="20"/>
        </w:rPr>
      </w:pPr>
      <w:r w:rsidRPr="00745669">
        <w:rPr>
          <w:rStyle w:val="EndnoteReference"/>
          <w:rFonts w:cs="Times New Roman"/>
          <w:sz w:val="20"/>
          <w:vertAlign w:val="baseline"/>
        </w:rPr>
        <w:endnoteRef/>
      </w:r>
      <w:r w:rsidR="00CC5F45">
        <w:rPr>
          <w:rFonts w:cs="Times New Roman"/>
          <w:sz w:val="20"/>
        </w:rPr>
        <w:t>.</w:t>
      </w:r>
      <w:r w:rsidRPr="00745669">
        <w:rPr>
          <w:rFonts w:cs="Times New Roman"/>
          <w:sz w:val="20"/>
        </w:rPr>
        <w:t xml:space="preserve"> </w:t>
      </w:r>
      <w:r w:rsidRPr="00745669">
        <w:rPr>
          <w:rFonts w:cs="Times New Roman"/>
          <w:sz w:val="20"/>
        </w:rPr>
        <w:fldChar w:fldCharType="begin"/>
      </w:r>
      <w:r w:rsidRPr="00745669">
        <w:rPr>
          <w:rFonts w:cs="Times New Roman"/>
          <w:sz w:val="20"/>
        </w:rPr>
        <w:instrText xml:space="preserve"> ADDIN ZOTERO_ITEM CSL_CITATION {"citationID":"rXCILVnk","properties":{"formattedCitation":"\\uc0\\u8220{}Remarks by CSO Gen. Chance Saltzman at the Australian Air and Space Conference,\\uc0\\u8221{} United States Space Force, May 9, 2024, https://www.spaceforce.mil/News/Article-Display/Article/3771009/remarks-by-cso-gen-chance-saltzman-at-the-australian-air-and-space-conference/.","plainCitation":"“Remarks by CSO Gen. Chance Saltzman at the Australian Air and Space Conference,” United States Space Force, May 9, 2024, https://www.spaceforce.mil/News/Article-Display/Article/3771009/remarks-by-cso-gen-chance-saltzman-at-the-australian-air-and-space-conference/.","noteIndex":67},"citationItems":[{"id":2914,"uris":["http://zotero.org/users/8662548/items/SBQVYETZ"],"itemData":{"id":2914,"type":"webpage","abstract":"CSO Gen. Chance Saltzman delivers his remarks at the Royal Australian Air Force’s 2024 Air and Space Power Conference.","container-title":"United States Space Force","language":"en-US","title":"Remarks by CSO Gen. Chance Saltzman at the Australian Air and Space Conference","URL":"https://www.spaceforce.mil/News/Article-Display/Article/3771009/remarks-by-cso-gen-chance-saltzman-at-the-australian-air-and-space-conference/","accessed":{"date-parts":[["2026",3,30]]},"issued":{"date-parts":[["2024",5,9]]}}}],"schema":"https://github.com/citation-style-language/schema/raw/master/csl-citation.json"} </w:instrText>
      </w:r>
      <w:r w:rsidRPr="00745669">
        <w:rPr>
          <w:rFonts w:cs="Times New Roman"/>
          <w:sz w:val="20"/>
        </w:rPr>
        <w:fldChar w:fldCharType="separate"/>
      </w:r>
      <w:r w:rsidRPr="00745669">
        <w:rPr>
          <w:rFonts w:cs="Times New Roman"/>
          <w:kern w:val="0"/>
          <w:sz w:val="20"/>
        </w:rPr>
        <w:t>“Remarks by CSO Gen. Chance Saltzman at the Australian Air and Space Conference,” United States Space Force, May 9, 2024, https://www.spaceforce.mil/News/Article-Display/Article/3771009/remarks-by-cso-gen-chance-saltzman-at-the-australian-air-and-space-conference/.</w:t>
      </w:r>
      <w:r w:rsidRPr="00745669">
        <w:rPr>
          <w:rFonts w:cs="Times New Roman"/>
          <w:sz w:val="20"/>
        </w:rPr>
        <w:fldChar w:fldCharType="end"/>
      </w:r>
    </w:p>
    <w:p w14:paraId="600B074D" w14:textId="77777777" w:rsidR="00A269B3" w:rsidRPr="00745669" w:rsidRDefault="00A269B3" w:rsidP="003D4BEF">
      <w:pPr>
        <w:pStyle w:val="EndnoteText"/>
        <w:spacing w:line="480" w:lineRule="auto"/>
        <w:ind w:left="720" w:hanging="720"/>
        <w:rPr>
          <w:rFonts w:cs="Times New Roman"/>
          <w:sz w:val="20"/>
        </w:rPr>
      </w:pPr>
      <w:bookmarkStart w:id="52" w:name="EndOfNotes"/>
      <w:bookmarkEnd w:id="52"/>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773914"/>
      <w:docPartObj>
        <w:docPartGallery w:val="Page Numbers (Bottom of Page)"/>
        <w:docPartUnique/>
      </w:docPartObj>
    </w:sdtPr>
    <w:sdtContent>
      <w:sdt>
        <w:sdtPr>
          <w:id w:val="-1769616900"/>
          <w:docPartObj>
            <w:docPartGallery w:val="Page Numbers (Top of Page)"/>
            <w:docPartUnique/>
          </w:docPartObj>
        </w:sdtPr>
        <w:sdtContent>
          <w:p w14:paraId="20E4EDD9" w14:textId="42DD5E8B" w:rsidR="006556B6" w:rsidRDefault="006556B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PAGEREF EndOfPrologue </w:instrText>
            </w:r>
            <w:r>
              <w:rPr>
                <w:b/>
                <w:bCs/>
              </w:rPr>
              <w:fldChar w:fldCharType="separate"/>
            </w:r>
            <w:r w:rsidR="00D10DB2">
              <w:rPr>
                <w:b/>
                <w:bCs/>
                <w:noProof/>
              </w:rPr>
              <w:t>3</w:t>
            </w:r>
            <w:r>
              <w:rPr>
                <w:b/>
                <w:bCs/>
              </w:rPr>
              <w:fldChar w:fldCharType="end"/>
            </w:r>
          </w:p>
        </w:sdtContent>
      </w:sdt>
    </w:sdtContent>
  </w:sdt>
  <w:p w14:paraId="2136A04E" w14:textId="77777777" w:rsidR="008B5BB4" w:rsidRPr="00EF5982" w:rsidRDefault="008B5BB4" w:rsidP="00B9050E">
    <w:pPr>
      <w:pStyle w:val="Head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6C3CA" w14:textId="49D1862B" w:rsidR="00B42184" w:rsidRDefault="00B42184">
    <w:pPr>
      <w:pStyle w:val="Footer"/>
      <w:jc w:val="right"/>
    </w:pPr>
  </w:p>
  <w:p w14:paraId="4A21DD92" w14:textId="77777777" w:rsidR="00B42184" w:rsidRPr="00EF5982" w:rsidRDefault="00B42184" w:rsidP="00B9050E">
    <w:pPr>
      <w:pStyle w:val="Head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752631"/>
      <w:docPartObj>
        <w:docPartGallery w:val="Page Numbers (Bottom of Page)"/>
        <w:docPartUnique/>
      </w:docPartObj>
    </w:sdtPr>
    <w:sdtContent>
      <w:sdt>
        <w:sdtPr>
          <w:id w:val="1374970365"/>
          <w:docPartObj>
            <w:docPartGallery w:val="Page Numbers (Top of Page)"/>
            <w:docPartUnique/>
          </w:docPartObj>
        </w:sdtPr>
        <w:sdtContent>
          <w:p w14:paraId="3CC0F14F" w14:textId="5B8F0CCC" w:rsidR="00B42184" w:rsidRDefault="00B4218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PAGEREF EndOfDoc </w:instrText>
            </w:r>
            <w:r>
              <w:rPr>
                <w:b/>
                <w:bCs/>
              </w:rPr>
              <w:fldChar w:fldCharType="separate"/>
            </w:r>
            <w:r w:rsidR="00D10DB2">
              <w:rPr>
                <w:b/>
                <w:bCs/>
                <w:noProof/>
              </w:rPr>
              <w:t>7</w:t>
            </w:r>
            <w:r>
              <w:rPr>
                <w:b/>
                <w:bCs/>
              </w:rPr>
              <w:fldChar w:fldCharType="end"/>
            </w:r>
          </w:p>
        </w:sdtContent>
      </w:sdt>
    </w:sdtContent>
  </w:sdt>
  <w:p w14:paraId="50F644E1" w14:textId="77777777" w:rsidR="00B42184" w:rsidRPr="00EF5982" w:rsidRDefault="00B42184" w:rsidP="00B9050E">
    <w:pPr>
      <w:pStyle w:val="Head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6273711"/>
      <w:docPartObj>
        <w:docPartGallery w:val="Page Numbers (Bottom of Page)"/>
        <w:docPartUnique/>
      </w:docPartObj>
    </w:sdtPr>
    <w:sdtContent>
      <w:sdt>
        <w:sdtPr>
          <w:id w:val="-637721644"/>
          <w:docPartObj>
            <w:docPartGallery w:val="Page Numbers (Top of Page)"/>
            <w:docPartUnique/>
          </w:docPartObj>
        </w:sdtPr>
        <w:sdtContent>
          <w:p w14:paraId="64411523" w14:textId="6D21B924" w:rsidR="00B42184" w:rsidRDefault="00B42184">
            <w:pPr>
              <w:pStyle w:val="Footer"/>
              <w:jc w:val="right"/>
            </w:pPr>
            <w:r>
              <w:t xml:space="preserve">Page </w:t>
            </w:r>
            <w:r w:rsidR="00F45CEE">
              <w:rPr>
                <w:b/>
                <w:bCs/>
              </w:rPr>
              <w:fldChar w:fldCharType="begin"/>
            </w:r>
            <w:r w:rsidR="00F45CEE">
              <w:rPr>
                <w:b/>
                <w:bCs/>
              </w:rPr>
              <w:instrText xml:space="preserve"> PAGE  \* ROMAN </w:instrText>
            </w:r>
            <w:r w:rsidR="00F45CEE">
              <w:rPr>
                <w:b/>
                <w:bCs/>
              </w:rPr>
              <w:fldChar w:fldCharType="separate"/>
            </w:r>
            <w:r w:rsidR="00F45CEE">
              <w:rPr>
                <w:b/>
                <w:bCs/>
                <w:noProof/>
              </w:rPr>
              <w:t>I</w:t>
            </w:r>
            <w:r w:rsidR="00F45CEE">
              <w:rPr>
                <w:b/>
                <w:bCs/>
              </w:rPr>
              <w:fldChar w:fldCharType="end"/>
            </w:r>
            <w:r>
              <w:t xml:space="preserve"> of </w:t>
            </w:r>
            <w:r w:rsidR="00F45CEE" w:rsidRPr="00F45CEE">
              <w:rPr>
                <w:b/>
                <w:bCs/>
              </w:rPr>
              <w:t>V</w:t>
            </w:r>
          </w:p>
        </w:sdtContent>
      </w:sdt>
    </w:sdtContent>
  </w:sdt>
  <w:p w14:paraId="2B1C3921" w14:textId="77777777" w:rsidR="004B7AB7" w:rsidRDefault="004B7A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D84C3" w14:textId="77777777" w:rsidR="009B014A" w:rsidRDefault="009B014A" w:rsidP="00F126D4">
      <w:pPr>
        <w:spacing w:after="0" w:line="240" w:lineRule="auto"/>
      </w:pPr>
      <w:r>
        <w:separator/>
      </w:r>
    </w:p>
  </w:footnote>
  <w:footnote w:type="continuationSeparator" w:id="0">
    <w:p w14:paraId="2CC7EA7C" w14:textId="77777777" w:rsidR="009B014A" w:rsidRDefault="009B014A" w:rsidP="00F126D4">
      <w:pPr>
        <w:spacing w:after="0" w:line="240" w:lineRule="auto"/>
      </w:pPr>
      <w:r>
        <w:continuationSeparator/>
      </w:r>
    </w:p>
  </w:footnote>
  <w:footnote w:id="1">
    <w:p w14:paraId="7CD207D2" w14:textId="72ACFA12" w:rsidR="00753EB5" w:rsidRPr="00CF2B71" w:rsidRDefault="00753EB5">
      <w:pPr>
        <w:pStyle w:val="FootnoteText"/>
        <w:rPr>
          <w:rFonts w:ascii="Times New Roman" w:hAnsi="Times New Roman" w:cs="Times New Roman"/>
        </w:rPr>
      </w:pPr>
      <w:r w:rsidRPr="00CF2B71">
        <w:rPr>
          <w:rStyle w:val="FootnoteReference"/>
          <w:rFonts w:ascii="Times New Roman" w:hAnsi="Times New Roman" w:cs="Times New Roman"/>
        </w:rPr>
        <w:footnoteRef/>
      </w:r>
      <w:r w:rsidRPr="00CF2B71">
        <w:rPr>
          <w:rFonts w:ascii="Times New Roman" w:hAnsi="Times New Roman" w:cs="Times New Roman"/>
        </w:rPr>
        <w:t xml:space="preserve"> </w:t>
      </w:r>
      <w:r w:rsidR="006C58E5" w:rsidRPr="00CF2B71">
        <w:rPr>
          <w:rFonts w:ascii="Times New Roman" w:hAnsi="Times New Roman" w:cs="Times New Roman"/>
        </w:rPr>
        <w:t xml:space="preserve">The Open Skies initiative was a </w:t>
      </w:r>
      <w:r w:rsidR="00444B66" w:rsidRPr="00CF2B71">
        <w:rPr>
          <w:rFonts w:ascii="Times New Roman" w:hAnsi="Times New Roman" w:cs="Times New Roman"/>
        </w:rPr>
        <w:t>formal proposal from President Eisenhower on July 21, 1955</w:t>
      </w:r>
      <w:r w:rsidR="003726C3" w:rsidRPr="00CF2B71">
        <w:rPr>
          <w:rFonts w:ascii="Times New Roman" w:hAnsi="Times New Roman" w:cs="Times New Roman"/>
        </w:rPr>
        <w:t xml:space="preserve">, at the Geneva summit conference to allow for mutual reconnaissance overflights </w:t>
      </w:r>
      <w:r w:rsidR="001B2430" w:rsidRPr="00CF2B71">
        <w:rPr>
          <w:rFonts w:ascii="Times New Roman" w:hAnsi="Times New Roman" w:cs="Times New Roman"/>
        </w:rPr>
        <w:t xml:space="preserve">for aerial photography </w:t>
      </w:r>
      <w:r w:rsidR="00BF60DF" w:rsidRPr="00CF2B71">
        <w:rPr>
          <w:rFonts w:ascii="Times New Roman" w:hAnsi="Times New Roman" w:cs="Times New Roman"/>
        </w:rPr>
        <w:t xml:space="preserve">to decrease information asymmetry </w:t>
      </w:r>
      <w:r w:rsidR="00A70987" w:rsidRPr="00CF2B71">
        <w:rPr>
          <w:rFonts w:ascii="Times New Roman" w:hAnsi="Times New Roman" w:cs="Times New Roman"/>
        </w:rPr>
        <w:t>and</w:t>
      </w:r>
      <w:r w:rsidR="00FC02AC" w:rsidRPr="00CF2B71">
        <w:rPr>
          <w:rFonts w:ascii="Times New Roman" w:hAnsi="Times New Roman" w:cs="Times New Roman"/>
        </w:rPr>
        <w:t xml:space="preserve"> ease tensions</w:t>
      </w:r>
      <w:r w:rsidR="00C94078" w:rsidRPr="00CF2B71">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010F7"/>
    <w:multiLevelType w:val="hybridMultilevel"/>
    <w:tmpl w:val="02B66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7A4561"/>
    <w:multiLevelType w:val="hybridMultilevel"/>
    <w:tmpl w:val="B91E5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34603"/>
    <w:multiLevelType w:val="multilevel"/>
    <w:tmpl w:val="F2BA74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1C367D2"/>
    <w:multiLevelType w:val="hybridMultilevel"/>
    <w:tmpl w:val="55B47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F61651"/>
    <w:multiLevelType w:val="multilevel"/>
    <w:tmpl w:val="F2BA74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5FC6EC8"/>
    <w:multiLevelType w:val="hybridMultilevel"/>
    <w:tmpl w:val="8A0EA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3F3E3F"/>
    <w:multiLevelType w:val="hybridMultilevel"/>
    <w:tmpl w:val="E4147DC6"/>
    <w:lvl w:ilvl="0" w:tplc="307ECE9C">
      <w:start w:val="1"/>
      <w:numFmt w:val="bullet"/>
      <w:lvlText w:val="-"/>
      <w:lvlJc w:val="left"/>
      <w:pPr>
        <w:ind w:left="1080" w:hanging="360"/>
      </w:pPr>
      <w:rPr>
        <w:rFonts w:ascii="Bookman Old Style" w:eastAsiaTheme="minorHAnsi" w:hAnsi="Bookman Old Style"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DBB67D6"/>
    <w:multiLevelType w:val="multilevel"/>
    <w:tmpl w:val="940C0D2C"/>
    <w:lvl w:ilvl="0">
      <w:start w:val="1"/>
      <w:numFmt w:val="decimal"/>
      <w:lvlText w:val="%1"/>
      <w:lvlJc w:val="left"/>
      <w:pPr>
        <w:ind w:left="495" w:hanging="49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27B19A3"/>
    <w:multiLevelType w:val="hybridMultilevel"/>
    <w:tmpl w:val="A51CB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A148EE"/>
    <w:multiLevelType w:val="hybridMultilevel"/>
    <w:tmpl w:val="2B62D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9E2C53"/>
    <w:multiLevelType w:val="hybridMultilevel"/>
    <w:tmpl w:val="37644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001711"/>
    <w:multiLevelType w:val="hybridMultilevel"/>
    <w:tmpl w:val="1284B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D720DC"/>
    <w:multiLevelType w:val="hybridMultilevel"/>
    <w:tmpl w:val="84DA0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3C3E61"/>
    <w:multiLevelType w:val="hybridMultilevel"/>
    <w:tmpl w:val="BBC28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163A9F"/>
    <w:multiLevelType w:val="hybridMultilevel"/>
    <w:tmpl w:val="3D44A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287704"/>
    <w:multiLevelType w:val="hybridMultilevel"/>
    <w:tmpl w:val="453A5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F8123E"/>
    <w:multiLevelType w:val="hybridMultilevel"/>
    <w:tmpl w:val="2346A6EC"/>
    <w:lvl w:ilvl="0" w:tplc="477E1CF8">
      <w:start w:val="1"/>
      <w:numFmt w:val="bullet"/>
      <w:lvlText w:val="•"/>
      <w:lvlJc w:val="left"/>
      <w:pPr>
        <w:tabs>
          <w:tab w:val="num" w:pos="720"/>
        </w:tabs>
        <w:ind w:left="720" w:hanging="360"/>
      </w:pPr>
      <w:rPr>
        <w:rFonts w:ascii="Arial" w:hAnsi="Arial" w:hint="default"/>
      </w:rPr>
    </w:lvl>
    <w:lvl w:ilvl="1" w:tplc="9814B7BA" w:tentative="1">
      <w:start w:val="1"/>
      <w:numFmt w:val="bullet"/>
      <w:lvlText w:val="•"/>
      <w:lvlJc w:val="left"/>
      <w:pPr>
        <w:tabs>
          <w:tab w:val="num" w:pos="1440"/>
        </w:tabs>
        <w:ind w:left="1440" w:hanging="360"/>
      </w:pPr>
      <w:rPr>
        <w:rFonts w:ascii="Arial" w:hAnsi="Arial" w:hint="default"/>
      </w:rPr>
    </w:lvl>
    <w:lvl w:ilvl="2" w:tplc="D9A2DDCE" w:tentative="1">
      <w:start w:val="1"/>
      <w:numFmt w:val="bullet"/>
      <w:lvlText w:val="•"/>
      <w:lvlJc w:val="left"/>
      <w:pPr>
        <w:tabs>
          <w:tab w:val="num" w:pos="2160"/>
        </w:tabs>
        <w:ind w:left="2160" w:hanging="360"/>
      </w:pPr>
      <w:rPr>
        <w:rFonts w:ascii="Arial" w:hAnsi="Arial" w:hint="default"/>
      </w:rPr>
    </w:lvl>
    <w:lvl w:ilvl="3" w:tplc="C91229F6" w:tentative="1">
      <w:start w:val="1"/>
      <w:numFmt w:val="bullet"/>
      <w:lvlText w:val="•"/>
      <w:lvlJc w:val="left"/>
      <w:pPr>
        <w:tabs>
          <w:tab w:val="num" w:pos="2880"/>
        </w:tabs>
        <w:ind w:left="2880" w:hanging="360"/>
      </w:pPr>
      <w:rPr>
        <w:rFonts w:ascii="Arial" w:hAnsi="Arial" w:hint="default"/>
      </w:rPr>
    </w:lvl>
    <w:lvl w:ilvl="4" w:tplc="0676571C" w:tentative="1">
      <w:start w:val="1"/>
      <w:numFmt w:val="bullet"/>
      <w:lvlText w:val="•"/>
      <w:lvlJc w:val="left"/>
      <w:pPr>
        <w:tabs>
          <w:tab w:val="num" w:pos="3600"/>
        </w:tabs>
        <w:ind w:left="3600" w:hanging="360"/>
      </w:pPr>
      <w:rPr>
        <w:rFonts w:ascii="Arial" w:hAnsi="Arial" w:hint="default"/>
      </w:rPr>
    </w:lvl>
    <w:lvl w:ilvl="5" w:tplc="25989194" w:tentative="1">
      <w:start w:val="1"/>
      <w:numFmt w:val="bullet"/>
      <w:lvlText w:val="•"/>
      <w:lvlJc w:val="left"/>
      <w:pPr>
        <w:tabs>
          <w:tab w:val="num" w:pos="4320"/>
        </w:tabs>
        <w:ind w:left="4320" w:hanging="360"/>
      </w:pPr>
      <w:rPr>
        <w:rFonts w:ascii="Arial" w:hAnsi="Arial" w:hint="default"/>
      </w:rPr>
    </w:lvl>
    <w:lvl w:ilvl="6" w:tplc="5C9898B0" w:tentative="1">
      <w:start w:val="1"/>
      <w:numFmt w:val="bullet"/>
      <w:lvlText w:val="•"/>
      <w:lvlJc w:val="left"/>
      <w:pPr>
        <w:tabs>
          <w:tab w:val="num" w:pos="5040"/>
        </w:tabs>
        <w:ind w:left="5040" w:hanging="360"/>
      </w:pPr>
      <w:rPr>
        <w:rFonts w:ascii="Arial" w:hAnsi="Arial" w:hint="default"/>
      </w:rPr>
    </w:lvl>
    <w:lvl w:ilvl="7" w:tplc="05A2766E" w:tentative="1">
      <w:start w:val="1"/>
      <w:numFmt w:val="bullet"/>
      <w:lvlText w:val="•"/>
      <w:lvlJc w:val="left"/>
      <w:pPr>
        <w:tabs>
          <w:tab w:val="num" w:pos="5760"/>
        </w:tabs>
        <w:ind w:left="5760" w:hanging="360"/>
      </w:pPr>
      <w:rPr>
        <w:rFonts w:ascii="Arial" w:hAnsi="Arial" w:hint="default"/>
      </w:rPr>
    </w:lvl>
    <w:lvl w:ilvl="8" w:tplc="B7EC587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1755DEB"/>
    <w:multiLevelType w:val="hybridMultilevel"/>
    <w:tmpl w:val="A7E6D258"/>
    <w:lvl w:ilvl="0" w:tplc="FC90C2E2">
      <w:start w:val="1"/>
      <w:numFmt w:val="bullet"/>
      <w:lvlText w:val=""/>
      <w:lvlJc w:val="left"/>
      <w:pPr>
        <w:ind w:left="720" w:hanging="360"/>
      </w:pPr>
      <w:rPr>
        <w:rFonts w:ascii="Symbol" w:hAnsi="Symbol"/>
      </w:rPr>
    </w:lvl>
    <w:lvl w:ilvl="1" w:tplc="10D297C0">
      <w:start w:val="1"/>
      <w:numFmt w:val="bullet"/>
      <w:lvlText w:val=""/>
      <w:lvlJc w:val="left"/>
      <w:pPr>
        <w:ind w:left="720" w:hanging="360"/>
      </w:pPr>
      <w:rPr>
        <w:rFonts w:ascii="Symbol" w:hAnsi="Symbol"/>
      </w:rPr>
    </w:lvl>
    <w:lvl w:ilvl="2" w:tplc="06EE145A">
      <w:start w:val="1"/>
      <w:numFmt w:val="bullet"/>
      <w:lvlText w:val=""/>
      <w:lvlJc w:val="left"/>
      <w:pPr>
        <w:ind w:left="720" w:hanging="360"/>
      </w:pPr>
      <w:rPr>
        <w:rFonts w:ascii="Symbol" w:hAnsi="Symbol"/>
      </w:rPr>
    </w:lvl>
    <w:lvl w:ilvl="3" w:tplc="403E039C">
      <w:start w:val="1"/>
      <w:numFmt w:val="bullet"/>
      <w:lvlText w:val=""/>
      <w:lvlJc w:val="left"/>
      <w:pPr>
        <w:ind w:left="720" w:hanging="360"/>
      </w:pPr>
      <w:rPr>
        <w:rFonts w:ascii="Symbol" w:hAnsi="Symbol"/>
      </w:rPr>
    </w:lvl>
    <w:lvl w:ilvl="4" w:tplc="AF9C9DD0">
      <w:start w:val="1"/>
      <w:numFmt w:val="bullet"/>
      <w:lvlText w:val=""/>
      <w:lvlJc w:val="left"/>
      <w:pPr>
        <w:ind w:left="720" w:hanging="360"/>
      </w:pPr>
      <w:rPr>
        <w:rFonts w:ascii="Symbol" w:hAnsi="Symbol"/>
      </w:rPr>
    </w:lvl>
    <w:lvl w:ilvl="5" w:tplc="C264F126">
      <w:start w:val="1"/>
      <w:numFmt w:val="bullet"/>
      <w:lvlText w:val=""/>
      <w:lvlJc w:val="left"/>
      <w:pPr>
        <w:ind w:left="720" w:hanging="360"/>
      </w:pPr>
      <w:rPr>
        <w:rFonts w:ascii="Symbol" w:hAnsi="Symbol"/>
      </w:rPr>
    </w:lvl>
    <w:lvl w:ilvl="6" w:tplc="C0E4848E">
      <w:start w:val="1"/>
      <w:numFmt w:val="bullet"/>
      <w:lvlText w:val=""/>
      <w:lvlJc w:val="left"/>
      <w:pPr>
        <w:ind w:left="720" w:hanging="360"/>
      </w:pPr>
      <w:rPr>
        <w:rFonts w:ascii="Symbol" w:hAnsi="Symbol"/>
      </w:rPr>
    </w:lvl>
    <w:lvl w:ilvl="7" w:tplc="CEFC4C10">
      <w:start w:val="1"/>
      <w:numFmt w:val="bullet"/>
      <w:lvlText w:val=""/>
      <w:lvlJc w:val="left"/>
      <w:pPr>
        <w:ind w:left="720" w:hanging="360"/>
      </w:pPr>
      <w:rPr>
        <w:rFonts w:ascii="Symbol" w:hAnsi="Symbol"/>
      </w:rPr>
    </w:lvl>
    <w:lvl w:ilvl="8" w:tplc="662C1D0C">
      <w:start w:val="1"/>
      <w:numFmt w:val="bullet"/>
      <w:lvlText w:val=""/>
      <w:lvlJc w:val="left"/>
      <w:pPr>
        <w:ind w:left="720" w:hanging="360"/>
      </w:pPr>
      <w:rPr>
        <w:rFonts w:ascii="Symbol" w:hAnsi="Symbol"/>
      </w:rPr>
    </w:lvl>
  </w:abstractNum>
  <w:abstractNum w:abstractNumId="18" w15:restartNumberingAfterBreak="0">
    <w:nsid w:val="7351308B"/>
    <w:multiLevelType w:val="hybridMultilevel"/>
    <w:tmpl w:val="E3864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0B7CA3"/>
    <w:multiLevelType w:val="hybridMultilevel"/>
    <w:tmpl w:val="88DCE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D92C57"/>
    <w:multiLevelType w:val="hybridMultilevel"/>
    <w:tmpl w:val="1AB4B5D6"/>
    <w:lvl w:ilvl="0" w:tplc="FF02ADDA">
      <w:start w:val="1"/>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FC2584"/>
    <w:multiLevelType w:val="hybridMultilevel"/>
    <w:tmpl w:val="00E8F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5067640">
    <w:abstractNumId w:val="18"/>
  </w:num>
  <w:num w:numId="2" w16cid:durableId="350422822">
    <w:abstractNumId w:val="19"/>
  </w:num>
  <w:num w:numId="3" w16cid:durableId="1060397061">
    <w:abstractNumId w:val="13"/>
  </w:num>
  <w:num w:numId="4" w16cid:durableId="2049909341">
    <w:abstractNumId w:val="1"/>
  </w:num>
  <w:num w:numId="5" w16cid:durableId="1676374502">
    <w:abstractNumId w:val="11"/>
  </w:num>
  <w:num w:numId="6" w16cid:durableId="1543444507">
    <w:abstractNumId w:val="14"/>
  </w:num>
  <w:num w:numId="7" w16cid:durableId="133913763">
    <w:abstractNumId w:val="0"/>
  </w:num>
  <w:num w:numId="8" w16cid:durableId="458648645">
    <w:abstractNumId w:val="12"/>
  </w:num>
  <w:num w:numId="9" w16cid:durableId="356539232">
    <w:abstractNumId w:val="8"/>
  </w:num>
  <w:num w:numId="10" w16cid:durableId="2046440857">
    <w:abstractNumId w:val="15"/>
  </w:num>
  <w:num w:numId="11" w16cid:durableId="1774279127">
    <w:abstractNumId w:val="10"/>
  </w:num>
  <w:num w:numId="12" w16cid:durableId="1775708096">
    <w:abstractNumId w:val="3"/>
  </w:num>
  <w:num w:numId="13" w16cid:durableId="1838614246">
    <w:abstractNumId w:val="9"/>
  </w:num>
  <w:num w:numId="14" w16cid:durableId="836462068">
    <w:abstractNumId w:val="21"/>
  </w:num>
  <w:num w:numId="15" w16cid:durableId="1461456650">
    <w:abstractNumId w:val="6"/>
  </w:num>
  <w:num w:numId="16" w16cid:durableId="782769730">
    <w:abstractNumId w:val="20"/>
  </w:num>
  <w:num w:numId="17" w16cid:durableId="365103139">
    <w:abstractNumId w:val="5"/>
  </w:num>
  <w:num w:numId="18" w16cid:durableId="417558976">
    <w:abstractNumId w:val="16"/>
  </w:num>
  <w:num w:numId="19" w16cid:durableId="1260866459">
    <w:abstractNumId w:val="7"/>
  </w:num>
  <w:num w:numId="20" w16cid:durableId="1055815301">
    <w:abstractNumId w:val="2"/>
  </w:num>
  <w:num w:numId="21" w16cid:durableId="377165605">
    <w:abstractNumId w:val="4"/>
  </w:num>
  <w:num w:numId="22" w16cid:durableId="17543495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numFmt w:val="lowerRoman"/>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021"/>
    <w:rsid w:val="00002DE2"/>
    <w:rsid w:val="00004978"/>
    <w:rsid w:val="00006382"/>
    <w:rsid w:val="0001024E"/>
    <w:rsid w:val="00011914"/>
    <w:rsid w:val="00012B6F"/>
    <w:rsid w:val="00012EAA"/>
    <w:rsid w:val="00013350"/>
    <w:rsid w:val="00013449"/>
    <w:rsid w:val="00013592"/>
    <w:rsid w:val="00014927"/>
    <w:rsid w:val="00014BBA"/>
    <w:rsid w:val="00016129"/>
    <w:rsid w:val="0001663F"/>
    <w:rsid w:val="0002013A"/>
    <w:rsid w:val="00022403"/>
    <w:rsid w:val="00032C85"/>
    <w:rsid w:val="00032C9C"/>
    <w:rsid w:val="00033118"/>
    <w:rsid w:val="00034588"/>
    <w:rsid w:val="00036234"/>
    <w:rsid w:val="000362E7"/>
    <w:rsid w:val="0003716E"/>
    <w:rsid w:val="0004212E"/>
    <w:rsid w:val="0004232D"/>
    <w:rsid w:val="00046B00"/>
    <w:rsid w:val="000514CD"/>
    <w:rsid w:val="00051C09"/>
    <w:rsid w:val="0005298F"/>
    <w:rsid w:val="00056060"/>
    <w:rsid w:val="000567F6"/>
    <w:rsid w:val="00060535"/>
    <w:rsid w:val="0006212B"/>
    <w:rsid w:val="000621EE"/>
    <w:rsid w:val="000629E4"/>
    <w:rsid w:val="00062E7A"/>
    <w:rsid w:val="00064E1C"/>
    <w:rsid w:val="000654D2"/>
    <w:rsid w:val="00073218"/>
    <w:rsid w:val="00073276"/>
    <w:rsid w:val="00074134"/>
    <w:rsid w:val="00074B59"/>
    <w:rsid w:val="00074D67"/>
    <w:rsid w:val="0007699E"/>
    <w:rsid w:val="00081D68"/>
    <w:rsid w:val="00084CE4"/>
    <w:rsid w:val="00085FCA"/>
    <w:rsid w:val="00086ABB"/>
    <w:rsid w:val="000870EF"/>
    <w:rsid w:val="00092D4E"/>
    <w:rsid w:val="00092FCA"/>
    <w:rsid w:val="000934CA"/>
    <w:rsid w:val="00093871"/>
    <w:rsid w:val="00093B84"/>
    <w:rsid w:val="00095A0B"/>
    <w:rsid w:val="00096219"/>
    <w:rsid w:val="000972A2"/>
    <w:rsid w:val="000A0653"/>
    <w:rsid w:val="000A082B"/>
    <w:rsid w:val="000A557F"/>
    <w:rsid w:val="000B300A"/>
    <w:rsid w:val="000B3D9D"/>
    <w:rsid w:val="000B4F0F"/>
    <w:rsid w:val="000B6588"/>
    <w:rsid w:val="000B6E66"/>
    <w:rsid w:val="000B778C"/>
    <w:rsid w:val="000B7BCB"/>
    <w:rsid w:val="000C09AF"/>
    <w:rsid w:val="000C16BE"/>
    <w:rsid w:val="000C1AE2"/>
    <w:rsid w:val="000C21F9"/>
    <w:rsid w:val="000C2963"/>
    <w:rsid w:val="000C46AB"/>
    <w:rsid w:val="000C58EB"/>
    <w:rsid w:val="000C5BAF"/>
    <w:rsid w:val="000C6EEA"/>
    <w:rsid w:val="000D0219"/>
    <w:rsid w:val="000D1116"/>
    <w:rsid w:val="000D16CE"/>
    <w:rsid w:val="000D343A"/>
    <w:rsid w:val="000D4170"/>
    <w:rsid w:val="000D59EB"/>
    <w:rsid w:val="000D5E9F"/>
    <w:rsid w:val="000D6733"/>
    <w:rsid w:val="000E55CC"/>
    <w:rsid w:val="000F069A"/>
    <w:rsid w:val="000F2D7C"/>
    <w:rsid w:val="000F2F05"/>
    <w:rsid w:val="000F3091"/>
    <w:rsid w:val="000F6C7F"/>
    <w:rsid w:val="000F7042"/>
    <w:rsid w:val="001009E1"/>
    <w:rsid w:val="00100ABA"/>
    <w:rsid w:val="001013BF"/>
    <w:rsid w:val="001015A6"/>
    <w:rsid w:val="00101A1E"/>
    <w:rsid w:val="00101E70"/>
    <w:rsid w:val="001024CB"/>
    <w:rsid w:val="00105225"/>
    <w:rsid w:val="001052CB"/>
    <w:rsid w:val="001055C0"/>
    <w:rsid w:val="001066E0"/>
    <w:rsid w:val="00107147"/>
    <w:rsid w:val="0011067A"/>
    <w:rsid w:val="001129AC"/>
    <w:rsid w:val="001138BF"/>
    <w:rsid w:val="00116BA0"/>
    <w:rsid w:val="00120AEE"/>
    <w:rsid w:val="00120B58"/>
    <w:rsid w:val="00121954"/>
    <w:rsid w:val="00123994"/>
    <w:rsid w:val="00123A77"/>
    <w:rsid w:val="00123C01"/>
    <w:rsid w:val="00125A4C"/>
    <w:rsid w:val="0012672C"/>
    <w:rsid w:val="0012735D"/>
    <w:rsid w:val="0012784B"/>
    <w:rsid w:val="001329FC"/>
    <w:rsid w:val="00132E52"/>
    <w:rsid w:val="00133483"/>
    <w:rsid w:val="00133E0C"/>
    <w:rsid w:val="001343C0"/>
    <w:rsid w:val="0013457C"/>
    <w:rsid w:val="001355C7"/>
    <w:rsid w:val="00136265"/>
    <w:rsid w:val="00137FDE"/>
    <w:rsid w:val="00140720"/>
    <w:rsid w:val="00141936"/>
    <w:rsid w:val="001419C6"/>
    <w:rsid w:val="00142BA7"/>
    <w:rsid w:val="00143E1B"/>
    <w:rsid w:val="00143F35"/>
    <w:rsid w:val="00144C9C"/>
    <w:rsid w:val="00144D17"/>
    <w:rsid w:val="00145D67"/>
    <w:rsid w:val="0014786A"/>
    <w:rsid w:val="0015205A"/>
    <w:rsid w:val="0015225D"/>
    <w:rsid w:val="00153B68"/>
    <w:rsid w:val="001568DB"/>
    <w:rsid w:val="00156E47"/>
    <w:rsid w:val="00161277"/>
    <w:rsid w:val="00161483"/>
    <w:rsid w:val="00162BD3"/>
    <w:rsid w:val="00163F42"/>
    <w:rsid w:val="001651BC"/>
    <w:rsid w:val="00165B43"/>
    <w:rsid w:val="00166C87"/>
    <w:rsid w:val="0017052F"/>
    <w:rsid w:val="00170E2E"/>
    <w:rsid w:val="00172A13"/>
    <w:rsid w:val="001741FC"/>
    <w:rsid w:val="00175491"/>
    <w:rsid w:val="0017604A"/>
    <w:rsid w:val="00176C6B"/>
    <w:rsid w:val="00180F53"/>
    <w:rsid w:val="001858F3"/>
    <w:rsid w:val="00185A1B"/>
    <w:rsid w:val="001866EC"/>
    <w:rsid w:val="00186C90"/>
    <w:rsid w:val="00187EF3"/>
    <w:rsid w:val="00192B0A"/>
    <w:rsid w:val="00193ED4"/>
    <w:rsid w:val="00194624"/>
    <w:rsid w:val="00194A20"/>
    <w:rsid w:val="00194FF0"/>
    <w:rsid w:val="00195FAB"/>
    <w:rsid w:val="001963F4"/>
    <w:rsid w:val="0019712B"/>
    <w:rsid w:val="00197BD3"/>
    <w:rsid w:val="00197D63"/>
    <w:rsid w:val="001A1014"/>
    <w:rsid w:val="001A2989"/>
    <w:rsid w:val="001A5840"/>
    <w:rsid w:val="001A59C0"/>
    <w:rsid w:val="001A718C"/>
    <w:rsid w:val="001B1310"/>
    <w:rsid w:val="001B1891"/>
    <w:rsid w:val="001B1FEF"/>
    <w:rsid w:val="001B2430"/>
    <w:rsid w:val="001B268A"/>
    <w:rsid w:val="001B275A"/>
    <w:rsid w:val="001B4DC6"/>
    <w:rsid w:val="001B5D35"/>
    <w:rsid w:val="001C049F"/>
    <w:rsid w:val="001C1CA9"/>
    <w:rsid w:val="001C2002"/>
    <w:rsid w:val="001C3BF7"/>
    <w:rsid w:val="001C52DD"/>
    <w:rsid w:val="001D2444"/>
    <w:rsid w:val="001D25D2"/>
    <w:rsid w:val="001D2B4B"/>
    <w:rsid w:val="001D3A1C"/>
    <w:rsid w:val="001D6C9C"/>
    <w:rsid w:val="001D7EA8"/>
    <w:rsid w:val="001E0B87"/>
    <w:rsid w:val="001E0BFF"/>
    <w:rsid w:val="001E502E"/>
    <w:rsid w:val="001E50D5"/>
    <w:rsid w:val="001E5265"/>
    <w:rsid w:val="001F0155"/>
    <w:rsid w:val="001F2036"/>
    <w:rsid w:val="001F272E"/>
    <w:rsid w:val="001F39A0"/>
    <w:rsid w:val="001F41A5"/>
    <w:rsid w:val="001F449F"/>
    <w:rsid w:val="001F4A10"/>
    <w:rsid w:val="001F5F7C"/>
    <w:rsid w:val="001F61AC"/>
    <w:rsid w:val="001F71BD"/>
    <w:rsid w:val="001F799A"/>
    <w:rsid w:val="00201DB4"/>
    <w:rsid w:val="002021D1"/>
    <w:rsid w:val="0020286A"/>
    <w:rsid w:val="00204E80"/>
    <w:rsid w:val="0020755A"/>
    <w:rsid w:val="00212719"/>
    <w:rsid w:val="0021288E"/>
    <w:rsid w:val="00212EBE"/>
    <w:rsid w:val="00213422"/>
    <w:rsid w:val="00214CF0"/>
    <w:rsid w:val="00216616"/>
    <w:rsid w:val="002168B8"/>
    <w:rsid w:val="00217582"/>
    <w:rsid w:val="00217843"/>
    <w:rsid w:val="00220B73"/>
    <w:rsid w:val="00220EB7"/>
    <w:rsid w:val="00224E49"/>
    <w:rsid w:val="00225739"/>
    <w:rsid w:val="002274B5"/>
    <w:rsid w:val="002301A0"/>
    <w:rsid w:val="002319C8"/>
    <w:rsid w:val="00233DC2"/>
    <w:rsid w:val="0023484B"/>
    <w:rsid w:val="00236573"/>
    <w:rsid w:val="00237857"/>
    <w:rsid w:val="00237B79"/>
    <w:rsid w:val="00237C4D"/>
    <w:rsid w:val="0024003B"/>
    <w:rsid w:val="002416C2"/>
    <w:rsid w:val="00241E8A"/>
    <w:rsid w:val="00242265"/>
    <w:rsid w:val="00244127"/>
    <w:rsid w:val="0024673C"/>
    <w:rsid w:val="00246AD6"/>
    <w:rsid w:val="00246B56"/>
    <w:rsid w:val="00247687"/>
    <w:rsid w:val="002509D5"/>
    <w:rsid w:val="002525EA"/>
    <w:rsid w:val="00252B85"/>
    <w:rsid w:val="00254341"/>
    <w:rsid w:val="002548FD"/>
    <w:rsid w:val="002563D4"/>
    <w:rsid w:val="0025647A"/>
    <w:rsid w:val="00260A31"/>
    <w:rsid w:val="00262DD0"/>
    <w:rsid w:val="00263430"/>
    <w:rsid w:val="00264DAD"/>
    <w:rsid w:val="00264FAF"/>
    <w:rsid w:val="00267FDB"/>
    <w:rsid w:val="002710D2"/>
    <w:rsid w:val="00282433"/>
    <w:rsid w:val="002829F7"/>
    <w:rsid w:val="00284749"/>
    <w:rsid w:val="00286178"/>
    <w:rsid w:val="00286C11"/>
    <w:rsid w:val="0028744F"/>
    <w:rsid w:val="002875FD"/>
    <w:rsid w:val="0028791E"/>
    <w:rsid w:val="00292835"/>
    <w:rsid w:val="00292EBF"/>
    <w:rsid w:val="00293CBB"/>
    <w:rsid w:val="00294DAE"/>
    <w:rsid w:val="002A1575"/>
    <w:rsid w:val="002A2FDB"/>
    <w:rsid w:val="002A4890"/>
    <w:rsid w:val="002A4F0A"/>
    <w:rsid w:val="002A540A"/>
    <w:rsid w:val="002A5D49"/>
    <w:rsid w:val="002A7EC1"/>
    <w:rsid w:val="002B1B75"/>
    <w:rsid w:val="002B371D"/>
    <w:rsid w:val="002B3DF1"/>
    <w:rsid w:val="002B45A3"/>
    <w:rsid w:val="002B45B5"/>
    <w:rsid w:val="002B4D82"/>
    <w:rsid w:val="002B5298"/>
    <w:rsid w:val="002B76D1"/>
    <w:rsid w:val="002C0ABF"/>
    <w:rsid w:val="002C2054"/>
    <w:rsid w:val="002C20DE"/>
    <w:rsid w:val="002C30EE"/>
    <w:rsid w:val="002C3504"/>
    <w:rsid w:val="002C5090"/>
    <w:rsid w:val="002C6058"/>
    <w:rsid w:val="002C6DA8"/>
    <w:rsid w:val="002D0FB8"/>
    <w:rsid w:val="002D1560"/>
    <w:rsid w:val="002D1D74"/>
    <w:rsid w:val="002D372B"/>
    <w:rsid w:val="002D45D4"/>
    <w:rsid w:val="002D46AB"/>
    <w:rsid w:val="002D5C1F"/>
    <w:rsid w:val="002D6DD9"/>
    <w:rsid w:val="002D7CAB"/>
    <w:rsid w:val="002E1328"/>
    <w:rsid w:val="002E3D26"/>
    <w:rsid w:val="002E3F48"/>
    <w:rsid w:val="002E4613"/>
    <w:rsid w:val="002E46D2"/>
    <w:rsid w:val="002E47AF"/>
    <w:rsid w:val="002E4E68"/>
    <w:rsid w:val="002E5902"/>
    <w:rsid w:val="002F01A9"/>
    <w:rsid w:val="002F0D4B"/>
    <w:rsid w:val="002F132F"/>
    <w:rsid w:val="002F404C"/>
    <w:rsid w:val="002F4A62"/>
    <w:rsid w:val="002F5453"/>
    <w:rsid w:val="0030024C"/>
    <w:rsid w:val="003003EE"/>
    <w:rsid w:val="00300C57"/>
    <w:rsid w:val="00301BA3"/>
    <w:rsid w:val="00301CED"/>
    <w:rsid w:val="00302557"/>
    <w:rsid w:val="0030373C"/>
    <w:rsid w:val="0030493F"/>
    <w:rsid w:val="00305F24"/>
    <w:rsid w:val="00311889"/>
    <w:rsid w:val="00313101"/>
    <w:rsid w:val="00313668"/>
    <w:rsid w:val="00315C3F"/>
    <w:rsid w:val="00316023"/>
    <w:rsid w:val="003167DE"/>
    <w:rsid w:val="0031708F"/>
    <w:rsid w:val="00317C85"/>
    <w:rsid w:val="00320196"/>
    <w:rsid w:val="00320A9D"/>
    <w:rsid w:val="00324B6A"/>
    <w:rsid w:val="00324F5F"/>
    <w:rsid w:val="003253FD"/>
    <w:rsid w:val="00330022"/>
    <w:rsid w:val="00331A7C"/>
    <w:rsid w:val="0033217E"/>
    <w:rsid w:val="003334B6"/>
    <w:rsid w:val="00333AA8"/>
    <w:rsid w:val="00340AE6"/>
    <w:rsid w:val="00340F0A"/>
    <w:rsid w:val="003443ED"/>
    <w:rsid w:val="00344B14"/>
    <w:rsid w:val="00344F70"/>
    <w:rsid w:val="00345018"/>
    <w:rsid w:val="0034546E"/>
    <w:rsid w:val="00345A74"/>
    <w:rsid w:val="00345CBF"/>
    <w:rsid w:val="0034688F"/>
    <w:rsid w:val="00347B7A"/>
    <w:rsid w:val="00350214"/>
    <w:rsid w:val="0035138D"/>
    <w:rsid w:val="003517F3"/>
    <w:rsid w:val="0035230C"/>
    <w:rsid w:val="00353D00"/>
    <w:rsid w:val="003542C0"/>
    <w:rsid w:val="0035477C"/>
    <w:rsid w:val="00354820"/>
    <w:rsid w:val="00355070"/>
    <w:rsid w:val="00355129"/>
    <w:rsid w:val="003551FD"/>
    <w:rsid w:val="00355A16"/>
    <w:rsid w:val="00356663"/>
    <w:rsid w:val="003566DD"/>
    <w:rsid w:val="00356EB4"/>
    <w:rsid w:val="0036249A"/>
    <w:rsid w:val="00362E2A"/>
    <w:rsid w:val="0036342F"/>
    <w:rsid w:val="00364F06"/>
    <w:rsid w:val="003669E5"/>
    <w:rsid w:val="00367C71"/>
    <w:rsid w:val="00371375"/>
    <w:rsid w:val="00371F27"/>
    <w:rsid w:val="003726C3"/>
    <w:rsid w:val="0037425C"/>
    <w:rsid w:val="00374BC9"/>
    <w:rsid w:val="00375BA0"/>
    <w:rsid w:val="003779B3"/>
    <w:rsid w:val="00380B01"/>
    <w:rsid w:val="00380F9C"/>
    <w:rsid w:val="003827C7"/>
    <w:rsid w:val="003839D0"/>
    <w:rsid w:val="003853F7"/>
    <w:rsid w:val="00386AAA"/>
    <w:rsid w:val="00387525"/>
    <w:rsid w:val="00392813"/>
    <w:rsid w:val="003937E8"/>
    <w:rsid w:val="00393861"/>
    <w:rsid w:val="003955D1"/>
    <w:rsid w:val="0039775B"/>
    <w:rsid w:val="0039786C"/>
    <w:rsid w:val="00397D94"/>
    <w:rsid w:val="003A158B"/>
    <w:rsid w:val="003A37C5"/>
    <w:rsid w:val="003A4272"/>
    <w:rsid w:val="003A67A2"/>
    <w:rsid w:val="003A68E0"/>
    <w:rsid w:val="003B07D2"/>
    <w:rsid w:val="003B42A0"/>
    <w:rsid w:val="003B44C5"/>
    <w:rsid w:val="003B5662"/>
    <w:rsid w:val="003C13AD"/>
    <w:rsid w:val="003C4E4C"/>
    <w:rsid w:val="003C5D2D"/>
    <w:rsid w:val="003C604D"/>
    <w:rsid w:val="003C6B4C"/>
    <w:rsid w:val="003D13B9"/>
    <w:rsid w:val="003D2B8A"/>
    <w:rsid w:val="003D345C"/>
    <w:rsid w:val="003D3646"/>
    <w:rsid w:val="003D4BEF"/>
    <w:rsid w:val="003D5543"/>
    <w:rsid w:val="003D5797"/>
    <w:rsid w:val="003D58AA"/>
    <w:rsid w:val="003D6A93"/>
    <w:rsid w:val="003D7D2D"/>
    <w:rsid w:val="003E06F1"/>
    <w:rsid w:val="003E57E7"/>
    <w:rsid w:val="003E5CA1"/>
    <w:rsid w:val="003E68C4"/>
    <w:rsid w:val="003E6E5D"/>
    <w:rsid w:val="003F0C6A"/>
    <w:rsid w:val="003F152E"/>
    <w:rsid w:val="003F1844"/>
    <w:rsid w:val="003F3D20"/>
    <w:rsid w:val="003F4870"/>
    <w:rsid w:val="003F4F34"/>
    <w:rsid w:val="003F661E"/>
    <w:rsid w:val="00400E96"/>
    <w:rsid w:val="00401B30"/>
    <w:rsid w:val="00402223"/>
    <w:rsid w:val="00403AA4"/>
    <w:rsid w:val="00403CD6"/>
    <w:rsid w:val="004042D6"/>
    <w:rsid w:val="00404ECA"/>
    <w:rsid w:val="00413B6B"/>
    <w:rsid w:val="004147F1"/>
    <w:rsid w:val="004157FE"/>
    <w:rsid w:val="00415AAB"/>
    <w:rsid w:val="0041644B"/>
    <w:rsid w:val="00420139"/>
    <w:rsid w:val="00420B11"/>
    <w:rsid w:val="00423778"/>
    <w:rsid w:val="00424170"/>
    <w:rsid w:val="00425666"/>
    <w:rsid w:val="004259FC"/>
    <w:rsid w:val="00425F24"/>
    <w:rsid w:val="00426D22"/>
    <w:rsid w:val="004311E6"/>
    <w:rsid w:val="00431B74"/>
    <w:rsid w:val="00434878"/>
    <w:rsid w:val="004360B8"/>
    <w:rsid w:val="00436D72"/>
    <w:rsid w:val="004371D5"/>
    <w:rsid w:val="004378EB"/>
    <w:rsid w:val="00440AE3"/>
    <w:rsid w:val="00440E4E"/>
    <w:rsid w:val="00443509"/>
    <w:rsid w:val="0044457D"/>
    <w:rsid w:val="00444B66"/>
    <w:rsid w:val="00447092"/>
    <w:rsid w:val="00450836"/>
    <w:rsid w:val="00451D15"/>
    <w:rsid w:val="00452A23"/>
    <w:rsid w:val="00452B3A"/>
    <w:rsid w:val="00454420"/>
    <w:rsid w:val="004548E3"/>
    <w:rsid w:val="0045720F"/>
    <w:rsid w:val="0045765B"/>
    <w:rsid w:val="0046074A"/>
    <w:rsid w:val="004608B8"/>
    <w:rsid w:val="004618FF"/>
    <w:rsid w:val="00463AA5"/>
    <w:rsid w:val="004667E0"/>
    <w:rsid w:val="00471802"/>
    <w:rsid w:val="00471BB9"/>
    <w:rsid w:val="004723EF"/>
    <w:rsid w:val="00472E57"/>
    <w:rsid w:val="00473776"/>
    <w:rsid w:val="004775E0"/>
    <w:rsid w:val="00480670"/>
    <w:rsid w:val="00480C99"/>
    <w:rsid w:val="00481355"/>
    <w:rsid w:val="00482202"/>
    <w:rsid w:val="0048392E"/>
    <w:rsid w:val="00483A52"/>
    <w:rsid w:val="004850D2"/>
    <w:rsid w:val="00490CCA"/>
    <w:rsid w:val="00491923"/>
    <w:rsid w:val="0049552B"/>
    <w:rsid w:val="004957A3"/>
    <w:rsid w:val="00495AD3"/>
    <w:rsid w:val="004968B9"/>
    <w:rsid w:val="00497DAB"/>
    <w:rsid w:val="004A0DC5"/>
    <w:rsid w:val="004A17B8"/>
    <w:rsid w:val="004A1F89"/>
    <w:rsid w:val="004A2C99"/>
    <w:rsid w:val="004A2D35"/>
    <w:rsid w:val="004A3BB5"/>
    <w:rsid w:val="004A7380"/>
    <w:rsid w:val="004A766C"/>
    <w:rsid w:val="004B2107"/>
    <w:rsid w:val="004B219A"/>
    <w:rsid w:val="004B5439"/>
    <w:rsid w:val="004B7AB7"/>
    <w:rsid w:val="004C1E5C"/>
    <w:rsid w:val="004C2255"/>
    <w:rsid w:val="004C352C"/>
    <w:rsid w:val="004C3ECA"/>
    <w:rsid w:val="004C4A3B"/>
    <w:rsid w:val="004C5EED"/>
    <w:rsid w:val="004C6C78"/>
    <w:rsid w:val="004C7F29"/>
    <w:rsid w:val="004D23D1"/>
    <w:rsid w:val="004D2D17"/>
    <w:rsid w:val="004D3896"/>
    <w:rsid w:val="004D69C0"/>
    <w:rsid w:val="004E1AF1"/>
    <w:rsid w:val="004E4035"/>
    <w:rsid w:val="004E491E"/>
    <w:rsid w:val="004E5085"/>
    <w:rsid w:val="004E6E13"/>
    <w:rsid w:val="004E7660"/>
    <w:rsid w:val="004F0BC0"/>
    <w:rsid w:val="004F14C3"/>
    <w:rsid w:val="004F274E"/>
    <w:rsid w:val="004F31DB"/>
    <w:rsid w:val="004F416B"/>
    <w:rsid w:val="004F4861"/>
    <w:rsid w:val="004F4F79"/>
    <w:rsid w:val="004F5BB9"/>
    <w:rsid w:val="004F5C7F"/>
    <w:rsid w:val="004F7769"/>
    <w:rsid w:val="005008EC"/>
    <w:rsid w:val="00502024"/>
    <w:rsid w:val="005063A6"/>
    <w:rsid w:val="005071F6"/>
    <w:rsid w:val="0050741A"/>
    <w:rsid w:val="0051203F"/>
    <w:rsid w:val="00512EE6"/>
    <w:rsid w:val="005134B0"/>
    <w:rsid w:val="00513B40"/>
    <w:rsid w:val="005148AF"/>
    <w:rsid w:val="00515A8B"/>
    <w:rsid w:val="00520F50"/>
    <w:rsid w:val="00521231"/>
    <w:rsid w:val="0052165D"/>
    <w:rsid w:val="00521F3D"/>
    <w:rsid w:val="0052200C"/>
    <w:rsid w:val="00523BAB"/>
    <w:rsid w:val="00524233"/>
    <w:rsid w:val="005303D4"/>
    <w:rsid w:val="00531CB1"/>
    <w:rsid w:val="00531E0D"/>
    <w:rsid w:val="00533842"/>
    <w:rsid w:val="00534B0D"/>
    <w:rsid w:val="0053664F"/>
    <w:rsid w:val="00537B91"/>
    <w:rsid w:val="005417FF"/>
    <w:rsid w:val="00542353"/>
    <w:rsid w:val="00543049"/>
    <w:rsid w:val="00543264"/>
    <w:rsid w:val="0054552A"/>
    <w:rsid w:val="00545EE8"/>
    <w:rsid w:val="005467C2"/>
    <w:rsid w:val="00546943"/>
    <w:rsid w:val="00546D71"/>
    <w:rsid w:val="005476D0"/>
    <w:rsid w:val="005500EE"/>
    <w:rsid w:val="00551082"/>
    <w:rsid w:val="00551730"/>
    <w:rsid w:val="005539CE"/>
    <w:rsid w:val="005543DC"/>
    <w:rsid w:val="00554842"/>
    <w:rsid w:val="0056005A"/>
    <w:rsid w:val="0056049F"/>
    <w:rsid w:val="00560B19"/>
    <w:rsid w:val="00561B4E"/>
    <w:rsid w:val="00565881"/>
    <w:rsid w:val="0056777D"/>
    <w:rsid w:val="00572827"/>
    <w:rsid w:val="005737CF"/>
    <w:rsid w:val="00573C5A"/>
    <w:rsid w:val="00574433"/>
    <w:rsid w:val="00575C35"/>
    <w:rsid w:val="00577254"/>
    <w:rsid w:val="005776F8"/>
    <w:rsid w:val="005804E3"/>
    <w:rsid w:val="005837F3"/>
    <w:rsid w:val="005838EC"/>
    <w:rsid w:val="00585D8A"/>
    <w:rsid w:val="00590307"/>
    <w:rsid w:val="00592FDD"/>
    <w:rsid w:val="005931F2"/>
    <w:rsid w:val="0059447D"/>
    <w:rsid w:val="00594DC8"/>
    <w:rsid w:val="00595DEA"/>
    <w:rsid w:val="00595F21"/>
    <w:rsid w:val="00596FC6"/>
    <w:rsid w:val="0059779F"/>
    <w:rsid w:val="005A0C7B"/>
    <w:rsid w:val="005A18A0"/>
    <w:rsid w:val="005A2E0D"/>
    <w:rsid w:val="005A3B4B"/>
    <w:rsid w:val="005A4036"/>
    <w:rsid w:val="005A5A38"/>
    <w:rsid w:val="005A6316"/>
    <w:rsid w:val="005A67C1"/>
    <w:rsid w:val="005A777E"/>
    <w:rsid w:val="005A7AAC"/>
    <w:rsid w:val="005B09DC"/>
    <w:rsid w:val="005B1C63"/>
    <w:rsid w:val="005B1DCC"/>
    <w:rsid w:val="005B30B2"/>
    <w:rsid w:val="005B4A89"/>
    <w:rsid w:val="005B62B9"/>
    <w:rsid w:val="005B6B5B"/>
    <w:rsid w:val="005B720D"/>
    <w:rsid w:val="005B7235"/>
    <w:rsid w:val="005C1145"/>
    <w:rsid w:val="005C22AC"/>
    <w:rsid w:val="005C2DB7"/>
    <w:rsid w:val="005C7C16"/>
    <w:rsid w:val="005D0691"/>
    <w:rsid w:val="005D10F2"/>
    <w:rsid w:val="005D2F5D"/>
    <w:rsid w:val="005D3A4D"/>
    <w:rsid w:val="005D5089"/>
    <w:rsid w:val="005D60ED"/>
    <w:rsid w:val="005D6453"/>
    <w:rsid w:val="005D755F"/>
    <w:rsid w:val="005E4EF8"/>
    <w:rsid w:val="005E5FC7"/>
    <w:rsid w:val="005E62FF"/>
    <w:rsid w:val="005E6643"/>
    <w:rsid w:val="005E795F"/>
    <w:rsid w:val="005E7F63"/>
    <w:rsid w:val="005F489C"/>
    <w:rsid w:val="005F5F3D"/>
    <w:rsid w:val="005F670A"/>
    <w:rsid w:val="006004E3"/>
    <w:rsid w:val="00604E07"/>
    <w:rsid w:val="006051E4"/>
    <w:rsid w:val="00606DED"/>
    <w:rsid w:val="00607073"/>
    <w:rsid w:val="0060744E"/>
    <w:rsid w:val="006075AF"/>
    <w:rsid w:val="00607E37"/>
    <w:rsid w:val="006105A0"/>
    <w:rsid w:val="00610F98"/>
    <w:rsid w:val="00612151"/>
    <w:rsid w:val="0061526B"/>
    <w:rsid w:val="00616954"/>
    <w:rsid w:val="00617091"/>
    <w:rsid w:val="006203D9"/>
    <w:rsid w:val="00620F9D"/>
    <w:rsid w:val="00621DAE"/>
    <w:rsid w:val="00624570"/>
    <w:rsid w:val="0062764F"/>
    <w:rsid w:val="006300F2"/>
    <w:rsid w:val="0063050E"/>
    <w:rsid w:val="00632652"/>
    <w:rsid w:val="00632D28"/>
    <w:rsid w:val="00633173"/>
    <w:rsid w:val="00634F06"/>
    <w:rsid w:val="00635916"/>
    <w:rsid w:val="00636A63"/>
    <w:rsid w:val="00636F40"/>
    <w:rsid w:val="0064078F"/>
    <w:rsid w:val="00640930"/>
    <w:rsid w:val="006422B8"/>
    <w:rsid w:val="006423FA"/>
    <w:rsid w:val="0064320E"/>
    <w:rsid w:val="0064333B"/>
    <w:rsid w:val="00645DB5"/>
    <w:rsid w:val="00646C8F"/>
    <w:rsid w:val="00646CC7"/>
    <w:rsid w:val="00650586"/>
    <w:rsid w:val="0065181E"/>
    <w:rsid w:val="00652952"/>
    <w:rsid w:val="0065377D"/>
    <w:rsid w:val="00654DC0"/>
    <w:rsid w:val="00655122"/>
    <w:rsid w:val="00655446"/>
    <w:rsid w:val="006556B6"/>
    <w:rsid w:val="00655FE4"/>
    <w:rsid w:val="00657CA0"/>
    <w:rsid w:val="00661A30"/>
    <w:rsid w:val="00662B14"/>
    <w:rsid w:val="00663F2B"/>
    <w:rsid w:val="00665FE6"/>
    <w:rsid w:val="0067098F"/>
    <w:rsid w:val="00670D82"/>
    <w:rsid w:val="00670F27"/>
    <w:rsid w:val="00671DF5"/>
    <w:rsid w:val="0067262C"/>
    <w:rsid w:val="006727CD"/>
    <w:rsid w:val="006750EF"/>
    <w:rsid w:val="0068019F"/>
    <w:rsid w:val="00685498"/>
    <w:rsid w:val="00686FA0"/>
    <w:rsid w:val="0068722A"/>
    <w:rsid w:val="0069226C"/>
    <w:rsid w:val="00692D7C"/>
    <w:rsid w:val="0069355A"/>
    <w:rsid w:val="00694E24"/>
    <w:rsid w:val="00697132"/>
    <w:rsid w:val="006A0431"/>
    <w:rsid w:val="006A0593"/>
    <w:rsid w:val="006A1690"/>
    <w:rsid w:val="006A26BC"/>
    <w:rsid w:val="006A2A2D"/>
    <w:rsid w:val="006A2F4F"/>
    <w:rsid w:val="006A33F4"/>
    <w:rsid w:val="006A4155"/>
    <w:rsid w:val="006A61E0"/>
    <w:rsid w:val="006B08F2"/>
    <w:rsid w:val="006B28EA"/>
    <w:rsid w:val="006B4320"/>
    <w:rsid w:val="006B464A"/>
    <w:rsid w:val="006B5680"/>
    <w:rsid w:val="006C04D6"/>
    <w:rsid w:val="006C06CA"/>
    <w:rsid w:val="006C17A5"/>
    <w:rsid w:val="006C1FDA"/>
    <w:rsid w:val="006C21E7"/>
    <w:rsid w:val="006C3A6D"/>
    <w:rsid w:val="006C5116"/>
    <w:rsid w:val="006C58E5"/>
    <w:rsid w:val="006C5CA7"/>
    <w:rsid w:val="006C794A"/>
    <w:rsid w:val="006D1D20"/>
    <w:rsid w:val="006D2EE7"/>
    <w:rsid w:val="006D5221"/>
    <w:rsid w:val="006D6088"/>
    <w:rsid w:val="006D676F"/>
    <w:rsid w:val="006E1527"/>
    <w:rsid w:val="006E15FA"/>
    <w:rsid w:val="006E1D56"/>
    <w:rsid w:val="006E1FC6"/>
    <w:rsid w:val="006E630A"/>
    <w:rsid w:val="006E6F27"/>
    <w:rsid w:val="006E7226"/>
    <w:rsid w:val="006F10C3"/>
    <w:rsid w:val="006F17BB"/>
    <w:rsid w:val="006F23BD"/>
    <w:rsid w:val="006F5426"/>
    <w:rsid w:val="006F603E"/>
    <w:rsid w:val="006F7F75"/>
    <w:rsid w:val="0070538A"/>
    <w:rsid w:val="007063F1"/>
    <w:rsid w:val="00706ADC"/>
    <w:rsid w:val="007119AD"/>
    <w:rsid w:val="00712167"/>
    <w:rsid w:val="007126D7"/>
    <w:rsid w:val="007131E7"/>
    <w:rsid w:val="00713C9A"/>
    <w:rsid w:val="00715154"/>
    <w:rsid w:val="00717AE3"/>
    <w:rsid w:val="007217C8"/>
    <w:rsid w:val="00721E95"/>
    <w:rsid w:val="00724182"/>
    <w:rsid w:val="00727F15"/>
    <w:rsid w:val="007303FF"/>
    <w:rsid w:val="00730920"/>
    <w:rsid w:val="00733206"/>
    <w:rsid w:val="0073340B"/>
    <w:rsid w:val="007345AD"/>
    <w:rsid w:val="00734D32"/>
    <w:rsid w:val="00735165"/>
    <w:rsid w:val="00736EBA"/>
    <w:rsid w:val="00737B08"/>
    <w:rsid w:val="00742063"/>
    <w:rsid w:val="00742762"/>
    <w:rsid w:val="007433E2"/>
    <w:rsid w:val="0074424F"/>
    <w:rsid w:val="00744E9A"/>
    <w:rsid w:val="007454C6"/>
    <w:rsid w:val="00745669"/>
    <w:rsid w:val="00745EC9"/>
    <w:rsid w:val="00746A0E"/>
    <w:rsid w:val="007471EF"/>
    <w:rsid w:val="007504F1"/>
    <w:rsid w:val="007509F4"/>
    <w:rsid w:val="007513A3"/>
    <w:rsid w:val="0075210D"/>
    <w:rsid w:val="00753751"/>
    <w:rsid w:val="00753EB5"/>
    <w:rsid w:val="00753FBE"/>
    <w:rsid w:val="007545AD"/>
    <w:rsid w:val="00754F79"/>
    <w:rsid w:val="00755478"/>
    <w:rsid w:val="00756771"/>
    <w:rsid w:val="00756DEC"/>
    <w:rsid w:val="007573C5"/>
    <w:rsid w:val="0076006A"/>
    <w:rsid w:val="0076243F"/>
    <w:rsid w:val="007626DA"/>
    <w:rsid w:val="00765A8D"/>
    <w:rsid w:val="00766FE7"/>
    <w:rsid w:val="00767427"/>
    <w:rsid w:val="007724FF"/>
    <w:rsid w:val="00773005"/>
    <w:rsid w:val="0077458E"/>
    <w:rsid w:val="00774AB6"/>
    <w:rsid w:val="00775C89"/>
    <w:rsid w:val="00776316"/>
    <w:rsid w:val="007768D5"/>
    <w:rsid w:val="0078053C"/>
    <w:rsid w:val="00780B94"/>
    <w:rsid w:val="00780D08"/>
    <w:rsid w:val="00781010"/>
    <w:rsid w:val="007810C7"/>
    <w:rsid w:val="00782B64"/>
    <w:rsid w:val="0078405C"/>
    <w:rsid w:val="00786AB1"/>
    <w:rsid w:val="00790E67"/>
    <w:rsid w:val="00793F00"/>
    <w:rsid w:val="00794A4C"/>
    <w:rsid w:val="00795C8A"/>
    <w:rsid w:val="00797202"/>
    <w:rsid w:val="007A06B9"/>
    <w:rsid w:val="007A1CF5"/>
    <w:rsid w:val="007A2CBF"/>
    <w:rsid w:val="007A3164"/>
    <w:rsid w:val="007A5B59"/>
    <w:rsid w:val="007A6D2B"/>
    <w:rsid w:val="007A7BDB"/>
    <w:rsid w:val="007B000F"/>
    <w:rsid w:val="007B0456"/>
    <w:rsid w:val="007B17B1"/>
    <w:rsid w:val="007B2612"/>
    <w:rsid w:val="007B2E7D"/>
    <w:rsid w:val="007B360D"/>
    <w:rsid w:val="007B43B5"/>
    <w:rsid w:val="007B509D"/>
    <w:rsid w:val="007B53A1"/>
    <w:rsid w:val="007B55C9"/>
    <w:rsid w:val="007B5D89"/>
    <w:rsid w:val="007B64AA"/>
    <w:rsid w:val="007B74B7"/>
    <w:rsid w:val="007B7F12"/>
    <w:rsid w:val="007C4296"/>
    <w:rsid w:val="007C7401"/>
    <w:rsid w:val="007D017E"/>
    <w:rsid w:val="007D2038"/>
    <w:rsid w:val="007D2227"/>
    <w:rsid w:val="007D226D"/>
    <w:rsid w:val="007D44E2"/>
    <w:rsid w:val="007D4C85"/>
    <w:rsid w:val="007E0DAC"/>
    <w:rsid w:val="007E15A1"/>
    <w:rsid w:val="007E16D5"/>
    <w:rsid w:val="007E18A6"/>
    <w:rsid w:val="007E2FEA"/>
    <w:rsid w:val="007E442A"/>
    <w:rsid w:val="007E48CF"/>
    <w:rsid w:val="007E4EB4"/>
    <w:rsid w:val="007E53B2"/>
    <w:rsid w:val="007E62EF"/>
    <w:rsid w:val="007E6451"/>
    <w:rsid w:val="007E7BCF"/>
    <w:rsid w:val="007F08EC"/>
    <w:rsid w:val="007F0BA5"/>
    <w:rsid w:val="007F1560"/>
    <w:rsid w:val="007F1635"/>
    <w:rsid w:val="007F1B63"/>
    <w:rsid w:val="007F24FE"/>
    <w:rsid w:val="007F2C82"/>
    <w:rsid w:val="007F3024"/>
    <w:rsid w:val="007F4364"/>
    <w:rsid w:val="007F480E"/>
    <w:rsid w:val="007F5606"/>
    <w:rsid w:val="008002B0"/>
    <w:rsid w:val="00800479"/>
    <w:rsid w:val="00800FEA"/>
    <w:rsid w:val="008049E4"/>
    <w:rsid w:val="00804A7B"/>
    <w:rsid w:val="008102AE"/>
    <w:rsid w:val="0081061F"/>
    <w:rsid w:val="008116EA"/>
    <w:rsid w:val="00811817"/>
    <w:rsid w:val="00811FF7"/>
    <w:rsid w:val="00812B2A"/>
    <w:rsid w:val="00815B7D"/>
    <w:rsid w:val="00816728"/>
    <w:rsid w:val="00817A57"/>
    <w:rsid w:val="00821697"/>
    <w:rsid w:val="008230C1"/>
    <w:rsid w:val="008233C0"/>
    <w:rsid w:val="00823D9A"/>
    <w:rsid w:val="00826179"/>
    <w:rsid w:val="00826E49"/>
    <w:rsid w:val="00830B31"/>
    <w:rsid w:val="008312F7"/>
    <w:rsid w:val="008335DE"/>
    <w:rsid w:val="00835ACD"/>
    <w:rsid w:val="00835D3E"/>
    <w:rsid w:val="00836A0C"/>
    <w:rsid w:val="00836EE7"/>
    <w:rsid w:val="0084178D"/>
    <w:rsid w:val="00841D11"/>
    <w:rsid w:val="00842C02"/>
    <w:rsid w:val="00843942"/>
    <w:rsid w:val="00843C07"/>
    <w:rsid w:val="00844B6F"/>
    <w:rsid w:val="008471E1"/>
    <w:rsid w:val="00847C33"/>
    <w:rsid w:val="008544B4"/>
    <w:rsid w:val="00857823"/>
    <w:rsid w:val="00860DD9"/>
    <w:rsid w:val="00862140"/>
    <w:rsid w:val="008627BA"/>
    <w:rsid w:val="00862BAD"/>
    <w:rsid w:val="008655B2"/>
    <w:rsid w:val="0086592D"/>
    <w:rsid w:val="00865A5E"/>
    <w:rsid w:val="008660C7"/>
    <w:rsid w:val="00866355"/>
    <w:rsid w:val="00866522"/>
    <w:rsid w:val="00867D37"/>
    <w:rsid w:val="008707B7"/>
    <w:rsid w:val="00871152"/>
    <w:rsid w:val="0087162D"/>
    <w:rsid w:val="00872888"/>
    <w:rsid w:val="00875054"/>
    <w:rsid w:val="0087571E"/>
    <w:rsid w:val="008801B5"/>
    <w:rsid w:val="008806DA"/>
    <w:rsid w:val="00880FBB"/>
    <w:rsid w:val="0088396B"/>
    <w:rsid w:val="00886679"/>
    <w:rsid w:val="00886CF4"/>
    <w:rsid w:val="00887FBA"/>
    <w:rsid w:val="00891380"/>
    <w:rsid w:val="00893563"/>
    <w:rsid w:val="00893BA7"/>
    <w:rsid w:val="0089402C"/>
    <w:rsid w:val="0089518F"/>
    <w:rsid w:val="00895EB7"/>
    <w:rsid w:val="00896167"/>
    <w:rsid w:val="008964B4"/>
    <w:rsid w:val="008A0A6E"/>
    <w:rsid w:val="008A0DE8"/>
    <w:rsid w:val="008A1AFB"/>
    <w:rsid w:val="008A2952"/>
    <w:rsid w:val="008A3472"/>
    <w:rsid w:val="008A4642"/>
    <w:rsid w:val="008B0F8F"/>
    <w:rsid w:val="008B20A1"/>
    <w:rsid w:val="008B4D27"/>
    <w:rsid w:val="008B5242"/>
    <w:rsid w:val="008B5BB4"/>
    <w:rsid w:val="008C10D5"/>
    <w:rsid w:val="008C17B8"/>
    <w:rsid w:val="008C4708"/>
    <w:rsid w:val="008C720E"/>
    <w:rsid w:val="008D1AE1"/>
    <w:rsid w:val="008D3E16"/>
    <w:rsid w:val="008D422F"/>
    <w:rsid w:val="008D52C5"/>
    <w:rsid w:val="008D6F16"/>
    <w:rsid w:val="008D775F"/>
    <w:rsid w:val="008E08F5"/>
    <w:rsid w:val="008E2F12"/>
    <w:rsid w:val="008E513A"/>
    <w:rsid w:val="008E55F2"/>
    <w:rsid w:val="008E71E2"/>
    <w:rsid w:val="008E763F"/>
    <w:rsid w:val="008E7EB3"/>
    <w:rsid w:val="008F1331"/>
    <w:rsid w:val="008F20BA"/>
    <w:rsid w:val="008F2DB6"/>
    <w:rsid w:val="008F3666"/>
    <w:rsid w:val="008F417A"/>
    <w:rsid w:val="008F5336"/>
    <w:rsid w:val="008F7A8F"/>
    <w:rsid w:val="0090024A"/>
    <w:rsid w:val="0090443E"/>
    <w:rsid w:val="00904E98"/>
    <w:rsid w:val="009057E2"/>
    <w:rsid w:val="00906195"/>
    <w:rsid w:val="0090623A"/>
    <w:rsid w:val="00906CEB"/>
    <w:rsid w:val="0091114C"/>
    <w:rsid w:val="00911361"/>
    <w:rsid w:val="00915607"/>
    <w:rsid w:val="009158E5"/>
    <w:rsid w:val="00916E9C"/>
    <w:rsid w:val="009173D9"/>
    <w:rsid w:val="009174D5"/>
    <w:rsid w:val="00920DF7"/>
    <w:rsid w:val="009227B0"/>
    <w:rsid w:val="00922F93"/>
    <w:rsid w:val="0092489D"/>
    <w:rsid w:val="009250DD"/>
    <w:rsid w:val="00925380"/>
    <w:rsid w:val="00926F6F"/>
    <w:rsid w:val="00927000"/>
    <w:rsid w:val="00927F4F"/>
    <w:rsid w:val="00930EDB"/>
    <w:rsid w:val="0093148A"/>
    <w:rsid w:val="00932AD2"/>
    <w:rsid w:val="00933846"/>
    <w:rsid w:val="00933AC3"/>
    <w:rsid w:val="00935820"/>
    <w:rsid w:val="0093654C"/>
    <w:rsid w:val="00936622"/>
    <w:rsid w:val="00937785"/>
    <w:rsid w:val="0093783B"/>
    <w:rsid w:val="00940036"/>
    <w:rsid w:val="00940529"/>
    <w:rsid w:val="009412FB"/>
    <w:rsid w:val="00941D2C"/>
    <w:rsid w:val="009421B2"/>
    <w:rsid w:val="009421D9"/>
    <w:rsid w:val="009423D3"/>
    <w:rsid w:val="009434A6"/>
    <w:rsid w:val="009441BB"/>
    <w:rsid w:val="00947B56"/>
    <w:rsid w:val="00952EB8"/>
    <w:rsid w:val="00952FFF"/>
    <w:rsid w:val="00953542"/>
    <w:rsid w:val="009539A0"/>
    <w:rsid w:val="00954EEB"/>
    <w:rsid w:val="0095739F"/>
    <w:rsid w:val="00957716"/>
    <w:rsid w:val="009609E0"/>
    <w:rsid w:val="00964277"/>
    <w:rsid w:val="00964779"/>
    <w:rsid w:val="00964971"/>
    <w:rsid w:val="00964DAB"/>
    <w:rsid w:val="00966BB5"/>
    <w:rsid w:val="0097013A"/>
    <w:rsid w:val="0097032B"/>
    <w:rsid w:val="00972227"/>
    <w:rsid w:val="00975E1C"/>
    <w:rsid w:val="009777AD"/>
    <w:rsid w:val="00977D2D"/>
    <w:rsid w:val="00980A0C"/>
    <w:rsid w:val="009813E8"/>
    <w:rsid w:val="00983F34"/>
    <w:rsid w:val="00984639"/>
    <w:rsid w:val="00984D95"/>
    <w:rsid w:val="0098570D"/>
    <w:rsid w:val="009868AC"/>
    <w:rsid w:val="00990F1F"/>
    <w:rsid w:val="009914E1"/>
    <w:rsid w:val="00994417"/>
    <w:rsid w:val="00995636"/>
    <w:rsid w:val="00995F6F"/>
    <w:rsid w:val="009966AB"/>
    <w:rsid w:val="00997801"/>
    <w:rsid w:val="00997EFE"/>
    <w:rsid w:val="009A1D09"/>
    <w:rsid w:val="009A2B2D"/>
    <w:rsid w:val="009A2F1C"/>
    <w:rsid w:val="009A33EB"/>
    <w:rsid w:val="009A38D5"/>
    <w:rsid w:val="009A3A03"/>
    <w:rsid w:val="009A5418"/>
    <w:rsid w:val="009A744B"/>
    <w:rsid w:val="009A76F9"/>
    <w:rsid w:val="009A78C8"/>
    <w:rsid w:val="009B014A"/>
    <w:rsid w:val="009B0EC3"/>
    <w:rsid w:val="009B4452"/>
    <w:rsid w:val="009B4CEA"/>
    <w:rsid w:val="009B5846"/>
    <w:rsid w:val="009B60A2"/>
    <w:rsid w:val="009B7606"/>
    <w:rsid w:val="009B7615"/>
    <w:rsid w:val="009B7EA2"/>
    <w:rsid w:val="009C0C27"/>
    <w:rsid w:val="009C343B"/>
    <w:rsid w:val="009C3AEF"/>
    <w:rsid w:val="009C5557"/>
    <w:rsid w:val="009D313B"/>
    <w:rsid w:val="009D480E"/>
    <w:rsid w:val="009D4F3E"/>
    <w:rsid w:val="009D6952"/>
    <w:rsid w:val="009E5E1C"/>
    <w:rsid w:val="009E624E"/>
    <w:rsid w:val="009E7EF4"/>
    <w:rsid w:val="009F1660"/>
    <w:rsid w:val="009F2DBE"/>
    <w:rsid w:val="009F42DD"/>
    <w:rsid w:val="009F4864"/>
    <w:rsid w:val="009F639A"/>
    <w:rsid w:val="009F6561"/>
    <w:rsid w:val="009F6F11"/>
    <w:rsid w:val="009F75CD"/>
    <w:rsid w:val="009F7A1C"/>
    <w:rsid w:val="00A00E5F"/>
    <w:rsid w:val="00A0134D"/>
    <w:rsid w:val="00A01398"/>
    <w:rsid w:val="00A0433E"/>
    <w:rsid w:val="00A04508"/>
    <w:rsid w:val="00A04D18"/>
    <w:rsid w:val="00A05A2A"/>
    <w:rsid w:val="00A062F0"/>
    <w:rsid w:val="00A124B3"/>
    <w:rsid w:val="00A1301D"/>
    <w:rsid w:val="00A149C1"/>
    <w:rsid w:val="00A14D28"/>
    <w:rsid w:val="00A1550E"/>
    <w:rsid w:val="00A2056D"/>
    <w:rsid w:val="00A2109E"/>
    <w:rsid w:val="00A23676"/>
    <w:rsid w:val="00A246BD"/>
    <w:rsid w:val="00A25872"/>
    <w:rsid w:val="00A25FC5"/>
    <w:rsid w:val="00A26660"/>
    <w:rsid w:val="00A266EE"/>
    <w:rsid w:val="00A269B3"/>
    <w:rsid w:val="00A2727A"/>
    <w:rsid w:val="00A30762"/>
    <w:rsid w:val="00A316B9"/>
    <w:rsid w:val="00A32D39"/>
    <w:rsid w:val="00A33B21"/>
    <w:rsid w:val="00A33C56"/>
    <w:rsid w:val="00A350AB"/>
    <w:rsid w:val="00A35752"/>
    <w:rsid w:val="00A36082"/>
    <w:rsid w:val="00A36168"/>
    <w:rsid w:val="00A369B4"/>
    <w:rsid w:val="00A36DAD"/>
    <w:rsid w:val="00A375EC"/>
    <w:rsid w:val="00A378A8"/>
    <w:rsid w:val="00A42B6B"/>
    <w:rsid w:val="00A436CD"/>
    <w:rsid w:val="00A43C07"/>
    <w:rsid w:val="00A44757"/>
    <w:rsid w:val="00A44842"/>
    <w:rsid w:val="00A455D9"/>
    <w:rsid w:val="00A47E7B"/>
    <w:rsid w:val="00A47FF1"/>
    <w:rsid w:val="00A517EC"/>
    <w:rsid w:val="00A520BC"/>
    <w:rsid w:val="00A526FC"/>
    <w:rsid w:val="00A5283C"/>
    <w:rsid w:val="00A54C6A"/>
    <w:rsid w:val="00A555D9"/>
    <w:rsid w:val="00A5569D"/>
    <w:rsid w:val="00A55845"/>
    <w:rsid w:val="00A569CA"/>
    <w:rsid w:val="00A57525"/>
    <w:rsid w:val="00A5789B"/>
    <w:rsid w:val="00A60E42"/>
    <w:rsid w:val="00A61CA8"/>
    <w:rsid w:val="00A637DF"/>
    <w:rsid w:val="00A6456D"/>
    <w:rsid w:val="00A64CAC"/>
    <w:rsid w:val="00A65AC7"/>
    <w:rsid w:val="00A65DC4"/>
    <w:rsid w:val="00A67459"/>
    <w:rsid w:val="00A6785B"/>
    <w:rsid w:val="00A67BCF"/>
    <w:rsid w:val="00A70987"/>
    <w:rsid w:val="00A716FC"/>
    <w:rsid w:val="00A7230B"/>
    <w:rsid w:val="00A73E21"/>
    <w:rsid w:val="00A800DD"/>
    <w:rsid w:val="00A8104D"/>
    <w:rsid w:val="00A82831"/>
    <w:rsid w:val="00A849AC"/>
    <w:rsid w:val="00A94D07"/>
    <w:rsid w:val="00A967D9"/>
    <w:rsid w:val="00A96F98"/>
    <w:rsid w:val="00A97E98"/>
    <w:rsid w:val="00AA1382"/>
    <w:rsid w:val="00AA1588"/>
    <w:rsid w:val="00AA2B6E"/>
    <w:rsid w:val="00AA2F0A"/>
    <w:rsid w:val="00AA409F"/>
    <w:rsid w:val="00AA4454"/>
    <w:rsid w:val="00AA5865"/>
    <w:rsid w:val="00AA761A"/>
    <w:rsid w:val="00AB200E"/>
    <w:rsid w:val="00AB2AAF"/>
    <w:rsid w:val="00AB2F31"/>
    <w:rsid w:val="00AB4021"/>
    <w:rsid w:val="00AB40B5"/>
    <w:rsid w:val="00AB47C1"/>
    <w:rsid w:val="00AB56FD"/>
    <w:rsid w:val="00AB6400"/>
    <w:rsid w:val="00AB7E76"/>
    <w:rsid w:val="00AC14AC"/>
    <w:rsid w:val="00AC1BA4"/>
    <w:rsid w:val="00AC2357"/>
    <w:rsid w:val="00AC2D67"/>
    <w:rsid w:val="00AC4982"/>
    <w:rsid w:val="00AC5EB6"/>
    <w:rsid w:val="00AC7199"/>
    <w:rsid w:val="00AC7640"/>
    <w:rsid w:val="00AC76F0"/>
    <w:rsid w:val="00AC7B42"/>
    <w:rsid w:val="00AD054A"/>
    <w:rsid w:val="00AD1A84"/>
    <w:rsid w:val="00AD3DE4"/>
    <w:rsid w:val="00AD475C"/>
    <w:rsid w:val="00AD5C1B"/>
    <w:rsid w:val="00AD77D1"/>
    <w:rsid w:val="00AD7DB8"/>
    <w:rsid w:val="00AE0575"/>
    <w:rsid w:val="00AE1DDB"/>
    <w:rsid w:val="00AE3A7C"/>
    <w:rsid w:val="00AE3ABB"/>
    <w:rsid w:val="00AE44C0"/>
    <w:rsid w:val="00AE5021"/>
    <w:rsid w:val="00AE5D89"/>
    <w:rsid w:val="00AE6A10"/>
    <w:rsid w:val="00AE726D"/>
    <w:rsid w:val="00AE793D"/>
    <w:rsid w:val="00AE7D3D"/>
    <w:rsid w:val="00AF3685"/>
    <w:rsid w:val="00AF4288"/>
    <w:rsid w:val="00AF4893"/>
    <w:rsid w:val="00AF5314"/>
    <w:rsid w:val="00AF7772"/>
    <w:rsid w:val="00AF7F76"/>
    <w:rsid w:val="00B0055A"/>
    <w:rsid w:val="00B0068B"/>
    <w:rsid w:val="00B01FDE"/>
    <w:rsid w:val="00B02986"/>
    <w:rsid w:val="00B02DFD"/>
    <w:rsid w:val="00B03D31"/>
    <w:rsid w:val="00B04C48"/>
    <w:rsid w:val="00B06405"/>
    <w:rsid w:val="00B10694"/>
    <w:rsid w:val="00B11BBF"/>
    <w:rsid w:val="00B1210A"/>
    <w:rsid w:val="00B127F0"/>
    <w:rsid w:val="00B146CE"/>
    <w:rsid w:val="00B20B15"/>
    <w:rsid w:val="00B21675"/>
    <w:rsid w:val="00B22205"/>
    <w:rsid w:val="00B2354B"/>
    <w:rsid w:val="00B2705A"/>
    <w:rsid w:val="00B27AA2"/>
    <w:rsid w:val="00B30234"/>
    <w:rsid w:val="00B30395"/>
    <w:rsid w:val="00B3278B"/>
    <w:rsid w:val="00B32F3F"/>
    <w:rsid w:val="00B33CE5"/>
    <w:rsid w:val="00B34848"/>
    <w:rsid w:val="00B34CC4"/>
    <w:rsid w:val="00B3758A"/>
    <w:rsid w:val="00B40334"/>
    <w:rsid w:val="00B409C2"/>
    <w:rsid w:val="00B415D7"/>
    <w:rsid w:val="00B4186E"/>
    <w:rsid w:val="00B420D6"/>
    <w:rsid w:val="00B42184"/>
    <w:rsid w:val="00B430A6"/>
    <w:rsid w:val="00B43612"/>
    <w:rsid w:val="00B456B7"/>
    <w:rsid w:val="00B46BD2"/>
    <w:rsid w:val="00B47F3A"/>
    <w:rsid w:val="00B50831"/>
    <w:rsid w:val="00B5096E"/>
    <w:rsid w:val="00B513AE"/>
    <w:rsid w:val="00B51C63"/>
    <w:rsid w:val="00B52441"/>
    <w:rsid w:val="00B531E8"/>
    <w:rsid w:val="00B551AC"/>
    <w:rsid w:val="00B56F6E"/>
    <w:rsid w:val="00B579D5"/>
    <w:rsid w:val="00B609DE"/>
    <w:rsid w:val="00B63010"/>
    <w:rsid w:val="00B64186"/>
    <w:rsid w:val="00B64496"/>
    <w:rsid w:val="00B645DE"/>
    <w:rsid w:val="00B67639"/>
    <w:rsid w:val="00B67A5A"/>
    <w:rsid w:val="00B70821"/>
    <w:rsid w:val="00B71E28"/>
    <w:rsid w:val="00B72E63"/>
    <w:rsid w:val="00B734CB"/>
    <w:rsid w:val="00B7365E"/>
    <w:rsid w:val="00B7740D"/>
    <w:rsid w:val="00B8068A"/>
    <w:rsid w:val="00B8120B"/>
    <w:rsid w:val="00B81A42"/>
    <w:rsid w:val="00B82DA9"/>
    <w:rsid w:val="00B8408F"/>
    <w:rsid w:val="00B84C02"/>
    <w:rsid w:val="00B855D3"/>
    <w:rsid w:val="00B858C1"/>
    <w:rsid w:val="00B8670B"/>
    <w:rsid w:val="00B86F95"/>
    <w:rsid w:val="00B873D9"/>
    <w:rsid w:val="00B9050E"/>
    <w:rsid w:val="00B920C8"/>
    <w:rsid w:val="00B92107"/>
    <w:rsid w:val="00B93C14"/>
    <w:rsid w:val="00B94558"/>
    <w:rsid w:val="00B95134"/>
    <w:rsid w:val="00B96B42"/>
    <w:rsid w:val="00B96EE5"/>
    <w:rsid w:val="00B97A6B"/>
    <w:rsid w:val="00BA29F0"/>
    <w:rsid w:val="00BA408C"/>
    <w:rsid w:val="00BA4211"/>
    <w:rsid w:val="00BA5A65"/>
    <w:rsid w:val="00BA7330"/>
    <w:rsid w:val="00BB1228"/>
    <w:rsid w:val="00BB240F"/>
    <w:rsid w:val="00BB2A6D"/>
    <w:rsid w:val="00BB35E4"/>
    <w:rsid w:val="00BB3B57"/>
    <w:rsid w:val="00BB50B2"/>
    <w:rsid w:val="00BB5665"/>
    <w:rsid w:val="00BB6DA4"/>
    <w:rsid w:val="00BB7BE2"/>
    <w:rsid w:val="00BC0A43"/>
    <w:rsid w:val="00BC10E3"/>
    <w:rsid w:val="00BC12A1"/>
    <w:rsid w:val="00BC1378"/>
    <w:rsid w:val="00BC1EDD"/>
    <w:rsid w:val="00BC5044"/>
    <w:rsid w:val="00BC5A75"/>
    <w:rsid w:val="00BC7A5F"/>
    <w:rsid w:val="00BD0980"/>
    <w:rsid w:val="00BD2373"/>
    <w:rsid w:val="00BD3525"/>
    <w:rsid w:val="00BD390D"/>
    <w:rsid w:val="00BD4029"/>
    <w:rsid w:val="00BD6024"/>
    <w:rsid w:val="00BD7715"/>
    <w:rsid w:val="00BD7CB4"/>
    <w:rsid w:val="00BE175D"/>
    <w:rsid w:val="00BE291E"/>
    <w:rsid w:val="00BE31CF"/>
    <w:rsid w:val="00BE3DFB"/>
    <w:rsid w:val="00BE414B"/>
    <w:rsid w:val="00BE560D"/>
    <w:rsid w:val="00BE570B"/>
    <w:rsid w:val="00BE62E5"/>
    <w:rsid w:val="00BE7CF3"/>
    <w:rsid w:val="00BF0429"/>
    <w:rsid w:val="00BF1F09"/>
    <w:rsid w:val="00BF38BE"/>
    <w:rsid w:val="00BF3D06"/>
    <w:rsid w:val="00BF4434"/>
    <w:rsid w:val="00BF4D26"/>
    <w:rsid w:val="00BF60DF"/>
    <w:rsid w:val="00BF6792"/>
    <w:rsid w:val="00C008A3"/>
    <w:rsid w:val="00C0141C"/>
    <w:rsid w:val="00C0210C"/>
    <w:rsid w:val="00C0478F"/>
    <w:rsid w:val="00C07DE3"/>
    <w:rsid w:val="00C07EFB"/>
    <w:rsid w:val="00C106B1"/>
    <w:rsid w:val="00C110A7"/>
    <w:rsid w:val="00C110C3"/>
    <w:rsid w:val="00C13176"/>
    <w:rsid w:val="00C1430B"/>
    <w:rsid w:val="00C17B84"/>
    <w:rsid w:val="00C17E30"/>
    <w:rsid w:val="00C21F88"/>
    <w:rsid w:val="00C22F46"/>
    <w:rsid w:val="00C23722"/>
    <w:rsid w:val="00C24056"/>
    <w:rsid w:val="00C244CC"/>
    <w:rsid w:val="00C24C3D"/>
    <w:rsid w:val="00C24EC2"/>
    <w:rsid w:val="00C25E52"/>
    <w:rsid w:val="00C269E2"/>
    <w:rsid w:val="00C27EC1"/>
    <w:rsid w:val="00C30D2E"/>
    <w:rsid w:val="00C326F9"/>
    <w:rsid w:val="00C35BE6"/>
    <w:rsid w:val="00C36BC7"/>
    <w:rsid w:val="00C37CC7"/>
    <w:rsid w:val="00C417D8"/>
    <w:rsid w:val="00C4183B"/>
    <w:rsid w:val="00C41B8C"/>
    <w:rsid w:val="00C42EFB"/>
    <w:rsid w:val="00C44C54"/>
    <w:rsid w:val="00C455C3"/>
    <w:rsid w:val="00C46362"/>
    <w:rsid w:val="00C4710F"/>
    <w:rsid w:val="00C47FE0"/>
    <w:rsid w:val="00C5029D"/>
    <w:rsid w:val="00C50664"/>
    <w:rsid w:val="00C531A1"/>
    <w:rsid w:val="00C5569E"/>
    <w:rsid w:val="00C55908"/>
    <w:rsid w:val="00C63A8E"/>
    <w:rsid w:val="00C64B0A"/>
    <w:rsid w:val="00C656C1"/>
    <w:rsid w:val="00C65D22"/>
    <w:rsid w:val="00C67018"/>
    <w:rsid w:val="00C71DE0"/>
    <w:rsid w:val="00C720C2"/>
    <w:rsid w:val="00C72168"/>
    <w:rsid w:val="00C721CD"/>
    <w:rsid w:val="00C734F5"/>
    <w:rsid w:val="00C73E0E"/>
    <w:rsid w:val="00C75E20"/>
    <w:rsid w:val="00C764AD"/>
    <w:rsid w:val="00C76674"/>
    <w:rsid w:val="00C767B0"/>
    <w:rsid w:val="00C7697D"/>
    <w:rsid w:val="00C76E0C"/>
    <w:rsid w:val="00C8156A"/>
    <w:rsid w:val="00C82841"/>
    <w:rsid w:val="00C82BC0"/>
    <w:rsid w:val="00C83C31"/>
    <w:rsid w:val="00C845E4"/>
    <w:rsid w:val="00C8536E"/>
    <w:rsid w:val="00C854FF"/>
    <w:rsid w:val="00C87F5B"/>
    <w:rsid w:val="00C91B88"/>
    <w:rsid w:val="00C93511"/>
    <w:rsid w:val="00C94078"/>
    <w:rsid w:val="00C957A1"/>
    <w:rsid w:val="00C95B5B"/>
    <w:rsid w:val="00CA1215"/>
    <w:rsid w:val="00CA1DC5"/>
    <w:rsid w:val="00CA3160"/>
    <w:rsid w:val="00CA4281"/>
    <w:rsid w:val="00CB0A20"/>
    <w:rsid w:val="00CB24A2"/>
    <w:rsid w:val="00CB2D16"/>
    <w:rsid w:val="00CB3874"/>
    <w:rsid w:val="00CB4283"/>
    <w:rsid w:val="00CB67F5"/>
    <w:rsid w:val="00CB7D4B"/>
    <w:rsid w:val="00CC4A04"/>
    <w:rsid w:val="00CC5CB3"/>
    <w:rsid w:val="00CC5F45"/>
    <w:rsid w:val="00CC760A"/>
    <w:rsid w:val="00CC7D3D"/>
    <w:rsid w:val="00CD016D"/>
    <w:rsid w:val="00CD1307"/>
    <w:rsid w:val="00CD16A6"/>
    <w:rsid w:val="00CD23C0"/>
    <w:rsid w:val="00CD2F1B"/>
    <w:rsid w:val="00CD372B"/>
    <w:rsid w:val="00CD3B26"/>
    <w:rsid w:val="00CD7485"/>
    <w:rsid w:val="00CD7DF2"/>
    <w:rsid w:val="00CE1923"/>
    <w:rsid w:val="00CE616E"/>
    <w:rsid w:val="00CF03CD"/>
    <w:rsid w:val="00CF0449"/>
    <w:rsid w:val="00CF1FB2"/>
    <w:rsid w:val="00CF2A61"/>
    <w:rsid w:val="00CF2B71"/>
    <w:rsid w:val="00CF2C53"/>
    <w:rsid w:val="00CF596E"/>
    <w:rsid w:val="00CF715C"/>
    <w:rsid w:val="00CF7302"/>
    <w:rsid w:val="00D02225"/>
    <w:rsid w:val="00D027A8"/>
    <w:rsid w:val="00D039D6"/>
    <w:rsid w:val="00D06DEF"/>
    <w:rsid w:val="00D105CE"/>
    <w:rsid w:val="00D106C6"/>
    <w:rsid w:val="00D10DB2"/>
    <w:rsid w:val="00D14AB5"/>
    <w:rsid w:val="00D15478"/>
    <w:rsid w:val="00D178CE"/>
    <w:rsid w:val="00D20CCB"/>
    <w:rsid w:val="00D20D08"/>
    <w:rsid w:val="00D231A3"/>
    <w:rsid w:val="00D23EEA"/>
    <w:rsid w:val="00D26B05"/>
    <w:rsid w:val="00D275F7"/>
    <w:rsid w:val="00D27A9A"/>
    <w:rsid w:val="00D306F7"/>
    <w:rsid w:val="00D30DB8"/>
    <w:rsid w:val="00D369C6"/>
    <w:rsid w:val="00D36CAA"/>
    <w:rsid w:val="00D37AD7"/>
    <w:rsid w:val="00D40165"/>
    <w:rsid w:val="00D4206A"/>
    <w:rsid w:val="00D428E8"/>
    <w:rsid w:val="00D4550B"/>
    <w:rsid w:val="00D46E27"/>
    <w:rsid w:val="00D47619"/>
    <w:rsid w:val="00D50E10"/>
    <w:rsid w:val="00D51062"/>
    <w:rsid w:val="00D51EFC"/>
    <w:rsid w:val="00D53F4D"/>
    <w:rsid w:val="00D55F1E"/>
    <w:rsid w:val="00D565F3"/>
    <w:rsid w:val="00D566E3"/>
    <w:rsid w:val="00D575A6"/>
    <w:rsid w:val="00D60618"/>
    <w:rsid w:val="00D6299C"/>
    <w:rsid w:val="00D63002"/>
    <w:rsid w:val="00D63894"/>
    <w:rsid w:val="00D65A62"/>
    <w:rsid w:val="00D65B8F"/>
    <w:rsid w:val="00D667E6"/>
    <w:rsid w:val="00D677A1"/>
    <w:rsid w:val="00D67A22"/>
    <w:rsid w:val="00D711D4"/>
    <w:rsid w:val="00D7201D"/>
    <w:rsid w:val="00D72FC6"/>
    <w:rsid w:val="00D733D1"/>
    <w:rsid w:val="00D73C83"/>
    <w:rsid w:val="00D76409"/>
    <w:rsid w:val="00D8010B"/>
    <w:rsid w:val="00D807B4"/>
    <w:rsid w:val="00D81E3C"/>
    <w:rsid w:val="00D834B3"/>
    <w:rsid w:val="00D84AC6"/>
    <w:rsid w:val="00D84C68"/>
    <w:rsid w:val="00D857A7"/>
    <w:rsid w:val="00D86070"/>
    <w:rsid w:val="00D86E9A"/>
    <w:rsid w:val="00D903A2"/>
    <w:rsid w:val="00D90E93"/>
    <w:rsid w:val="00D918E1"/>
    <w:rsid w:val="00D92B88"/>
    <w:rsid w:val="00D93953"/>
    <w:rsid w:val="00D942B3"/>
    <w:rsid w:val="00D95A8D"/>
    <w:rsid w:val="00DA0AF8"/>
    <w:rsid w:val="00DA14B8"/>
    <w:rsid w:val="00DA1DA6"/>
    <w:rsid w:val="00DA2FF3"/>
    <w:rsid w:val="00DA572D"/>
    <w:rsid w:val="00DA5BCF"/>
    <w:rsid w:val="00DA6C61"/>
    <w:rsid w:val="00DA7242"/>
    <w:rsid w:val="00DA760C"/>
    <w:rsid w:val="00DA7CE7"/>
    <w:rsid w:val="00DA7FCF"/>
    <w:rsid w:val="00DB1017"/>
    <w:rsid w:val="00DB6302"/>
    <w:rsid w:val="00DC0584"/>
    <w:rsid w:val="00DC2D93"/>
    <w:rsid w:val="00DC31FF"/>
    <w:rsid w:val="00DC3957"/>
    <w:rsid w:val="00DC4C75"/>
    <w:rsid w:val="00DC6A40"/>
    <w:rsid w:val="00DC7374"/>
    <w:rsid w:val="00DD4393"/>
    <w:rsid w:val="00DD4E4E"/>
    <w:rsid w:val="00DD61F7"/>
    <w:rsid w:val="00DD62CC"/>
    <w:rsid w:val="00DE0B1C"/>
    <w:rsid w:val="00DE0C0E"/>
    <w:rsid w:val="00DE3578"/>
    <w:rsid w:val="00DE3FB1"/>
    <w:rsid w:val="00DE7A43"/>
    <w:rsid w:val="00DE7BEE"/>
    <w:rsid w:val="00DF1306"/>
    <w:rsid w:val="00DF134C"/>
    <w:rsid w:val="00DF3CD3"/>
    <w:rsid w:val="00DF5C16"/>
    <w:rsid w:val="00DF78A8"/>
    <w:rsid w:val="00E02084"/>
    <w:rsid w:val="00E02D0E"/>
    <w:rsid w:val="00E03075"/>
    <w:rsid w:val="00E0313D"/>
    <w:rsid w:val="00E04490"/>
    <w:rsid w:val="00E04BEE"/>
    <w:rsid w:val="00E07CF6"/>
    <w:rsid w:val="00E10D05"/>
    <w:rsid w:val="00E10FFC"/>
    <w:rsid w:val="00E111EB"/>
    <w:rsid w:val="00E1290C"/>
    <w:rsid w:val="00E1392F"/>
    <w:rsid w:val="00E14CB7"/>
    <w:rsid w:val="00E14EB3"/>
    <w:rsid w:val="00E15332"/>
    <w:rsid w:val="00E20833"/>
    <w:rsid w:val="00E20D6A"/>
    <w:rsid w:val="00E21787"/>
    <w:rsid w:val="00E21932"/>
    <w:rsid w:val="00E23CCA"/>
    <w:rsid w:val="00E24DE6"/>
    <w:rsid w:val="00E25F36"/>
    <w:rsid w:val="00E264EF"/>
    <w:rsid w:val="00E30B0F"/>
    <w:rsid w:val="00E33262"/>
    <w:rsid w:val="00E33603"/>
    <w:rsid w:val="00E34367"/>
    <w:rsid w:val="00E34637"/>
    <w:rsid w:val="00E34991"/>
    <w:rsid w:val="00E35EB8"/>
    <w:rsid w:val="00E36B14"/>
    <w:rsid w:val="00E3756E"/>
    <w:rsid w:val="00E37DE3"/>
    <w:rsid w:val="00E37EA1"/>
    <w:rsid w:val="00E4177D"/>
    <w:rsid w:val="00E41D4B"/>
    <w:rsid w:val="00E43762"/>
    <w:rsid w:val="00E4498C"/>
    <w:rsid w:val="00E4700E"/>
    <w:rsid w:val="00E475E3"/>
    <w:rsid w:val="00E50071"/>
    <w:rsid w:val="00E50EAD"/>
    <w:rsid w:val="00E527E9"/>
    <w:rsid w:val="00E52EED"/>
    <w:rsid w:val="00E53127"/>
    <w:rsid w:val="00E53665"/>
    <w:rsid w:val="00E5419A"/>
    <w:rsid w:val="00E551DF"/>
    <w:rsid w:val="00E5531C"/>
    <w:rsid w:val="00E558D3"/>
    <w:rsid w:val="00E56168"/>
    <w:rsid w:val="00E57385"/>
    <w:rsid w:val="00E65D86"/>
    <w:rsid w:val="00E67D4A"/>
    <w:rsid w:val="00E7030F"/>
    <w:rsid w:val="00E73080"/>
    <w:rsid w:val="00E7432C"/>
    <w:rsid w:val="00E749C1"/>
    <w:rsid w:val="00E75206"/>
    <w:rsid w:val="00E77765"/>
    <w:rsid w:val="00E813C4"/>
    <w:rsid w:val="00E81690"/>
    <w:rsid w:val="00E81FF2"/>
    <w:rsid w:val="00E82269"/>
    <w:rsid w:val="00E833B2"/>
    <w:rsid w:val="00E841AA"/>
    <w:rsid w:val="00E857FF"/>
    <w:rsid w:val="00E86CB2"/>
    <w:rsid w:val="00E86D2E"/>
    <w:rsid w:val="00E9092E"/>
    <w:rsid w:val="00E91A9A"/>
    <w:rsid w:val="00E93875"/>
    <w:rsid w:val="00E951D0"/>
    <w:rsid w:val="00E955EC"/>
    <w:rsid w:val="00E97BE3"/>
    <w:rsid w:val="00EA0307"/>
    <w:rsid w:val="00EA277A"/>
    <w:rsid w:val="00EA2C67"/>
    <w:rsid w:val="00EA424E"/>
    <w:rsid w:val="00EA4A25"/>
    <w:rsid w:val="00EA6020"/>
    <w:rsid w:val="00EB0031"/>
    <w:rsid w:val="00EB0066"/>
    <w:rsid w:val="00EB021A"/>
    <w:rsid w:val="00EB041D"/>
    <w:rsid w:val="00EB1409"/>
    <w:rsid w:val="00EB30CB"/>
    <w:rsid w:val="00EB3596"/>
    <w:rsid w:val="00EB35A2"/>
    <w:rsid w:val="00EB47FC"/>
    <w:rsid w:val="00EB54F7"/>
    <w:rsid w:val="00EB584F"/>
    <w:rsid w:val="00EB7536"/>
    <w:rsid w:val="00EC02B0"/>
    <w:rsid w:val="00EC2046"/>
    <w:rsid w:val="00EC5138"/>
    <w:rsid w:val="00EC5B1B"/>
    <w:rsid w:val="00EC6634"/>
    <w:rsid w:val="00ED02F7"/>
    <w:rsid w:val="00ED0CEE"/>
    <w:rsid w:val="00ED0FA9"/>
    <w:rsid w:val="00ED171E"/>
    <w:rsid w:val="00ED3032"/>
    <w:rsid w:val="00ED5201"/>
    <w:rsid w:val="00ED5774"/>
    <w:rsid w:val="00ED6F45"/>
    <w:rsid w:val="00EE1A77"/>
    <w:rsid w:val="00EE2CE4"/>
    <w:rsid w:val="00EE324A"/>
    <w:rsid w:val="00EE42F0"/>
    <w:rsid w:val="00EE6044"/>
    <w:rsid w:val="00EE6EE4"/>
    <w:rsid w:val="00EE7E37"/>
    <w:rsid w:val="00EF1051"/>
    <w:rsid w:val="00EF16CD"/>
    <w:rsid w:val="00EF2270"/>
    <w:rsid w:val="00EF288B"/>
    <w:rsid w:val="00EF28DC"/>
    <w:rsid w:val="00EF3480"/>
    <w:rsid w:val="00EF3E1C"/>
    <w:rsid w:val="00EF510B"/>
    <w:rsid w:val="00EF5982"/>
    <w:rsid w:val="00EF7733"/>
    <w:rsid w:val="00F002C2"/>
    <w:rsid w:val="00F00B2B"/>
    <w:rsid w:val="00F0347B"/>
    <w:rsid w:val="00F07155"/>
    <w:rsid w:val="00F07639"/>
    <w:rsid w:val="00F07C7C"/>
    <w:rsid w:val="00F111D4"/>
    <w:rsid w:val="00F11375"/>
    <w:rsid w:val="00F12153"/>
    <w:rsid w:val="00F126D4"/>
    <w:rsid w:val="00F12D53"/>
    <w:rsid w:val="00F140EE"/>
    <w:rsid w:val="00F14A12"/>
    <w:rsid w:val="00F158FB"/>
    <w:rsid w:val="00F166FC"/>
    <w:rsid w:val="00F2174A"/>
    <w:rsid w:val="00F225DA"/>
    <w:rsid w:val="00F24750"/>
    <w:rsid w:val="00F26BE5"/>
    <w:rsid w:val="00F30549"/>
    <w:rsid w:val="00F321F2"/>
    <w:rsid w:val="00F3245F"/>
    <w:rsid w:val="00F32C16"/>
    <w:rsid w:val="00F32F54"/>
    <w:rsid w:val="00F33DF1"/>
    <w:rsid w:val="00F3546C"/>
    <w:rsid w:val="00F35625"/>
    <w:rsid w:val="00F35D97"/>
    <w:rsid w:val="00F3739A"/>
    <w:rsid w:val="00F41024"/>
    <w:rsid w:val="00F41619"/>
    <w:rsid w:val="00F42028"/>
    <w:rsid w:val="00F45CEE"/>
    <w:rsid w:val="00F477BD"/>
    <w:rsid w:val="00F47841"/>
    <w:rsid w:val="00F47E2D"/>
    <w:rsid w:val="00F510D1"/>
    <w:rsid w:val="00F5181E"/>
    <w:rsid w:val="00F57F5B"/>
    <w:rsid w:val="00F60BDE"/>
    <w:rsid w:val="00F60C33"/>
    <w:rsid w:val="00F61988"/>
    <w:rsid w:val="00F61B93"/>
    <w:rsid w:val="00F6349A"/>
    <w:rsid w:val="00F656CF"/>
    <w:rsid w:val="00F70859"/>
    <w:rsid w:val="00F74357"/>
    <w:rsid w:val="00F7440F"/>
    <w:rsid w:val="00F7470E"/>
    <w:rsid w:val="00F775C5"/>
    <w:rsid w:val="00F80B7A"/>
    <w:rsid w:val="00F80E53"/>
    <w:rsid w:val="00F81C69"/>
    <w:rsid w:val="00F822BF"/>
    <w:rsid w:val="00F82A65"/>
    <w:rsid w:val="00F82BEA"/>
    <w:rsid w:val="00F82FF2"/>
    <w:rsid w:val="00F862EC"/>
    <w:rsid w:val="00F8664B"/>
    <w:rsid w:val="00F869AC"/>
    <w:rsid w:val="00F8791D"/>
    <w:rsid w:val="00F87C84"/>
    <w:rsid w:val="00F90163"/>
    <w:rsid w:val="00F919EB"/>
    <w:rsid w:val="00F96348"/>
    <w:rsid w:val="00F964A5"/>
    <w:rsid w:val="00F969B6"/>
    <w:rsid w:val="00F978B5"/>
    <w:rsid w:val="00F97E60"/>
    <w:rsid w:val="00FA13DA"/>
    <w:rsid w:val="00FA2BB9"/>
    <w:rsid w:val="00FA3292"/>
    <w:rsid w:val="00FA6143"/>
    <w:rsid w:val="00FA7507"/>
    <w:rsid w:val="00FB0B5C"/>
    <w:rsid w:val="00FB1A05"/>
    <w:rsid w:val="00FB1D1B"/>
    <w:rsid w:val="00FB1DF7"/>
    <w:rsid w:val="00FB2D6A"/>
    <w:rsid w:val="00FB3A68"/>
    <w:rsid w:val="00FB3E80"/>
    <w:rsid w:val="00FB526B"/>
    <w:rsid w:val="00FB618B"/>
    <w:rsid w:val="00FB743A"/>
    <w:rsid w:val="00FB7DB1"/>
    <w:rsid w:val="00FC02AC"/>
    <w:rsid w:val="00FC1972"/>
    <w:rsid w:val="00FC5320"/>
    <w:rsid w:val="00FC7B11"/>
    <w:rsid w:val="00FD4E68"/>
    <w:rsid w:val="00FD588A"/>
    <w:rsid w:val="00FD703A"/>
    <w:rsid w:val="00FE05F3"/>
    <w:rsid w:val="00FE14E3"/>
    <w:rsid w:val="00FE327A"/>
    <w:rsid w:val="00FE47AE"/>
    <w:rsid w:val="00FE4986"/>
    <w:rsid w:val="00FE54B1"/>
    <w:rsid w:val="00FE5E10"/>
    <w:rsid w:val="00FE7C25"/>
    <w:rsid w:val="00FF02E7"/>
    <w:rsid w:val="00FF2205"/>
    <w:rsid w:val="00FF26DC"/>
    <w:rsid w:val="00FF3EEE"/>
    <w:rsid w:val="00FF574B"/>
    <w:rsid w:val="00FF7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2B073A"/>
  <w15:chartTrackingRefBased/>
  <w15:docId w15:val="{DB181F2C-EE2D-40DC-AF39-E3E5AC23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B31"/>
  </w:style>
  <w:style w:type="paragraph" w:styleId="Heading1">
    <w:name w:val="heading 1"/>
    <w:basedOn w:val="Normal"/>
    <w:next w:val="Normal"/>
    <w:link w:val="Heading1Char"/>
    <w:uiPriority w:val="9"/>
    <w:qFormat/>
    <w:rsid w:val="00AE50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50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50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50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50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50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0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0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0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92489D"/>
    <w:pPr>
      <w:spacing w:after="0" w:line="240" w:lineRule="auto"/>
    </w:pPr>
    <w:rPr>
      <w:rFonts w:ascii="Times New Roman" w:hAnsi="Times New Roman"/>
      <w:szCs w:val="20"/>
    </w:rPr>
  </w:style>
  <w:style w:type="character" w:customStyle="1" w:styleId="EndnoteTextChar">
    <w:name w:val="Endnote Text Char"/>
    <w:basedOn w:val="DefaultParagraphFont"/>
    <w:link w:val="EndnoteText"/>
    <w:uiPriority w:val="99"/>
    <w:semiHidden/>
    <w:rsid w:val="0092489D"/>
    <w:rPr>
      <w:rFonts w:ascii="Times New Roman" w:hAnsi="Times New Roman"/>
      <w:szCs w:val="20"/>
    </w:rPr>
  </w:style>
  <w:style w:type="character" w:customStyle="1" w:styleId="Heading1Char">
    <w:name w:val="Heading 1 Char"/>
    <w:basedOn w:val="DefaultParagraphFont"/>
    <w:link w:val="Heading1"/>
    <w:uiPriority w:val="9"/>
    <w:rsid w:val="00AE50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50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50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50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50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50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0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0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021"/>
    <w:rPr>
      <w:rFonts w:eastAsiaTheme="majorEastAsia" w:cstheme="majorBidi"/>
      <w:color w:val="272727" w:themeColor="text1" w:themeTint="D8"/>
    </w:rPr>
  </w:style>
  <w:style w:type="paragraph" w:styleId="Title">
    <w:name w:val="Title"/>
    <w:basedOn w:val="Normal"/>
    <w:next w:val="Normal"/>
    <w:link w:val="TitleChar"/>
    <w:uiPriority w:val="10"/>
    <w:qFormat/>
    <w:rsid w:val="00AE50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0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0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0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021"/>
    <w:pPr>
      <w:spacing w:before="160"/>
      <w:jc w:val="center"/>
    </w:pPr>
    <w:rPr>
      <w:i/>
      <w:iCs/>
      <w:color w:val="404040" w:themeColor="text1" w:themeTint="BF"/>
    </w:rPr>
  </w:style>
  <w:style w:type="character" w:customStyle="1" w:styleId="QuoteChar">
    <w:name w:val="Quote Char"/>
    <w:basedOn w:val="DefaultParagraphFont"/>
    <w:link w:val="Quote"/>
    <w:uiPriority w:val="29"/>
    <w:rsid w:val="00AE5021"/>
    <w:rPr>
      <w:i/>
      <w:iCs/>
      <w:color w:val="404040" w:themeColor="text1" w:themeTint="BF"/>
    </w:rPr>
  </w:style>
  <w:style w:type="paragraph" w:styleId="ListParagraph">
    <w:name w:val="List Paragraph"/>
    <w:basedOn w:val="Normal"/>
    <w:uiPriority w:val="34"/>
    <w:qFormat/>
    <w:rsid w:val="00AE5021"/>
    <w:pPr>
      <w:ind w:left="720"/>
      <w:contextualSpacing/>
    </w:pPr>
  </w:style>
  <w:style w:type="character" w:styleId="IntenseEmphasis">
    <w:name w:val="Intense Emphasis"/>
    <w:basedOn w:val="DefaultParagraphFont"/>
    <w:uiPriority w:val="21"/>
    <w:qFormat/>
    <w:rsid w:val="00AE5021"/>
    <w:rPr>
      <w:i/>
      <w:iCs/>
      <w:color w:val="0F4761" w:themeColor="accent1" w:themeShade="BF"/>
    </w:rPr>
  </w:style>
  <w:style w:type="paragraph" w:styleId="IntenseQuote">
    <w:name w:val="Intense Quote"/>
    <w:basedOn w:val="Normal"/>
    <w:next w:val="Normal"/>
    <w:link w:val="IntenseQuoteChar"/>
    <w:uiPriority w:val="30"/>
    <w:qFormat/>
    <w:rsid w:val="00AE50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5021"/>
    <w:rPr>
      <w:i/>
      <w:iCs/>
      <w:color w:val="0F4761" w:themeColor="accent1" w:themeShade="BF"/>
    </w:rPr>
  </w:style>
  <w:style w:type="character" w:styleId="IntenseReference">
    <w:name w:val="Intense Reference"/>
    <w:basedOn w:val="DefaultParagraphFont"/>
    <w:uiPriority w:val="32"/>
    <w:qFormat/>
    <w:rsid w:val="00AE5021"/>
    <w:rPr>
      <w:b/>
      <w:bCs/>
      <w:smallCaps/>
      <w:color w:val="0F4761" w:themeColor="accent1" w:themeShade="BF"/>
      <w:spacing w:val="5"/>
    </w:rPr>
  </w:style>
  <w:style w:type="table" w:styleId="TableGrid">
    <w:name w:val="Table Grid"/>
    <w:basedOn w:val="TableNormal"/>
    <w:uiPriority w:val="39"/>
    <w:rsid w:val="001C20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1C200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CSCSpaceBody">
    <w:name w:val="ACSC Space Body"/>
    <w:basedOn w:val="BodyText"/>
    <w:link w:val="ACSCSpaceBodyChar"/>
    <w:qFormat/>
    <w:rsid w:val="00BD6024"/>
    <w:pPr>
      <w:spacing w:after="160" w:line="480" w:lineRule="auto"/>
    </w:pPr>
    <w:rPr>
      <w:rFonts w:ascii="Times New Roman" w:hAnsi="Times New Roman"/>
    </w:rPr>
  </w:style>
  <w:style w:type="character" w:customStyle="1" w:styleId="ACSCSpaceBodyChar">
    <w:name w:val="ACSC Space Body Char"/>
    <w:basedOn w:val="DefaultParagraphFont"/>
    <w:link w:val="ACSCSpaceBody"/>
    <w:rsid w:val="00BD6024"/>
    <w:rPr>
      <w:rFonts w:ascii="Times New Roman" w:hAnsi="Times New Roman"/>
    </w:rPr>
  </w:style>
  <w:style w:type="paragraph" w:customStyle="1" w:styleId="ACSCSpaceSubHeading">
    <w:name w:val="ACSC Space Sub Heading"/>
    <w:basedOn w:val="Heading3"/>
    <w:link w:val="ACSCSpaceSubHeadingChar"/>
    <w:qFormat/>
    <w:rsid w:val="00BD6024"/>
    <w:pPr>
      <w:keepNext w:val="0"/>
      <w:keepLines w:val="0"/>
      <w:spacing w:after="0" w:line="480" w:lineRule="auto"/>
    </w:pPr>
    <w:rPr>
      <w:rFonts w:ascii="Times New Roman" w:hAnsi="Times New Roman"/>
      <w:color w:val="auto"/>
    </w:rPr>
  </w:style>
  <w:style w:type="character" w:customStyle="1" w:styleId="ACSCSpaceSubHeadingChar">
    <w:name w:val="ACSC Space Sub Heading Char"/>
    <w:basedOn w:val="Heading2Char"/>
    <w:link w:val="ACSCSpaceSubHeading"/>
    <w:rsid w:val="00BD6024"/>
    <w:rPr>
      <w:rFonts w:ascii="Times New Roman" w:eastAsiaTheme="majorEastAsia" w:hAnsi="Times New Roman" w:cstheme="majorBidi"/>
      <w:color w:val="0F4761" w:themeColor="accent1" w:themeShade="BF"/>
      <w:sz w:val="28"/>
      <w:szCs w:val="28"/>
    </w:rPr>
  </w:style>
  <w:style w:type="paragraph" w:styleId="BodyText">
    <w:name w:val="Body Text"/>
    <w:basedOn w:val="Normal"/>
    <w:link w:val="BodyTextChar"/>
    <w:uiPriority w:val="99"/>
    <w:semiHidden/>
    <w:unhideWhenUsed/>
    <w:rsid w:val="00D50E10"/>
    <w:pPr>
      <w:spacing w:after="120"/>
    </w:pPr>
  </w:style>
  <w:style w:type="character" w:customStyle="1" w:styleId="BodyTextChar">
    <w:name w:val="Body Text Char"/>
    <w:basedOn w:val="DefaultParagraphFont"/>
    <w:link w:val="BodyText"/>
    <w:uiPriority w:val="99"/>
    <w:semiHidden/>
    <w:rsid w:val="00D50E10"/>
  </w:style>
  <w:style w:type="paragraph" w:customStyle="1" w:styleId="ACSCSpaceHeading">
    <w:name w:val="ACSC Space Heading"/>
    <w:basedOn w:val="Heading2"/>
    <w:link w:val="ACSCSpaceHeadingChar"/>
    <w:qFormat/>
    <w:rsid w:val="00BD6024"/>
    <w:pPr>
      <w:keepNext w:val="0"/>
      <w:keepLines w:val="0"/>
      <w:spacing w:after="0" w:line="480" w:lineRule="auto"/>
    </w:pPr>
    <w:rPr>
      <w:rFonts w:ascii="Times New Roman" w:hAnsi="Times New Roman"/>
      <w:color w:val="auto"/>
    </w:rPr>
  </w:style>
  <w:style w:type="character" w:customStyle="1" w:styleId="ACSCSpaceHeadingChar">
    <w:name w:val="ACSC Space Heading Char"/>
    <w:basedOn w:val="Heading1Char"/>
    <w:link w:val="ACSCSpaceHeading"/>
    <w:rsid w:val="00BD6024"/>
    <w:rPr>
      <w:rFonts w:ascii="Times New Roman" w:eastAsiaTheme="majorEastAsia" w:hAnsi="Times New Roman" w:cstheme="majorBidi"/>
      <w:color w:val="0F4761" w:themeColor="accent1" w:themeShade="BF"/>
      <w:sz w:val="32"/>
      <w:szCs w:val="32"/>
    </w:rPr>
  </w:style>
  <w:style w:type="paragraph" w:customStyle="1" w:styleId="ACSCSpaceTitles">
    <w:name w:val="ACSC Space Titles"/>
    <w:basedOn w:val="Heading1"/>
    <w:link w:val="ACSCSpaceTitlesChar"/>
    <w:qFormat/>
    <w:rsid w:val="00BD6024"/>
    <w:pPr>
      <w:keepNext w:val="0"/>
      <w:keepLines w:val="0"/>
      <w:spacing w:after="0" w:line="480" w:lineRule="auto"/>
    </w:pPr>
    <w:rPr>
      <w:rFonts w:ascii="Times New Roman" w:hAnsi="Times New Roman"/>
      <w:color w:val="auto"/>
      <w:sz w:val="36"/>
    </w:rPr>
  </w:style>
  <w:style w:type="character" w:customStyle="1" w:styleId="ACSCSpaceTitlesChar">
    <w:name w:val="ACSC Space Titles Char"/>
    <w:basedOn w:val="TitleChar"/>
    <w:link w:val="ACSCSpaceTitles"/>
    <w:rsid w:val="00BD6024"/>
    <w:rPr>
      <w:rFonts w:ascii="Times New Roman" w:eastAsiaTheme="majorEastAsia" w:hAnsi="Times New Roman" w:cstheme="majorBidi"/>
      <w:spacing w:val="-10"/>
      <w:kern w:val="28"/>
      <w:sz w:val="36"/>
      <w:szCs w:val="40"/>
    </w:rPr>
  </w:style>
  <w:style w:type="paragraph" w:styleId="Header">
    <w:name w:val="header"/>
    <w:basedOn w:val="Normal"/>
    <w:link w:val="HeaderChar"/>
    <w:uiPriority w:val="99"/>
    <w:unhideWhenUsed/>
    <w:rsid w:val="00B9050E"/>
    <w:pPr>
      <w:tabs>
        <w:tab w:val="center" w:pos="4680"/>
        <w:tab w:val="right" w:pos="9360"/>
      </w:tabs>
      <w:spacing w:after="0" w:line="240" w:lineRule="auto"/>
    </w:pPr>
    <w:rPr>
      <w:rFonts w:ascii="Times New Roman" w:hAnsi="Times New Roman"/>
    </w:rPr>
  </w:style>
  <w:style w:type="character" w:customStyle="1" w:styleId="HeaderChar">
    <w:name w:val="Header Char"/>
    <w:basedOn w:val="DefaultParagraphFont"/>
    <w:link w:val="Header"/>
    <w:uiPriority w:val="99"/>
    <w:rsid w:val="00B9050E"/>
    <w:rPr>
      <w:rFonts w:ascii="Times New Roman" w:hAnsi="Times New Roman"/>
    </w:rPr>
  </w:style>
  <w:style w:type="paragraph" w:styleId="Footer">
    <w:name w:val="footer"/>
    <w:basedOn w:val="Normal"/>
    <w:link w:val="FooterChar"/>
    <w:uiPriority w:val="99"/>
    <w:unhideWhenUsed/>
    <w:rsid w:val="00B9050E"/>
    <w:pPr>
      <w:tabs>
        <w:tab w:val="center" w:pos="4680"/>
        <w:tab w:val="right" w:pos="9360"/>
      </w:tabs>
      <w:spacing w:after="0" w:line="240" w:lineRule="auto"/>
    </w:pPr>
    <w:rPr>
      <w:rFonts w:ascii="Times New Roman" w:hAnsi="Times New Roman"/>
    </w:rPr>
  </w:style>
  <w:style w:type="character" w:customStyle="1" w:styleId="FooterChar">
    <w:name w:val="Footer Char"/>
    <w:basedOn w:val="DefaultParagraphFont"/>
    <w:link w:val="Footer"/>
    <w:uiPriority w:val="99"/>
    <w:rsid w:val="00B9050E"/>
    <w:rPr>
      <w:rFonts w:ascii="Times New Roman" w:hAnsi="Times New Roman"/>
    </w:rPr>
  </w:style>
  <w:style w:type="character" w:styleId="EndnoteReference">
    <w:name w:val="endnote reference"/>
    <w:basedOn w:val="DefaultParagraphFont"/>
    <w:uiPriority w:val="99"/>
    <w:semiHidden/>
    <w:unhideWhenUsed/>
    <w:rsid w:val="00A124B3"/>
    <w:rPr>
      <w:vertAlign w:val="superscript"/>
    </w:rPr>
  </w:style>
  <w:style w:type="paragraph" w:styleId="FootnoteText">
    <w:name w:val="footnote text"/>
    <w:basedOn w:val="Normal"/>
    <w:link w:val="FootnoteTextChar"/>
    <w:uiPriority w:val="99"/>
    <w:semiHidden/>
    <w:unhideWhenUsed/>
    <w:rsid w:val="00753E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3EB5"/>
    <w:rPr>
      <w:sz w:val="20"/>
      <w:szCs w:val="20"/>
    </w:rPr>
  </w:style>
  <w:style w:type="character" w:styleId="FootnoteReference">
    <w:name w:val="footnote reference"/>
    <w:basedOn w:val="DefaultParagraphFont"/>
    <w:uiPriority w:val="99"/>
    <w:semiHidden/>
    <w:unhideWhenUsed/>
    <w:rsid w:val="00753EB5"/>
    <w:rPr>
      <w:vertAlign w:val="superscript"/>
    </w:rPr>
  </w:style>
  <w:style w:type="paragraph" w:styleId="TOCHeading">
    <w:name w:val="TOC Heading"/>
    <w:basedOn w:val="Heading1"/>
    <w:next w:val="Normal"/>
    <w:uiPriority w:val="39"/>
    <w:unhideWhenUsed/>
    <w:qFormat/>
    <w:rsid w:val="0056005A"/>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E0313D"/>
    <w:pPr>
      <w:spacing w:after="100"/>
    </w:pPr>
    <w:rPr>
      <w:rFonts w:ascii="Times New Roman" w:hAnsi="Times New Roman"/>
    </w:rPr>
  </w:style>
  <w:style w:type="character" w:styleId="Hyperlink">
    <w:name w:val="Hyperlink"/>
    <w:basedOn w:val="DefaultParagraphFont"/>
    <w:uiPriority w:val="99"/>
    <w:unhideWhenUsed/>
    <w:rsid w:val="0056005A"/>
    <w:rPr>
      <w:color w:val="467886" w:themeColor="hyperlink"/>
      <w:u w:val="single"/>
    </w:rPr>
  </w:style>
  <w:style w:type="paragraph" w:styleId="TOC2">
    <w:name w:val="toc 2"/>
    <w:basedOn w:val="Normal"/>
    <w:next w:val="Normal"/>
    <w:autoRedefine/>
    <w:uiPriority w:val="39"/>
    <w:unhideWhenUsed/>
    <w:rsid w:val="00E0313D"/>
    <w:pPr>
      <w:spacing w:after="100"/>
      <w:ind w:left="240"/>
    </w:pPr>
    <w:rPr>
      <w:rFonts w:ascii="Times New Roman" w:hAnsi="Times New Roman"/>
    </w:rPr>
  </w:style>
  <w:style w:type="paragraph" w:styleId="TOC3">
    <w:name w:val="toc 3"/>
    <w:basedOn w:val="Normal"/>
    <w:next w:val="Normal"/>
    <w:autoRedefine/>
    <w:uiPriority w:val="39"/>
    <w:semiHidden/>
    <w:unhideWhenUsed/>
    <w:rsid w:val="00E0313D"/>
    <w:pPr>
      <w:spacing w:after="100"/>
      <w:ind w:left="480"/>
    </w:pPr>
    <w:rPr>
      <w:rFonts w:ascii="Times New Roman" w:hAnsi="Times New Roman"/>
    </w:rPr>
  </w:style>
  <w:style w:type="paragraph" w:styleId="Caption">
    <w:name w:val="caption"/>
    <w:basedOn w:val="Normal"/>
    <w:next w:val="Normal"/>
    <w:uiPriority w:val="35"/>
    <w:unhideWhenUsed/>
    <w:qFormat/>
    <w:rsid w:val="00BB240F"/>
    <w:pPr>
      <w:spacing w:after="200" w:line="240" w:lineRule="auto"/>
    </w:pPr>
    <w:rPr>
      <w:i/>
      <w:iCs/>
      <w:color w:val="0E2841" w:themeColor="text2"/>
      <w:sz w:val="18"/>
      <w:szCs w:val="18"/>
    </w:rPr>
  </w:style>
  <w:style w:type="paragraph" w:styleId="TableofFigures">
    <w:name w:val="table of figures"/>
    <w:basedOn w:val="Normal"/>
    <w:next w:val="Normal"/>
    <w:uiPriority w:val="99"/>
    <w:unhideWhenUsed/>
    <w:rsid w:val="00004978"/>
    <w:pPr>
      <w:spacing w:after="0"/>
    </w:pPr>
  </w:style>
  <w:style w:type="character" w:styleId="PageNumber">
    <w:name w:val="page number"/>
    <w:basedOn w:val="DefaultParagraphFont"/>
    <w:uiPriority w:val="99"/>
    <w:semiHidden/>
    <w:unhideWhenUsed/>
    <w:rsid w:val="00830B31"/>
    <w:rPr>
      <w:rFonts w:ascii="Times New Roman" w:hAnsi="Times New Roman"/>
      <w:sz w:val="24"/>
    </w:rPr>
  </w:style>
  <w:style w:type="paragraph" w:styleId="Bibliography">
    <w:name w:val="Bibliography"/>
    <w:basedOn w:val="Normal"/>
    <w:next w:val="Normal"/>
    <w:uiPriority w:val="37"/>
    <w:semiHidden/>
    <w:unhideWhenUsed/>
    <w:rsid w:val="00C13176"/>
  </w:style>
  <w:style w:type="character" w:styleId="CommentReference">
    <w:name w:val="annotation reference"/>
    <w:basedOn w:val="DefaultParagraphFont"/>
    <w:uiPriority w:val="99"/>
    <w:semiHidden/>
    <w:unhideWhenUsed/>
    <w:rsid w:val="00F26BE5"/>
    <w:rPr>
      <w:sz w:val="16"/>
      <w:szCs w:val="16"/>
    </w:rPr>
  </w:style>
  <w:style w:type="paragraph" w:styleId="CommentText">
    <w:name w:val="annotation text"/>
    <w:basedOn w:val="Normal"/>
    <w:link w:val="CommentTextChar"/>
    <w:uiPriority w:val="99"/>
    <w:unhideWhenUsed/>
    <w:rsid w:val="00F26BE5"/>
    <w:pPr>
      <w:spacing w:line="240" w:lineRule="auto"/>
    </w:pPr>
    <w:rPr>
      <w:sz w:val="20"/>
      <w:szCs w:val="20"/>
    </w:rPr>
  </w:style>
  <w:style w:type="character" w:customStyle="1" w:styleId="CommentTextChar">
    <w:name w:val="Comment Text Char"/>
    <w:basedOn w:val="DefaultParagraphFont"/>
    <w:link w:val="CommentText"/>
    <w:uiPriority w:val="99"/>
    <w:rsid w:val="00F26BE5"/>
    <w:rPr>
      <w:sz w:val="20"/>
      <w:szCs w:val="20"/>
    </w:rPr>
  </w:style>
  <w:style w:type="paragraph" w:styleId="CommentSubject">
    <w:name w:val="annotation subject"/>
    <w:basedOn w:val="CommentText"/>
    <w:next w:val="CommentText"/>
    <w:link w:val="CommentSubjectChar"/>
    <w:uiPriority w:val="99"/>
    <w:semiHidden/>
    <w:unhideWhenUsed/>
    <w:rsid w:val="00F26BE5"/>
    <w:rPr>
      <w:b/>
      <w:bCs/>
    </w:rPr>
  </w:style>
  <w:style w:type="character" w:customStyle="1" w:styleId="CommentSubjectChar">
    <w:name w:val="Comment Subject Char"/>
    <w:basedOn w:val="CommentTextChar"/>
    <w:link w:val="CommentSubject"/>
    <w:uiPriority w:val="99"/>
    <w:semiHidden/>
    <w:rsid w:val="00F26B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62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tmp"/><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ct:contentTypeSchema xmlns:ct="http://schemas.microsoft.com/office/2006/metadata/contentType" xmlns:ma="http://schemas.microsoft.com/office/2006/metadata/properties/metaAttributes" ct:_="" ma:_="" ma:contentTypeName="Document" ma:contentTypeID="0x010100B0DDEDBD8FCDE849B9EC869A11D3DAFD" ma:contentTypeVersion="19" ma:contentTypeDescription="Create a new document." ma:contentTypeScope="" ma:versionID="7109adbbe8c2cc55d6e7671fa2a78a5e">
  <xsd:schema xmlns:xsd="http://www.w3.org/2001/XMLSchema" xmlns:xs="http://www.w3.org/2001/XMLSchema" xmlns:p="http://schemas.microsoft.com/office/2006/metadata/properties" xmlns:ns1="http://schemas.microsoft.com/sharepoint/v3" xmlns:ns2="cca31fd3-e266-414b-ad9e-ba62e09589e8" xmlns:ns3="2dd044c0-2197-45fb-ba38-22fd9a2a8a62" targetNamespace="http://schemas.microsoft.com/office/2006/metadata/properties" ma:root="true" ma:fieldsID="f2d701d9045907cdc761bd46385a8c85" ns1:_="" ns2:_="" ns3:_="">
    <xsd:import namespace="http://schemas.microsoft.com/sharepoint/v3"/>
    <xsd:import namespace="cca31fd3-e266-414b-ad9e-ba62e09589e8"/>
    <xsd:import namespace="2dd044c0-2197-45fb-ba38-22fd9a2a8a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a31fd3-e266-414b-ad9e-ba62e0958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ffaf5dc-3735-4fce-97e2-f6f35f147f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dd044c0-2197-45fb-ba38-22fd9a2a8a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a2c250e-fcee-4ac1-a0a4-cacf12b7a9a6}" ma:internalName="TaxCatchAll" ma:showField="CatchAllData" ma:web="2dd044c0-2197-45fb-ba38-22fd9a2a8a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ca31fd3-e266-414b-ad9e-ba62e09589e8">
      <Terms xmlns="http://schemas.microsoft.com/office/infopath/2007/PartnerControls"/>
    </lcf76f155ced4ddcb4097134ff3c332f>
    <TaxCatchAll xmlns="2dd044c0-2197-45fb-ba38-22fd9a2a8a62" xsi:nil="true"/>
  </documentManagement>
</p:properties>
</file>

<file path=customXml/itemProps1.xml><?xml version="1.0" encoding="utf-8"?>
<ds:datastoreItem xmlns:ds="http://schemas.openxmlformats.org/officeDocument/2006/customXml" ds:itemID="{8E2C0E41-3B19-49CA-A083-0C69BB1160F2}">
  <ds:schemaRefs>
    <ds:schemaRef ds:uri="http://schemas.openxmlformats.org/officeDocument/2006/bibliography"/>
  </ds:schemaRefs>
</ds:datastoreItem>
</file>

<file path=customXml/itemProps2.xml><?xml version="1.0" encoding="utf-8"?>
<ds:datastoreItem xmlns:ds="http://schemas.openxmlformats.org/officeDocument/2006/customXml" ds:itemID="{90E26B73-CF13-4F17-BDCD-ED77985132B6}"/>
</file>

<file path=customXml/itemProps3.xml><?xml version="1.0" encoding="utf-8"?>
<ds:datastoreItem xmlns:ds="http://schemas.openxmlformats.org/officeDocument/2006/customXml" ds:itemID="{C209169D-24E2-4D5E-935C-B5050F555940}"/>
</file>

<file path=customXml/itemProps4.xml><?xml version="1.0" encoding="utf-8"?>
<ds:datastoreItem xmlns:ds="http://schemas.openxmlformats.org/officeDocument/2006/customXml" ds:itemID="{80DC2602-3C4A-4E50-BA1E-BFA5662F5813}"/>
</file>

<file path=docMetadata/LabelInfo.xml><?xml version="1.0" encoding="utf-8"?>
<clbl:labelList xmlns:clbl="http://schemas.microsoft.com/office/2020/mipLabelMetadata">
  <clbl:label id="{1bd84cd2-a803-4625-aaf7-424aaac7782e}" enabled="1" method="Standard" siteId="{8331b18d-2d87-48ef-a35f-ac8818ebf9b4}"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9010</Words>
  <Characters>51362</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Kaczmarek</dc:creator>
  <cp:keywords/>
  <dc:description/>
  <cp:lastModifiedBy>CONNELLY, DANIEL A CIV USAF AETC ACSC/DEL</cp:lastModifiedBy>
  <cp:revision>2</cp:revision>
  <dcterms:created xsi:type="dcterms:W3CDTF">2026-05-05T21:19:00Z</dcterms:created>
  <dcterms:modified xsi:type="dcterms:W3CDTF">2026-05-05T21:19:00Z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id="yfUgCiLG"/&gt;&lt;style id="http://www.zotero.org/styles/chicago-notes-bibliography" locale="en-US" hasBibliography="1" bibliographyStyleHasBeenSet="1"/&gt;&lt;prefs&gt;&lt;pref name="fieldType" value="Field"/&gt;&lt;pre</vt:lpwstr>
  </property>
  <property fmtid="{D5CDD505-2E9C-101B-9397-08002B2CF9AE}" pid="3" name="ZOTERO_PREF_2">
    <vt:lpwstr>f name="automaticJournalAbbreviations" value="true"/&gt;&lt;pref name="noteType" value="2"/&gt;&lt;/prefs&gt;&lt;/data&gt;</vt:lpwstr>
  </property>
  <property fmtid="{D5CDD505-2E9C-101B-9397-08002B2CF9AE}" pid="4" name="GrammarlyDocumentId">
    <vt:lpwstr>446590b4-0e92-4f88-b95b-62cf4d631781</vt:lpwstr>
  </property>
  <property fmtid="{D5CDD505-2E9C-101B-9397-08002B2CF9AE}" pid="5" name="ContentTypeId">
    <vt:lpwstr>0x010100B0DDEDBD8FCDE849B9EC869A11D3DAFD</vt:lpwstr>
  </property>
</Properties>
</file>