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2403" w14:textId="77777777" w:rsidR="00E221F9" w:rsidRPr="00E0007F" w:rsidRDefault="00A644FD" w:rsidP="00562EBA">
      <w:pPr>
        <w:spacing w:line="480" w:lineRule="auto"/>
        <w:ind w:firstLine="720"/>
        <w:jc w:val="center"/>
        <w:rPr>
          <w:rFonts w:ascii="Times New Roman" w:hAnsi="Times New Roman" w:cs="Times New Roman"/>
          <w:sz w:val="24"/>
          <w:szCs w:val="24"/>
        </w:rPr>
      </w:pPr>
      <w:r w:rsidRPr="00E0007F">
        <w:rPr>
          <w:rFonts w:ascii="Times New Roman" w:hAnsi="Times New Roman" w:cs="Times New Roman"/>
          <w:sz w:val="24"/>
          <w:szCs w:val="24"/>
        </w:rPr>
        <w:t xml:space="preserve"> </w:t>
      </w:r>
    </w:p>
    <w:p w14:paraId="101CEA37" w14:textId="77777777" w:rsidR="00E221F9" w:rsidRPr="00E0007F" w:rsidRDefault="00E221F9" w:rsidP="00562EBA">
      <w:pPr>
        <w:spacing w:line="480" w:lineRule="auto"/>
        <w:ind w:firstLine="720"/>
        <w:jc w:val="center"/>
        <w:rPr>
          <w:rFonts w:ascii="Times New Roman" w:hAnsi="Times New Roman" w:cs="Times New Roman"/>
          <w:sz w:val="24"/>
          <w:szCs w:val="24"/>
        </w:rPr>
      </w:pPr>
    </w:p>
    <w:p w14:paraId="25F7FE85" w14:textId="77777777" w:rsidR="00E221F9" w:rsidRPr="00E0007F" w:rsidRDefault="00E221F9" w:rsidP="00562EBA">
      <w:pPr>
        <w:spacing w:line="480" w:lineRule="auto"/>
        <w:ind w:firstLine="720"/>
        <w:jc w:val="center"/>
        <w:rPr>
          <w:rFonts w:ascii="Times New Roman" w:hAnsi="Times New Roman" w:cs="Times New Roman"/>
          <w:sz w:val="24"/>
          <w:szCs w:val="24"/>
        </w:rPr>
      </w:pPr>
    </w:p>
    <w:p w14:paraId="1901BAAE" w14:textId="77777777" w:rsidR="00FB039D" w:rsidRPr="00E0007F" w:rsidRDefault="00FB039D" w:rsidP="00562EBA">
      <w:pPr>
        <w:spacing w:line="480" w:lineRule="auto"/>
        <w:ind w:firstLine="720"/>
        <w:jc w:val="center"/>
        <w:rPr>
          <w:rFonts w:ascii="Times New Roman" w:hAnsi="Times New Roman" w:cs="Times New Roman"/>
          <w:sz w:val="24"/>
          <w:szCs w:val="24"/>
        </w:rPr>
      </w:pPr>
    </w:p>
    <w:p w14:paraId="4BDE3FCD" w14:textId="4AA78E0F" w:rsidR="00956560" w:rsidRPr="005F3DB0" w:rsidRDefault="00080C68" w:rsidP="00562EBA">
      <w:pPr>
        <w:spacing w:line="480" w:lineRule="auto"/>
        <w:ind w:firstLine="720"/>
        <w:jc w:val="center"/>
        <w:rPr>
          <w:rFonts w:ascii="Times New Roman" w:hAnsi="Times New Roman" w:cs="Times New Roman"/>
          <w:b/>
          <w:bCs/>
          <w:sz w:val="24"/>
          <w:szCs w:val="24"/>
        </w:rPr>
      </w:pPr>
      <w:r w:rsidRPr="005F3DB0">
        <w:rPr>
          <w:rFonts w:ascii="Times New Roman" w:hAnsi="Times New Roman" w:cs="Times New Roman"/>
          <w:b/>
          <w:bCs/>
          <w:sz w:val="24"/>
          <w:szCs w:val="24"/>
        </w:rPr>
        <w:t xml:space="preserve">AIR </w:t>
      </w:r>
      <w:r w:rsidR="00956560" w:rsidRPr="005F3DB0">
        <w:rPr>
          <w:rFonts w:ascii="Times New Roman" w:hAnsi="Times New Roman" w:cs="Times New Roman"/>
          <w:b/>
          <w:bCs/>
          <w:sz w:val="24"/>
          <w:szCs w:val="24"/>
        </w:rPr>
        <w:t xml:space="preserve">UNIVERSITY </w:t>
      </w:r>
    </w:p>
    <w:p w14:paraId="3438CA9A" w14:textId="4C95119F" w:rsidR="00080C68" w:rsidRPr="005F3DB0" w:rsidRDefault="00956560" w:rsidP="00562EBA">
      <w:pPr>
        <w:spacing w:line="480" w:lineRule="auto"/>
        <w:ind w:firstLine="720"/>
        <w:jc w:val="center"/>
        <w:rPr>
          <w:rFonts w:ascii="Times New Roman" w:hAnsi="Times New Roman" w:cs="Times New Roman"/>
          <w:b/>
          <w:bCs/>
          <w:sz w:val="24"/>
          <w:szCs w:val="24"/>
        </w:rPr>
      </w:pPr>
      <w:r w:rsidRPr="005F3DB0">
        <w:rPr>
          <w:rFonts w:ascii="Times New Roman" w:hAnsi="Times New Roman" w:cs="Times New Roman"/>
          <w:b/>
          <w:bCs/>
          <w:sz w:val="24"/>
          <w:szCs w:val="24"/>
        </w:rPr>
        <w:t xml:space="preserve">AIR </w:t>
      </w:r>
      <w:r w:rsidR="00080C68" w:rsidRPr="005F3DB0">
        <w:rPr>
          <w:rFonts w:ascii="Times New Roman" w:hAnsi="Times New Roman" w:cs="Times New Roman"/>
          <w:b/>
          <w:bCs/>
          <w:sz w:val="24"/>
          <w:szCs w:val="24"/>
        </w:rPr>
        <w:t>COMMAND AND STAFF COLLEGE</w:t>
      </w:r>
    </w:p>
    <w:p w14:paraId="3BA22F70" w14:textId="77777777" w:rsidR="00345FD2" w:rsidRPr="00E0007F" w:rsidRDefault="00345FD2" w:rsidP="00562EBA">
      <w:pPr>
        <w:spacing w:line="480" w:lineRule="auto"/>
        <w:ind w:firstLine="720"/>
        <w:rPr>
          <w:rFonts w:ascii="Times New Roman" w:hAnsi="Times New Roman" w:cs="Times New Roman"/>
          <w:sz w:val="24"/>
          <w:szCs w:val="24"/>
        </w:rPr>
      </w:pPr>
    </w:p>
    <w:p w14:paraId="2C04D06C" w14:textId="77777777" w:rsidR="00853A2F" w:rsidRPr="00E0007F" w:rsidRDefault="00853A2F" w:rsidP="00562EBA">
      <w:pPr>
        <w:spacing w:line="480" w:lineRule="auto"/>
        <w:ind w:firstLine="720"/>
        <w:rPr>
          <w:rFonts w:ascii="Times New Roman" w:hAnsi="Times New Roman" w:cs="Times New Roman"/>
          <w:sz w:val="24"/>
          <w:szCs w:val="24"/>
        </w:rPr>
      </w:pPr>
    </w:p>
    <w:p w14:paraId="102C5068" w14:textId="77777777" w:rsidR="00853A2F" w:rsidRPr="00E0007F" w:rsidRDefault="00853A2F" w:rsidP="00562EBA">
      <w:pPr>
        <w:spacing w:line="480" w:lineRule="auto"/>
        <w:ind w:firstLine="720"/>
        <w:rPr>
          <w:rFonts w:ascii="Times New Roman" w:hAnsi="Times New Roman" w:cs="Times New Roman"/>
          <w:sz w:val="24"/>
          <w:szCs w:val="24"/>
        </w:rPr>
      </w:pPr>
    </w:p>
    <w:p w14:paraId="76487D8E" w14:textId="77777777" w:rsidR="00345FD2" w:rsidRPr="00E0007F" w:rsidRDefault="00345FD2" w:rsidP="00562EBA">
      <w:pPr>
        <w:spacing w:line="480" w:lineRule="auto"/>
        <w:ind w:firstLine="720"/>
        <w:rPr>
          <w:rFonts w:ascii="Times New Roman" w:hAnsi="Times New Roman" w:cs="Times New Roman"/>
          <w:sz w:val="24"/>
          <w:szCs w:val="24"/>
        </w:rPr>
      </w:pPr>
    </w:p>
    <w:p w14:paraId="41F56944" w14:textId="68A2EC09" w:rsidR="00345FD2" w:rsidRPr="005F3DB0" w:rsidRDefault="00EB6DD5" w:rsidP="00562EBA">
      <w:pPr>
        <w:spacing w:line="480" w:lineRule="auto"/>
        <w:ind w:firstLine="720"/>
        <w:jc w:val="center"/>
        <w:rPr>
          <w:rFonts w:ascii="Times New Roman" w:hAnsi="Times New Roman" w:cs="Times New Roman"/>
          <w:b/>
          <w:bCs/>
          <w:sz w:val="24"/>
          <w:szCs w:val="24"/>
        </w:rPr>
      </w:pPr>
      <w:r w:rsidRPr="005F3DB0">
        <w:rPr>
          <w:rFonts w:ascii="Times New Roman" w:hAnsi="Times New Roman" w:cs="Times New Roman"/>
          <w:b/>
          <w:bCs/>
          <w:sz w:val="24"/>
          <w:szCs w:val="24"/>
        </w:rPr>
        <w:t xml:space="preserve">A </w:t>
      </w:r>
      <w:proofErr w:type="spellStart"/>
      <w:r w:rsidRPr="005F3DB0">
        <w:rPr>
          <w:rFonts w:ascii="Times New Roman" w:hAnsi="Times New Roman" w:cs="Times New Roman"/>
          <w:b/>
          <w:bCs/>
          <w:sz w:val="24"/>
          <w:szCs w:val="24"/>
        </w:rPr>
        <w:t>Zeitenwende</w:t>
      </w:r>
      <w:proofErr w:type="spellEnd"/>
      <w:r w:rsidRPr="005F3DB0">
        <w:rPr>
          <w:rFonts w:ascii="Times New Roman" w:hAnsi="Times New Roman" w:cs="Times New Roman"/>
          <w:b/>
          <w:bCs/>
          <w:sz w:val="24"/>
          <w:szCs w:val="24"/>
        </w:rPr>
        <w:t xml:space="preserve"> in Orbit: Germany’s Spacepower Transformation</w:t>
      </w:r>
    </w:p>
    <w:p w14:paraId="6D59420B" w14:textId="144792AD" w:rsidR="0053019A" w:rsidRPr="00E0007F" w:rsidRDefault="0053019A" w:rsidP="00562EBA">
      <w:pPr>
        <w:spacing w:line="480" w:lineRule="auto"/>
        <w:ind w:firstLine="720"/>
        <w:jc w:val="center"/>
        <w:rPr>
          <w:rFonts w:ascii="Times New Roman" w:hAnsi="Times New Roman" w:cs="Times New Roman"/>
          <w:sz w:val="24"/>
          <w:szCs w:val="24"/>
        </w:rPr>
      </w:pPr>
    </w:p>
    <w:p w14:paraId="18D2BDA8" w14:textId="795452B3" w:rsidR="0053019A" w:rsidRPr="00E0007F" w:rsidRDefault="0053019A" w:rsidP="00562EBA">
      <w:pPr>
        <w:spacing w:line="480" w:lineRule="auto"/>
        <w:ind w:firstLine="720"/>
        <w:jc w:val="center"/>
        <w:rPr>
          <w:rFonts w:ascii="Times New Roman" w:hAnsi="Times New Roman" w:cs="Times New Roman"/>
          <w:sz w:val="24"/>
          <w:szCs w:val="24"/>
        </w:rPr>
      </w:pPr>
    </w:p>
    <w:p w14:paraId="32F59823" w14:textId="77777777" w:rsidR="00240F5E" w:rsidRPr="00E0007F" w:rsidRDefault="00240F5E" w:rsidP="00562EBA">
      <w:pPr>
        <w:spacing w:line="480" w:lineRule="auto"/>
        <w:ind w:firstLine="720"/>
        <w:jc w:val="center"/>
        <w:rPr>
          <w:rFonts w:ascii="Times New Roman" w:hAnsi="Times New Roman" w:cs="Times New Roman"/>
          <w:sz w:val="24"/>
          <w:szCs w:val="24"/>
        </w:rPr>
      </w:pPr>
    </w:p>
    <w:p w14:paraId="1813B930" w14:textId="77777777" w:rsidR="00345FD2" w:rsidRDefault="00345FD2" w:rsidP="00562EBA">
      <w:pPr>
        <w:spacing w:line="480" w:lineRule="auto"/>
        <w:rPr>
          <w:rFonts w:ascii="Times New Roman" w:hAnsi="Times New Roman" w:cs="Times New Roman"/>
          <w:sz w:val="24"/>
          <w:szCs w:val="24"/>
        </w:rPr>
      </w:pPr>
    </w:p>
    <w:p w14:paraId="70EA88D8" w14:textId="77777777" w:rsidR="005F3DB0" w:rsidRDefault="005F3DB0" w:rsidP="00562EBA">
      <w:pPr>
        <w:spacing w:line="480" w:lineRule="auto"/>
        <w:rPr>
          <w:rFonts w:ascii="Times New Roman" w:hAnsi="Times New Roman" w:cs="Times New Roman"/>
          <w:sz w:val="24"/>
          <w:szCs w:val="24"/>
        </w:rPr>
      </w:pPr>
    </w:p>
    <w:p w14:paraId="7ADDE05A" w14:textId="77777777" w:rsidR="005F3DB0" w:rsidRDefault="005F3DB0" w:rsidP="00562EBA">
      <w:pPr>
        <w:spacing w:line="480" w:lineRule="auto"/>
        <w:rPr>
          <w:rFonts w:ascii="Times New Roman" w:hAnsi="Times New Roman" w:cs="Times New Roman"/>
          <w:sz w:val="24"/>
          <w:szCs w:val="24"/>
        </w:rPr>
      </w:pPr>
    </w:p>
    <w:p w14:paraId="480D7DD6" w14:textId="77777777" w:rsidR="005F3DB0" w:rsidRDefault="005F3DB0" w:rsidP="00562EBA">
      <w:pPr>
        <w:spacing w:line="480" w:lineRule="auto"/>
        <w:rPr>
          <w:rFonts w:ascii="Times New Roman" w:hAnsi="Times New Roman" w:cs="Times New Roman"/>
          <w:sz w:val="24"/>
          <w:szCs w:val="24"/>
        </w:rPr>
      </w:pPr>
    </w:p>
    <w:p w14:paraId="71B4F899" w14:textId="77777777" w:rsidR="005F3DB0" w:rsidRPr="00E0007F" w:rsidRDefault="005F3DB0" w:rsidP="00562EBA">
      <w:pPr>
        <w:spacing w:line="480" w:lineRule="auto"/>
        <w:rPr>
          <w:rFonts w:ascii="Times New Roman" w:hAnsi="Times New Roman" w:cs="Times New Roman"/>
          <w:sz w:val="24"/>
          <w:szCs w:val="24"/>
        </w:rPr>
      </w:pPr>
    </w:p>
    <w:p w14:paraId="39AB819E" w14:textId="637BE352" w:rsidR="009862DF" w:rsidRPr="00E0007F" w:rsidRDefault="001A3AF4" w:rsidP="00562EB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Lt Col</w:t>
      </w:r>
      <w:r w:rsidR="009702A4" w:rsidRPr="00E0007F">
        <w:rPr>
          <w:rFonts w:ascii="Times New Roman" w:hAnsi="Times New Roman" w:cs="Times New Roman"/>
          <w:sz w:val="24"/>
          <w:szCs w:val="24"/>
        </w:rPr>
        <w:t xml:space="preserve"> </w:t>
      </w:r>
      <w:r w:rsidR="00EB6DD5">
        <w:rPr>
          <w:rFonts w:ascii="Times New Roman" w:hAnsi="Times New Roman" w:cs="Times New Roman"/>
          <w:sz w:val="24"/>
          <w:szCs w:val="24"/>
        </w:rPr>
        <w:t>Ann-Katrin Hartjes</w:t>
      </w:r>
    </w:p>
    <w:p w14:paraId="0D85C714" w14:textId="0A329DFF" w:rsidR="00E51F76" w:rsidRPr="00E0007F" w:rsidRDefault="00F46388" w:rsidP="00562EBA">
      <w:pPr>
        <w:spacing w:line="480" w:lineRule="auto"/>
        <w:ind w:firstLine="720"/>
        <w:jc w:val="center"/>
        <w:rPr>
          <w:rFonts w:ascii="Times New Roman" w:hAnsi="Times New Roman" w:cs="Times New Roman"/>
          <w:sz w:val="24"/>
          <w:szCs w:val="24"/>
        </w:rPr>
      </w:pPr>
      <w:r w:rsidRPr="00E0007F">
        <w:rPr>
          <w:rFonts w:ascii="Times New Roman" w:hAnsi="Times New Roman" w:cs="Times New Roman"/>
          <w:sz w:val="24"/>
          <w:szCs w:val="24"/>
        </w:rPr>
        <w:t xml:space="preserve">Grissom Space </w:t>
      </w:r>
      <w:r w:rsidR="008F434F" w:rsidRPr="00E0007F">
        <w:rPr>
          <w:rFonts w:ascii="Times New Roman" w:hAnsi="Times New Roman" w:cs="Times New Roman"/>
          <w:sz w:val="24"/>
          <w:szCs w:val="24"/>
        </w:rPr>
        <w:t>Seminar</w:t>
      </w:r>
    </w:p>
    <w:p w14:paraId="171EEC03" w14:textId="235F740E" w:rsidR="00501AB2" w:rsidRPr="00E0007F" w:rsidRDefault="001A3AF4" w:rsidP="00562EB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April 2</w:t>
      </w:r>
      <w:r w:rsidR="004445F5">
        <w:rPr>
          <w:rFonts w:ascii="Times New Roman" w:hAnsi="Times New Roman" w:cs="Times New Roman"/>
          <w:sz w:val="24"/>
          <w:szCs w:val="24"/>
        </w:rPr>
        <w:t>2</w:t>
      </w:r>
      <w:r w:rsidR="00354B7D" w:rsidRPr="00E0007F">
        <w:rPr>
          <w:rFonts w:ascii="Times New Roman" w:hAnsi="Times New Roman" w:cs="Times New Roman"/>
          <w:sz w:val="24"/>
          <w:szCs w:val="24"/>
        </w:rPr>
        <w:t>, 202</w:t>
      </w:r>
      <w:r w:rsidR="00EB6DD5">
        <w:rPr>
          <w:rFonts w:ascii="Times New Roman" w:hAnsi="Times New Roman" w:cs="Times New Roman"/>
          <w:sz w:val="24"/>
          <w:szCs w:val="24"/>
        </w:rPr>
        <w:t>6</w:t>
      </w:r>
    </w:p>
    <w:p w14:paraId="73135AB5" w14:textId="77777777" w:rsidR="00985A93" w:rsidRPr="00E0007F" w:rsidRDefault="00985A93" w:rsidP="00562EBA">
      <w:pPr>
        <w:spacing w:line="480" w:lineRule="auto"/>
        <w:ind w:firstLine="720"/>
        <w:jc w:val="center"/>
        <w:rPr>
          <w:rFonts w:ascii="Times New Roman" w:hAnsi="Times New Roman" w:cs="Times New Roman"/>
          <w:sz w:val="24"/>
          <w:szCs w:val="24"/>
        </w:rPr>
      </w:pPr>
    </w:p>
    <w:p w14:paraId="1EADBDBB" w14:textId="46B1FA52" w:rsidR="00A769F6" w:rsidRPr="00E0007F" w:rsidRDefault="00A769F6" w:rsidP="00562EBA">
      <w:pPr>
        <w:spacing w:line="480" w:lineRule="auto"/>
        <w:rPr>
          <w:rFonts w:ascii="Times New Roman" w:hAnsi="Times New Roman" w:cs="Times New Roman"/>
          <w:sz w:val="24"/>
          <w:szCs w:val="24"/>
        </w:rPr>
        <w:sectPr w:rsidR="00A769F6" w:rsidRPr="00E0007F" w:rsidSect="00027E77">
          <w:headerReference w:type="default" r:id="rId11"/>
          <w:footerReference w:type="default" r:id="rId12"/>
          <w:headerReference w:type="first" r:id="rId13"/>
          <w:footerReference w:type="first" r:id="rId14"/>
          <w:endnotePr>
            <w:numFmt w:val="decimal"/>
          </w:endnotePr>
          <w:pgSz w:w="12240" w:h="15840"/>
          <w:pgMar w:top="1440" w:right="1440" w:bottom="1440" w:left="1440" w:header="720" w:footer="720" w:gutter="0"/>
          <w:pgNumType w:fmt="lowerRoman" w:start="1"/>
          <w:cols w:space="720"/>
          <w:titlePg/>
          <w:docGrid w:linePitch="360"/>
        </w:sectPr>
      </w:pPr>
    </w:p>
    <w:p w14:paraId="0665132D" w14:textId="77777777" w:rsidR="00985A93" w:rsidRPr="00B36E90" w:rsidRDefault="001038C7" w:rsidP="00562EBA">
      <w:pPr>
        <w:pStyle w:val="Heading1"/>
        <w:spacing w:line="480" w:lineRule="auto"/>
        <w:jc w:val="center"/>
        <w:rPr>
          <w:rFonts w:ascii="Times New Roman" w:hAnsi="Times New Roman" w:cs="Times New Roman"/>
          <w:b/>
          <w:bCs/>
          <w:color w:val="auto"/>
          <w:sz w:val="24"/>
          <w:szCs w:val="24"/>
        </w:rPr>
      </w:pPr>
      <w:bookmarkStart w:id="0" w:name="_Toc228055443"/>
      <w:r w:rsidRPr="00B36E90">
        <w:rPr>
          <w:rFonts w:ascii="Times New Roman" w:hAnsi="Times New Roman" w:cs="Times New Roman"/>
          <w:b/>
          <w:bCs/>
          <w:color w:val="auto"/>
          <w:sz w:val="24"/>
          <w:szCs w:val="24"/>
        </w:rPr>
        <w:lastRenderedPageBreak/>
        <w:t>Disclaimer</w:t>
      </w:r>
      <w:bookmarkEnd w:id="0"/>
    </w:p>
    <w:p w14:paraId="06628948" w14:textId="77777777" w:rsidR="00ED0563" w:rsidRPr="00E0007F" w:rsidRDefault="00ED0563" w:rsidP="00562EBA">
      <w:pPr>
        <w:spacing w:line="480" w:lineRule="auto"/>
        <w:rPr>
          <w:rFonts w:ascii="Times New Roman" w:hAnsi="Times New Roman" w:cs="Times New Roman"/>
          <w:sz w:val="24"/>
          <w:szCs w:val="24"/>
        </w:rPr>
      </w:pPr>
    </w:p>
    <w:p w14:paraId="14A283E9" w14:textId="2BFA2B54" w:rsidR="001038C7" w:rsidRPr="00E0007F" w:rsidRDefault="00B65413" w:rsidP="00562EBA">
      <w:pPr>
        <w:spacing w:line="480" w:lineRule="auto"/>
        <w:rPr>
          <w:rFonts w:ascii="Times New Roman" w:hAnsi="Times New Roman" w:cs="Times New Roman"/>
          <w:sz w:val="24"/>
          <w:szCs w:val="24"/>
        </w:rPr>
      </w:pPr>
      <w:r w:rsidRPr="00E0007F">
        <w:rPr>
          <w:rFonts w:ascii="Times New Roman" w:hAnsi="Times New Roman" w:cs="Times New Roman"/>
          <w:sz w:val="24"/>
          <w:szCs w:val="24"/>
        </w:rPr>
        <w:t xml:space="preserve">Opinions, conclusions, and recommendations expressed or implied within are solely those of the author and do not necessarily represent the views of </w:t>
      </w:r>
      <w:r w:rsidR="00EB6DD5">
        <w:rPr>
          <w:rFonts w:ascii="Times New Roman" w:hAnsi="Times New Roman" w:cs="Times New Roman"/>
          <w:sz w:val="24"/>
          <w:szCs w:val="24"/>
        </w:rPr>
        <w:t xml:space="preserve">the German Government, </w:t>
      </w:r>
      <w:r w:rsidRPr="00E0007F">
        <w:rPr>
          <w:rFonts w:ascii="Times New Roman" w:hAnsi="Times New Roman" w:cs="Times New Roman"/>
          <w:sz w:val="24"/>
          <w:szCs w:val="24"/>
        </w:rPr>
        <w:t xml:space="preserve">the </w:t>
      </w:r>
      <w:r w:rsidR="00EB6DD5">
        <w:rPr>
          <w:rFonts w:ascii="Times New Roman" w:hAnsi="Times New Roman" w:cs="Times New Roman"/>
          <w:sz w:val="24"/>
          <w:szCs w:val="24"/>
        </w:rPr>
        <w:t>German Ministry</w:t>
      </w:r>
      <w:r w:rsidRPr="00E0007F">
        <w:rPr>
          <w:rFonts w:ascii="Times New Roman" w:hAnsi="Times New Roman" w:cs="Times New Roman"/>
          <w:sz w:val="24"/>
          <w:szCs w:val="24"/>
        </w:rPr>
        <w:t xml:space="preserve"> of Defense, </w:t>
      </w:r>
      <w:r w:rsidR="00EB6DD5">
        <w:rPr>
          <w:rFonts w:ascii="Times New Roman" w:hAnsi="Times New Roman" w:cs="Times New Roman"/>
          <w:sz w:val="24"/>
          <w:szCs w:val="24"/>
        </w:rPr>
        <w:t xml:space="preserve">the Department of War, </w:t>
      </w:r>
      <w:r w:rsidR="008E50AB" w:rsidRPr="00E0007F">
        <w:rPr>
          <w:rFonts w:ascii="Times New Roman" w:hAnsi="Times New Roman" w:cs="Times New Roman"/>
          <w:sz w:val="24"/>
          <w:szCs w:val="24"/>
        </w:rPr>
        <w:t xml:space="preserve">the Department of the Air Force, the Air Education and Training Command, the Air University, </w:t>
      </w:r>
      <w:r w:rsidRPr="00E0007F">
        <w:rPr>
          <w:rFonts w:ascii="Times New Roman" w:hAnsi="Times New Roman" w:cs="Times New Roman"/>
          <w:sz w:val="24"/>
          <w:szCs w:val="24"/>
        </w:rPr>
        <w:t xml:space="preserve">or any other </w:t>
      </w:r>
      <w:r w:rsidR="00EB6DD5">
        <w:rPr>
          <w:rFonts w:ascii="Times New Roman" w:hAnsi="Times New Roman" w:cs="Times New Roman"/>
          <w:sz w:val="24"/>
          <w:szCs w:val="24"/>
        </w:rPr>
        <w:t xml:space="preserve">German or </w:t>
      </w:r>
      <w:r w:rsidRPr="00E0007F">
        <w:rPr>
          <w:rFonts w:ascii="Times New Roman" w:hAnsi="Times New Roman" w:cs="Times New Roman"/>
          <w:sz w:val="24"/>
          <w:szCs w:val="24"/>
        </w:rPr>
        <w:t>US government agency.</w:t>
      </w:r>
    </w:p>
    <w:p w14:paraId="03DB09F2" w14:textId="77777777" w:rsidR="009903D8" w:rsidRPr="00E0007F" w:rsidRDefault="009903D8" w:rsidP="00562EBA">
      <w:pPr>
        <w:spacing w:line="480" w:lineRule="auto"/>
        <w:rPr>
          <w:rFonts w:ascii="Times New Roman" w:hAnsi="Times New Roman" w:cs="Times New Roman"/>
          <w:sz w:val="24"/>
          <w:szCs w:val="24"/>
        </w:rPr>
      </w:pPr>
    </w:p>
    <w:p w14:paraId="3231D0E4" w14:textId="07674312" w:rsidR="009903D8" w:rsidRPr="00B36E90" w:rsidRDefault="009903D8" w:rsidP="009903D8">
      <w:pPr>
        <w:spacing w:line="480" w:lineRule="auto"/>
        <w:jc w:val="center"/>
        <w:rPr>
          <w:rFonts w:ascii="Times New Roman" w:hAnsi="Times New Roman" w:cs="Times New Roman"/>
          <w:b/>
          <w:bCs/>
          <w:sz w:val="24"/>
          <w:szCs w:val="24"/>
        </w:rPr>
      </w:pPr>
      <w:r w:rsidRPr="00B36E90">
        <w:rPr>
          <w:rFonts w:ascii="Times New Roman" w:hAnsi="Times New Roman" w:cs="Times New Roman"/>
          <w:b/>
          <w:bCs/>
          <w:sz w:val="24"/>
          <w:szCs w:val="24"/>
        </w:rPr>
        <w:t>Artificial Intelligence Usage</w:t>
      </w:r>
    </w:p>
    <w:p w14:paraId="1BDFC71C" w14:textId="77777777" w:rsidR="00B36E90" w:rsidRPr="00E0007F" w:rsidRDefault="00B36E90" w:rsidP="009903D8">
      <w:pPr>
        <w:spacing w:line="480" w:lineRule="auto"/>
        <w:jc w:val="center"/>
        <w:rPr>
          <w:rFonts w:ascii="Times New Roman" w:hAnsi="Times New Roman" w:cs="Times New Roman"/>
          <w:sz w:val="24"/>
          <w:szCs w:val="24"/>
        </w:rPr>
      </w:pPr>
    </w:p>
    <w:p w14:paraId="42BE6F57" w14:textId="50605268" w:rsidR="009903D8" w:rsidRPr="00E0007F" w:rsidRDefault="009903D8" w:rsidP="009903D8">
      <w:pPr>
        <w:spacing w:line="480" w:lineRule="auto"/>
        <w:rPr>
          <w:rFonts w:ascii="Times New Roman" w:hAnsi="Times New Roman" w:cs="Times New Roman"/>
          <w:sz w:val="24"/>
          <w:szCs w:val="24"/>
        </w:rPr>
      </w:pPr>
      <w:r w:rsidRPr="00E0007F">
        <w:rPr>
          <w:rFonts w:ascii="Times New Roman" w:hAnsi="Times New Roman" w:cs="Times New Roman"/>
          <w:sz w:val="24"/>
          <w:szCs w:val="24"/>
        </w:rPr>
        <w:t xml:space="preserve">This is the </w:t>
      </w:r>
      <w:r w:rsidR="00B36E90">
        <w:rPr>
          <w:rFonts w:ascii="Times New Roman" w:hAnsi="Times New Roman" w:cs="Times New Roman"/>
          <w:sz w:val="24"/>
          <w:szCs w:val="24"/>
        </w:rPr>
        <w:t>author's original work, produced with the use of artificial intelligence for research suggestions, rewriting for clarity, recommendations on cohesion, flow, and logic, and analysis of argument effectiveness</w:t>
      </w:r>
      <w:r w:rsidRPr="00E0007F">
        <w:rPr>
          <w:rFonts w:ascii="Times New Roman" w:hAnsi="Times New Roman" w:cs="Times New Roman"/>
          <w:sz w:val="24"/>
          <w:szCs w:val="24"/>
        </w:rPr>
        <w:t xml:space="preserve">. </w:t>
      </w:r>
      <w:r w:rsidR="00B36E90">
        <w:rPr>
          <w:rFonts w:ascii="Times New Roman" w:hAnsi="Times New Roman" w:cs="Times New Roman"/>
          <w:sz w:val="24"/>
          <w:szCs w:val="24"/>
        </w:rPr>
        <w:t xml:space="preserve">Throughout the whole writing process, Grammarly </w:t>
      </w:r>
      <w:r w:rsidR="00B36E90" w:rsidRPr="00B36E90">
        <w:rPr>
          <w:rFonts w:ascii="Times New Roman" w:hAnsi="Times New Roman" w:cs="Times New Roman"/>
          <w:sz w:val="24"/>
          <w:szCs w:val="24"/>
        </w:rPr>
        <w:t>(</w:t>
      </w:r>
      <w:hyperlink r:id="rId15" w:history="1">
        <w:r w:rsidR="00B36E90" w:rsidRPr="009E4E46">
          <w:rPr>
            <w:rStyle w:val="Hyperlink"/>
            <w:rFonts w:ascii="Times New Roman" w:hAnsi="Times New Roman" w:cs="Times New Roman"/>
            <w:sz w:val="24"/>
            <w:szCs w:val="24"/>
          </w:rPr>
          <w:t>https://www.grammarly.com/</w:t>
        </w:r>
      </w:hyperlink>
      <w:r w:rsidR="00B36E90" w:rsidRPr="00B36E90">
        <w:rPr>
          <w:rFonts w:ascii="Times New Roman" w:hAnsi="Times New Roman" w:cs="Times New Roman"/>
          <w:sz w:val="24"/>
          <w:szCs w:val="24"/>
        </w:rPr>
        <w:t>)</w:t>
      </w:r>
      <w:r w:rsidR="00B36E90">
        <w:rPr>
          <w:rFonts w:ascii="Times New Roman" w:hAnsi="Times New Roman" w:cs="Times New Roman"/>
          <w:sz w:val="24"/>
          <w:szCs w:val="24"/>
        </w:rPr>
        <w:t xml:space="preserve"> was used to check for spelling and grammatical errors and to correct them. </w:t>
      </w:r>
      <w:r w:rsidR="005609B5" w:rsidRPr="005609B5">
        <w:rPr>
          <w:rFonts w:ascii="Times New Roman" w:hAnsi="Times New Roman" w:cs="Times New Roman"/>
          <w:sz w:val="24"/>
          <w:szCs w:val="24"/>
        </w:rPr>
        <w:t>The author rewrote each chapter</w:t>
      </w:r>
      <w:r w:rsidR="00B36E90">
        <w:rPr>
          <w:rFonts w:ascii="Times New Roman" w:hAnsi="Times New Roman" w:cs="Times New Roman"/>
          <w:sz w:val="24"/>
          <w:szCs w:val="24"/>
        </w:rPr>
        <w:t xml:space="preserve">, then submitted </w:t>
      </w:r>
      <w:r w:rsidR="005609B5">
        <w:rPr>
          <w:rFonts w:ascii="Times New Roman" w:hAnsi="Times New Roman" w:cs="Times New Roman"/>
          <w:sz w:val="24"/>
          <w:szCs w:val="24"/>
        </w:rPr>
        <w:t xml:space="preserve">it to ChatGPT (https://chatgpt.com/) and prompted it </w:t>
      </w:r>
      <w:r w:rsidR="00B36E90">
        <w:rPr>
          <w:rFonts w:ascii="Times New Roman" w:hAnsi="Times New Roman" w:cs="Times New Roman"/>
          <w:sz w:val="24"/>
          <w:szCs w:val="24"/>
        </w:rPr>
        <w:t>to rewrite for clarity, using</w:t>
      </w:r>
      <w:r w:rsidR="00F94229">
        <w:rPr>
          <w:rFonts w:ascii="Times New Roman" w:hAnsi="Times New Roman" w:cs="Times New Roman"/>
          <w:sz w:val="24"/>
          <w:szCs w:val="24"/>
        </w:rPr>
        <w:t xml:space="preserve"> the author’s examples</w:t>
      </w:r>
      <w:r w:rsidRPr="00E0007F">
        <w:rPr>
          <w:rFonts w:ascii="Times New Roman" w:hAnsi="Times New Roman" w:cs="Times New Roman"/>
          <w:sz w:val="24"/>
          <w:szCs w:val="24"/>
        </w:rPr>
        <w:t xml:space="preserve">. </w:t>
      </w:r>
      <w:r w:rsidR="00F6683F">
        <w:rPr>
          <w:rFonts w:ascii="Times New Roman" w:hAnsi="Times New Roman" w:cs="Times New Roman"/>
          <w:sz w:val="24"/>
          <w:szCs w:val="24"/>
        </w:rPr>
        <w:t>Artificial Intelligence p</w:t>
      </w:r>
      <w:r w:rsidRPr="00E0007F">
        <w:rPr>
          <w:rFonts w:ascii="Times New Roman" w:hAnsi="Times New Roman" w:cs="Times New Roman"/>
          <w:sz w:val="24"/>
          <w:szCs w:val="24"/>
        </w:rPr>
        <w:t xml:space="preserve">rompt queries, iterations </w:t>
      </w:r>
      <w:r w:rsidR="00F6683F">
        <w:rPr>
          <w:rFonts w:ascii="Times New Roman" w:hAnsi="Times New Roman" w:cs="Times New Roman"/>
          <w:sz w:val="24"/>
          <w:szCs w:val="24"/>
        </w:rPr>
        <w:t xml:space="preserve">of </w:t>
      </w:r>
      <w:r w:rsidR="00B36E90">
        <w:rPr>
          <w:rFonts w:ascii="Times New Roman" w:hAnsi="Times New Roman" w:cs="Times New Roman"/>
          <w:sz w:val="24"/>
          <w:szCs w:val="24"/>
        </w:rPr>
        <w:t xml:space="preserve">before-and-after chapter versions, or </w:t>
      </w:r>
      <w:r w:rsidR="00F6683F">
        <w:rPr>
          <w:rFonts w:ascii="Times New Roman" w:hAnsi="Times New Roman" w:cs="Times New Roman"/>
          <w:sz w:val="24"/>
          <w:szCs w:val="24"/>
        </w:rPr>
        <w:t xml:space="preserve">interrogations of the thesis and supporting evidence </w:t>
      </w:r>
      <w:r w:rsidRPr="00E0007F">
        <w:rPr>
          <w:rFonts w:ascii="Times New Roman" w:hAnsi="Times New Roman" w:cs="Times New Roman"/>
          <w:sz w:val="24"/>
          <w:szCs w:val="24"/>
        </w:rPr>
        <w:t xml:space="preserve">can be provided </w:t>
      </w:r>
      <w:r w:rsidR="00F6683F">
        <w:rPr>
          <w:rFonts w:ascii="Times New Roman" w:hAnsi="Times New Roman" w:cs="Times New Roman"/>
          <w:sz w:val="24"/>
          <w:szCs w:val="24"/>
        </w:rPr>
        <w:t>upon</w:t>
      </w:r>
      <w:r w:rsidRPr="00E0007F">
        <w:rPr>
          <w:rFonts w:ascii="Times New Roman" w:hAnsi="Times New Roman" w:cs="Times New Roman"/>
          <w:sz w:val="24"/>
          <w:szCs w:val="24"/>
        </w:rPr>
        <w:t xml:space="preserve"> request. </w:t>
      </w:r>
      <w:r w:rsidR="005609B5" w:rsidRPr="005609B5">
        <w:rPr>
          <w:rFonts w:ascii="Times New Roman" w:hAnsi="Times New Roman" w:cs="Times New Roman"/>
          <w:sz w:val="24"/>
          <w:szCs w:val="24"/>
        </w:rPr>
        <w:t xml:space="preserve">Finally, AI was </w:t>
      </w:r>
      <w:r w:rsidR="00EB2DC0">
        <w:rPr>
          <w:rFonts w:ascii="Times New Roman" w:hAnsi="Times New Roman" w:cs="Times New Roman"/>
          <w:sz w:val="24"/>
          <w:szCs w:val="24"/>
        </w:rPr>
        <w:t>used to complete</w:t>
      </w:r>
      <w:r w:rsidR="005609B5" w:rsidRPr="005609B5">
        <w:rPr>
          <w:rFonts w:ascii="Times New Roman" w:hAnsi="Times New Roman" w:cs="Times New Roman"/>
          <w:sz w:val="24"/>
          <w:szCs w:val="24"/>
        </w:rPr>
        <w:t xml:space="preserve"> the abstract</w:t>
      </w:r>
      <w:r w:rsidR="005609B5">
        <w:rPr>
          <w:rFonts w:ascii="Times New Roman" w:hAnsi="Times New Roman" w:cs="Times New Roman"/>
          <w:sz w:val="24"/>
          <w:szCs w:val="24"/>
        </w:rPr>
        <w:t>.</w:t>
      </w:r>
    </w:p>
    <w:p w14:paraId="6B5EAFF0" w14:textId="77777777" w:rsidR="009903D8" w:rsidRPr="00E0007F" w:rsidRDefault="009903D8" w:rsidP="00562EBA">
      <w:pPr>
        <w:spacing w:line="480" w:lineRule="auto"/>
        <w:rPr>
          <w:rFonts w:ascii="Times New Roman" w:hAnsi="Times New Roman" w:cs="Times New Roman"/>
          <w:sz w:val="24"/>
          <w:szCs w:val="24"/>
        </w:rPr>
      </w:pPr>
    </w:p>
    <w:p w14:paraId="7BAE0F10" w14:textId="77777777" w:rsidR="00E53D0D" w:rsidRPr="00E0007F" w:rsidRDefault="00E53D0D" w:rsidP="00562EBA">
      <w:pPr>
        <w:spacing w:line="480" w:lineRule="auto"/>
        <w:rPr>
          <w:rFonts w:ascii="Times New Roman" w:hAnsi="Times New Roman" w:cs="Times New Roman"/>
          <w:sz w:val="24"/>
          <w:szCs w:val="24"/>
        </w:rPr>
      </w:pPr>
    </w:p>
    <w:p w14:paraId="5A4323E2" w14:textId="77777777" w:rsidR="00E53D0D" w:rsidRPr="00E0007F" w:rsidRDefault="00E53D0D" w:rsidP="00562EBA">
      <w:pPr>
        <w:spacing w:line="480" w:lineRule="auto"/>
        <w:rPr>
          <w:rFonts w:ascii="Times New Roman" w:hAnsi="Times New Roman" w:cs="Times New Roman"/>
          <w:sz w:val="24"/>
          <w:szCs w:val="24"/>
        </w:rPr>
      </w:pPr>
    </w:p>
    <w:p w14:paraId="7B3F12E9" w14:textId="77777777" w:rsidR="00E53D0D" w:rsidRPr="00E0007F" w:rsidRDefault="00E53D0D" w:rsidP="00562EBA">
      <w:pPr>
        <w:spacing w:line="480" w:lineRule="auto"/>
        <w:rPr>
          <w:rFonts w:ascii="Times New Roman" w:hAnsi="Times New Roman" w:cs="Times New Roman"/>
          <w:sz w:val="24"/>
          <w:szCs w:val="24"/>
        </w:rPr>
      </w:pPr>
    </w:p>
    <w:p w14:paraId="5C488D55" w14:textId="77777777" w:rsidR="00E53D0D" w:rsidRPr="00E0007F" w:rsidRDefault="00E53D0D" w:rsidP="00562EBA">
      <w:pPr>
        <w:spacing w:line="480" w:lineRule="auto"/>
        <w:rPr>
          <w:rFonts w:ascii="Times New Roman" w:hAnsi="Times New Roman" w:cs="Times New Roman"/>
          <w:sz w:val="24"/>
          <w:szCs w:val="24"/>
        </w:rPr>
      </w:pPr>
    </w:p>
    <w:p w14:paraId="0D95B679" w14:textId="1DE9ED1E" w:rsidR="00ED0563" w:rsidRPr="0052478A" w:rsidRDefault="00E53D0D" w:rsidP="005568C6">
      <w:pPr>
        <w:pStyle w:val="Heading1"/>
        <w:spacing w:line="480" w:lineRule="auto"/>
        <w:jc w:val="center"/>
        <w:rPr>
          <w:rFonts w:ascii="Times New Roman" w:hAnsi="Times New Roman" w:cs="Times New Roman"/>
          <w:b/>
          <w:bCs/>
          <w:color w:val="auto"/>
          <w:sz w:val="24"/>
          <w:szCs w:val="24"/>
        </w:rPr>
      </w:pPr>
      <w:bookmarkStart w:id="1" w:name="_Toc228055444"/>
      <w:r w:rsidRPr="0052478A">
        <w:rPr>
          <w:rFonts w:ascii="Times New Roman" w:hAnsi="Times New Roman" w:cs="Times New Roman"/>
          <w:b/>
          <w:bCs/>
          <w:color w:val="auto"/>
          <w:sz w:val="24"/>
          <w:szCs w:val="24"/>
        </w:rPr>
        <w:lastRenderedPageBreak/>
        <w:t>Abstract</w:t>
      </w:r>
      <w:bookmarkEnd w:id="1"/>
    </w:p>
    <w:p w14:paraId="3815274F" w14:textId="14F3806D" w:rsidR="007A5897" w:rsidRDefault="005609B5" w:rsidP="005568C6">
      <w:pPr>
        <w:pStyle w:val="NormalWeb"/>
        <w:spacing w:line="480" w:lineRule="auto"/>
      </w:pPr>
      <w:r w:rsidRPr="005609B5">
        <w:t xml:space="preserve">Germany is in the process of designing its first national space defense architecture, a development accelerated by Russia’s 2022 invasion of Ukraine and framed domestically as part of a broader </w:t>
      </w:r>
      <w:proofErr w:type="spellStart"/>
      <w:r w:rsidRPr="005609B5">
        <w:t>Zeitenwende</w:t>
      </w:r>
      <w:proofErr w:type="spellEnd"/>
      <w:r w:rsidRPr="005609B5">
        <w:t xml:space="preserve">. Historically, Germany has approached space primarily through a civil-first, internationalist model rooted in scientific cooperation, multilateral governance, and normative restraint. Yet emerging </w:t>
      </w:r>
      <w:proofErr w:type="gramStart"/>
      <w:r w:rsidRPr="005609B5">
        <w:t>threats—</w:t>
      </w:r>
      <w:proofErr w:type="gramEnd"/>
      <w:r w:rsidRPr="005609B5">
        <w:t xml:space="preserve">including hostile jamming, cyber interference, and proximity </w:t>
      </w:r>
      <w:proofErr w:type="gramStart"/>
      <w:r w:rsidRPr="005609B5">
        <w:t>operations—</w:t>
      </w:r>
      <w:proofErr w:type="gramEnd"/>
      <w:r w:rsidRPr="005609B5">
        <w:t>have exposed the vulnerabilities of this posture and prompted a strategic reassessment. Drawing on spacepower theory</w:t>
      </w:r>
      <w:r w:rsidR="00EB2DC0">
        <w:t xml:space="preserve"> </w:t>
      </w:r>
      <w:r w:rsidRPr="005609B5">
        <w:t xml:space="preserve">and contemporary maritime analogies, this study argues that Germany is shifting toward a controller-leaning approach </w:t>
      </w:r>
      <w:r>
        <w:t>that emphasizes resilience, deterrence by denial</w:t>
      </w:r>
      <w:r w:rsidRPr="005609B5">
        <w:t>, and deeper operational integration with allies through frameworks such as Combined Space Operations (</w:t>
      </w:r>
      <w:proofErr w:type="spellStart"/>
      <w:r w:rsidRPr="005609B5">
        <w:t>CSpO</w:t>
      </w:r>
      <w:proofErr w:type="spellEnd"/>
      <w:r w:rsidRPr="005609B5">
        <w:t>). The paper analyzes the historical, industrial, and institutional foundations of German space policy; examines the strategic implications of this transition; and assesses how Germany’s evolving role may contribute to allied spacepower and future European security architectures. This analysis relies exclusively on unclassified sources and situates Germany’s trajectory within the broader dynamics of modern great-power competition in the space domain.</w:t>
      </w:r>
    </w:p>
    <w:p w14:paraId="369B1320" w14:textId="77777777" w:rsidR="005609B5" w:rsidRDefault="005609B5" w:rsidP="005568C6">
      <w:pPr>
        <w:pStyle w:val="NormalWeb"/>
        <w:spacing w:line="480" w:lineRule="auto"/>
      </w:pPr>
    </w:p>
    <w:p w14:paraId="16EB98A2" w14:textId="77777777" w:rsidR="005609B5" w:rsidRDefault="005609B5" w:rsidP="005568C6">
      <w:pPr>
        <w:pStyle w:val="NormalWeb"/>
        <w:spacing w:line="480" w:lineRule="auto"/>
      </w:pPr>
    </w:p>
    <w:p w14:paraId="680476E6" w14:textId="77777777" w:rsidR="005609B5" w:rsidRDefault="005609B5" w:rsidP="005568C6">
      <w:pPr>
        <w:pStyle w:val="NormalWeb"/>
        <w:spacing w:line="480" w:lineRule="auto"/>
      </w:pPr>
    </w:p>
    <w:p w14:paraId="0A19E823" w14:textId="77777777" w:rsidR="005609B5" w:rsidRPr="00E0007F" w:rsidRDefault="005609B5" w:rsidP="005568C6">
      <w:pPr>
        <w:pStyle w:val="NormalWeb"/>
        <w:spacing w:line="480" w:lineRule="auto"/>
      </w:pPr>
    </w:p>
    <w:p w14:paraId="1FA223B5" w14:textId="5AD9BD8F" w:rsidR="00ED0563" w:rsidRDefault="00B868F0" w:rsidP="00453CD8">
      <w:pPr>
        <w:pStyle w:val="Heading1"/>
        <w:spacing w:line="480" w:lineRule="auto"/>
        <w:jc w:val="center"/>
        <w:rPr>
          <w:rFonts w:ascii="Times New Roman" w:hAnsi="Times New Roman" w:cs="Times New Roman"/>
          <w:b/>
          <w:bCs/>
          <w:color w:val="auto"/>
          <w:sz w:val="24"/>
          <w:szCs w:val="24"/>
        </w:rPr>
      </w:pPr>
      <w:bookmarkStart w:id="2" w:name="_Toc228055445"/>
      <w:r w:rsidRPr="003E2CC0">
        <w:rPr>
          <w:rFonts w:ascii="Times New Roman" w:hAnsi="Times New Roman" w:cs="Times New Roman"/>
          <w:b/>
          <w:bCs/>
          <w:color w:val="auto"/>
          <w:sz w:val="24"/>
          <w:szCs w:val="24"/>
        </w:rPr>
        <w:lastRenderedPageBreak/>
        <w:t>Acknowledgments</w:t>
      </w:r>
      <w:bookmarkEnd w:id="2"/>
    </w:p>
    <w:p w14:paraId="59F8325D" w14:textId="77777777" w:rsidR="0052478A" w:rsidRPr="0052478A" w:rsidRDefault="0052478A" w:rsidP="0052478A"/>
    <w:p w14:paraId="500A0D31" w14:textId="1B98D258" w:rsidR="009903D8" w:rsidRPr="00E0007F" w:rsidRDefault="006E25E1" w:rsidP="009903D8">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thanks go to</w:t>
      </w:r>
      <w:r w:rsidR="009903D8" w:rsidRPr="00E0007F">
        <w:rPr>
          <w:rFonts w:ascii="Times New Roman" w:hAnsi="Times New Roman" w:cs="Times New Roman"/>
          <w:sz w:val="24"/>
          <w:szCs w:val="24"/>
        </w:rPr>
        <w:t xml:space="preserve"> my instructors in the Grissom Space Seminar, Dr. M.V. “Coyote” Smith</w:t>
      </w:r>
      <w:r w:rsidR="003E2CC0">
        <w:rPr>
          <w:rFonts w:ascii="Times New Roman" w:hAnsi="Times New Roman" w:cs="Times New Roman"/>
          <w:sz w:val="24"/>
          <w:szCs w:val="24"/>
        </w:rPr>
        <w:t xml:space="preserve"> and</w:t>
      </w:r>
      <w:r w:rsidR="009903D8" w:rsidRPr="00E0007F">
        <w:rPr>
          <w:rFonts w:ascii="Times New Roman" w:hAnsi="Times New Roman" w:cs="Times New Roman"/>
          <w:sz w:val="24"/>
          <w:szCs w:val="24"/>
        </w:rPr>
        <w:t xml:space="preserve"> Lt Col Mike Mulligan</w:t>
      </w:r>
      <w:r w:rsidR="003E2CC0">
        <w:rPr>
          <w:rFonts w:ascii="Times New Roman" w:hAnsi="Times New Roman" w:cs="Times New Roman"/>
          <w:sz w:val="24"/>
          <w:szCs w:val="24"/>
        </w:rPr>
        <w:t xml:space="preserve">, for being </w:t>
      </w:r>
      <w:r w:rsidR="001A3AF4">
        <w:rPr>
          <w:rFonts w:ascii="Times New Roman" w:hAnsi="Times New Roman" w:cs="Times New Roman"/>
          <w:sz w:val="24"/>
          <w:szCs w:val="24"/>
        </w:rPr>
        <w:t xml:space="preserve">equally inspiring and patient </w:t>
      </w:r>
      <w:r w:rsidR="003E2CC0">
        <w:rPr>
          <w:rFonts w:ascii="Times New Roman" w:hAnsi="Times New Roman" w:cs="Times New Roman"/>
          <w:sz w:val="24"/>
          <w:szCs w:val="24"/>
        </w:rPr>
        <w:t>with my ideas</w:t>
      </w:r>
      <w:r>
        <w:rPr>
          <w:rFonts w:ascii="Times New Roman" w:hAnsi="Times New Roman" w:cs="Times New Roman"/>
          <w:sz w:val="24"/>
          <w:szCs w:val="24"/>
        </w:rPr>
        <w:t xml:space="preserve"> and my writing, and for </w:t>
      </w:r>
      <w:r w:rsidR="003E2CC0">
        <w:rPr>
          <w:rFonts w:ascii="Times New Roman" w:hAnsi="Times New Roman" w:cs="Times New Roman"/>
          <w:sz w:val="24"/>
          <w:szCs w:val="24"/>
        </w:rPr>
        <w:t xml:space="preserve">their </w:t>
      </w:r>
      <w:r w:rsidR="009903D8" w:rsidRPr="00E0007F">
        <w:rPr>
          <w:rFonts w:ascii="Times New Roman" w:hAnsi="Times New Roman" w:cs="Times New Roman"/>
          <w:sz w:val="24"/>
          <w:szCs w:val="24"/>
        </w:rPr>
        <w:t>valuable feedback</w:t>
      </w:r>
      <w:r w:rsidR="003E2CC0">
        <w:rPr>
          <w:rFonts w:ascii="Times New Roman" w:hAnsi="Times New Roman" w:cs="Times New Roman"/>
          <w:sz w:val="24"/>
          <w:szCs w:val="24"/>
        </w:rPr>
        <w:t>.</w:t>
      </w:r>
      <w:r w:rsidR="001A3AF4">
        <w:rPr>
          <w:rFonts w:ascii="Times New Roman" w:hAnsi="Times New Roman" w:cs="Times New Roman"/>
          <w:sz w:val="24"/>
          <w:szCs w:val="24"/>
        </w:rPr>
        <w:t xml:space="preserve"> </w:t>
      </w:r>
      <w:r w:rsidR="005609B5" w:rsidRPr="005609B5">
        <w:rPr>
          <w:rFonts w:ascii="Times New Roman" w:hAnsi="Times New Roman" w:cs="Times New Roman"/>
          <w:sz w:val="24"/>
          <w:szCs w:val="24"/>
        </w:rPr>
        <w:t xml:space="preserve">Additionally, I would like to thank my classmates in the Grissom Space Seminar for </w:t>
      </w:r>
      <w:r w:rsidR="00DB027F">
        <w:rPr>
          <w:rFonts w:ascii="Times New Roman" w:hAnsi="Times New Roman" w:cs="Times New Roman"/>
          <w:sz w:val="24"/>
          <w:szCs w:val="24"/>
        </w:rPr>
        <w:t>consistently driving forward discussions, exchanges of ideas,</w:t>
      </w:r>
      <w:r w:rsidR="005609B5" w:rsidRPr="005609B5">
        <w:rPr>
          <w:rFonts w:ascii="Times New Roman" w:hAnsi="Times New Roman" w:cs="Times New Roman"/>
          <w:sz w:val="24"/>
          <w:szCs w:val="24"/>
        </w:rPr>
        <w:t xml:space="preserve"> and knowledge, and for keeping my motivation and enjoyment of this subject at an all-time high</w:t>
      </w:r>
      <w:r>
        <w:rPr>
          <w:rFonts w:ascii="Times New Roman" w:hAnsi="Times New Roman" w:cs="Times New Roman"/>
          <w:sz w:val="24"/>
          <w:szCs w:val="24"/>
        </w:rPr>
        <w:t>.</w:t>
      </w:r>
      <w:r w:rsidR="001A3AF4">
        <w:rPr>
          <w:rFonts w:ascii="Times New Roman" w:hAnsi="Times New Roman" w:cs="Times New Roman"/>
          <w:sz w:val="24"/>
          <w:szCs w:val="24"/>
        </w:rPr>
        <w:t xml:space="preserve"> </w:t>
      </w:r>
      <w:r w:rsidR="009903D8" w:rsidRPr="00E0007F">
        <w:rPr>
          <w:rFonts w:ascii="Times New Roman" w:hAnsi="Times New Roman" w:cs="Times New Roman"/>
          <w:sz w:val="24"/>
          <w:szCs w:val="24"/>
        </w:rPr>
        <w:t xml:space="preserve"> </w:t>
      </w:r>
      <w:r w:rsidR="00453CD8">
        <w:rPr>
          <w:rFonts w:ascii="Times New Roman" w:hAnsi="Times New Roman" w:cs="Times New Roman"/>
          <w:sz w:val="24"/>
          <w:szCs w:val="24"/>
        </w:rPr>
        <w:t>I want to thank the</w:t>
      </w:r>
      <w:r w:rsidR="009903D8" w:rsidRPr="00E0007F">
        <w:rPr>
          <w:rFonts w:ascii="Times New Roman" w:hAnsi="Times New Roman" w:cs="Times New Roman"/>
          <w:sz w:val="24"/>
          <w:szCs w:val="24"/>
        </w:rPr>
        <w:t xml:space="preserve"> other instructors at </w:t>
      </w:r>
      <w:r w:rsidR="003E2CC0">
        <w:rPr>
          <w:rFonts w:ascii="Times New Roman" w:hAnsi="Times New Roman" w:cs="Times New Roman"/>
          <w:sz w:val="24"/>
          <w:szCs w:val="24"/>
        </w:rPr>
        <w:t xml:space="preserve">the International Officer School for preparing us for American Academics, as well as the instructors from </w:t>
      </w:r>
      <w:r w:rsidR="009903D8" w:rsidRPr="00E0007F">
        <w:rPr>
          <w:rFonts w:ascii="Times New Roman" w:hAnsi="Times New Roman" w:cs="Times New Roman"/>
          <w:sz w:val="24"/>
          <w:szCs w:val="24"/>
        </w:rPr>
        <w:t>Air Command and Staff College who inspire th</w:t>
      </w:r>
      <w:r w:rsidR="00453CD8">
        <w:rPr>
          <w:rFonts w:ascii="Times New Roman" w:hAnsi="Times New Roman" w:cs="Times New Roman"/>
          <w:sz w:val="24"/>
          <w:szCs w:val="24"/>
        </w:rPr>
        <w:t>eir students</w:t>
      </w:r>
      <w:r w:rsidR="009903D8" w:rsidRPr="00E0007F">
        <w:rPr>
          <w:rFonts w:ascii="Times New Roman" w:hAnsi="Times New Roman" w:cs="Times New Roman"/>
          <w:sz w:val="24"/>
          <w:szCs w:val="24"/>
        </w:rPr>
        <w:t xml:space="preserve"> </w:t>
      </w:r>
      <w:r w:rsidR="00453CD8">
        <w:rPr>
          <w:rFonts w:ascii="Times New Roman" w:hAnsi="Times New Roman" w:cs="Times New Roman"/>
          <w:sz w:val="24"/>
          <w:szCs w:val="24"/>
        </w:rPr>
        <w:t>by</w:t>
      </w:r>
      <w:r w:rsidR="009903D8" w:rsidRPr="00E0007F">
        <w:rPr>
          <w:rFonts w:ascii="Times New Roman" w:hAnsi="Times New Roman" w:cs="Times New Roman"/>
          <w:sz w:val="24"/>
          <w:szCs w:val="24"/>
        </w:rPr>
        <w:t xml:space="preserve"> teaching history and theory</w:t>
      </w:r>
      <w:r w:rsidR="00453CD8">
        <w:rPr>
          <w:rFonts w:ascii="Times New Roman" w:hAnsi="Times New Roman" w:cs="Times New Roman"/>
          <w:sz w:val="24"/>
          <w:szCs w:val="24"/>
        </w:rPr>
        <w:t>,</w:t>
      </w:r>
      <w:r w:rsidR="009903D8" w:rsidRPr="00E0007F">
        <w:rPr>
          <w:rFonts w:ascii="Times New Roman" w:hAnsi="Times New Roman" w:cs="Times New Roman"/>
          <w:sz w:val="24"/>
          <w:szCs w:val="24"/>
        </w:rPr>
        <w:t xml:space="preserve"> </w:t>
      </w:r>
      <w:r w:rsidR="00453CD8">
        <w:rPr>
          <w:rFonts w:ascii="Times New Roman" w:hAnsi="Times New Roman" w:cs="Times New Roman"/>
          <w:sz w:val="24"/>
          <w:szCs w:val="24"/>
        </w:rPr>
        <w:t>encouraging them</w:t>
      </w:r>
      <w:r w:rsidR="009903D8" w:rsidRPr="00E0007F">
        <w:rPr>
          <w:rFonts w:ascii="Times New Roman" w:hAnsi="Times New Roman" w:cs="Times New Roman"/>
          <w:sz w:val="24"/>
          <w:szCs w:val="24"/>
        </w:rPr>
        <w:t xml:space="preserve"> </w:t>
      </w:r>
      <w:r w:rsidR="00453CD8">
        <w:rPr>
          <w:rFonts w:ascii="Times New Roman" w:hAnsi="Times New Roman" w:cs="Times New Roman"/>
          <w:sz w:val="24"/>
          <w:szCs w:val="24"/>
        </w:rPr>
        <w:t>to examine</w:t>
      </w:r>
      <w:r w:rsidR="009903D8" w:rsidRPr="00E0007F">
        <w:rPr>
          <w:rFonts w:ascii="Times New Roman" w:hAnsi="Times New Roman" w:cs="Times New Roman"/>
          <w:sz w:val="24"/>
          <w:szCs w:val="24"/>
        </w:rPr>
        <w:t xml:space="preserve"> all aspects of the military profession with a discerning eye. </w:t>
      </w:r>
    </w:p>
    <w:p w14:paraId="4E17846C" w14:textId="77777777" w:rsidR="00722304" w:rsidRPr="00E0007F" w:rsidRDefault="00722304" w:rsidP="00562EBA">
      <w:pPr>
        <w:spacing w:line="480" w:lineRule="auto"/>
        <w:ind w:firstLine="720"/>
        <w:rPr>
          <w:rFonts w:ascii="Times New Roman" w:hAnsi="Times New Roman" w:cs="Times New Roman"/>
          <w:sz w:val="24"/>
          <w:szCs w:val="24"/>
        </w:rPr>
      </w:pPr>
    </w:p>
    <w:p w14:paraId="7040AC84" w14:textId="1D6313D4" w:rsidR="007A5897" w:rsidRPr="00E0007F" w:rsidRDefault="007A5897" w:rsidP="00562EBA">
      <w:pPr>
        <w:spacing w:line="480" w:lineRule="auto"/>
        <w:rPr>
          <w:rFonts w:ascii="Times New Roman" w:hAnsi="Times New Roman" w:cs="Times New Roman"/>
          <w:sz w:val="24"/>
          <w:szCs w:val="24"/>
        </w:rPr>
      </w:pPr>
      <w:r w:rsidRPr="00E0007F">
        <w:rPr>
          <w:rFonts w:ascii="Times New Roman" w:hAnsi="Times New Roman" w:cs="Times New Roman"/>
          <w:sz w:val="24"/>
          <w:szCs w:val="24"/>
        </w:rPr>
        <w:br w:type="page"/>
      </w:r>
    </w:p>
    <w:p w14:paraId="1ABF2341" w14:textId="77777777" w:rsidR="0024670D" w:rsidRPr="0052478A" w:rsidRDefault="0024670D" w:rsidP="00562EBA">
      <w:pPr>
        <w:pStyle w:val="TOCHeading"/>
        <w:spacing w:line="480" w:lineRule="auto"/>
        <w:jc w:val="center"/>
        <w:rPr>
          <w:rStyle w:val="Heading1Char"/>
          <w:rFonts w:ascii="Times New Roman" w:hAnsi="Times New Roman" w:cs="Times New Roman"/>
          <w:b/>
          <w:bCs/>
          <w:color w:val="auto"/>
          <w:sz w:val="24"/>
          <w:szCs w:val="24"/>
        </w:rPr>
      </w:pPr>
      <w:bookmarkStart w:id="3" w:name="_Toc228055446"/>
      <w:r w:rsidRPr="0052478A">
        <w:rPr>
          <w:rStyle w:val="Heading1Char"/>
          <w:rFonts w:ascii="Times New Roman" w:hAnsi="Times New Roman" w:cs="Times New Roman"/>
          <w:b/>
          <w:bCs/>
          <w:color w:val="auto"/>
          <w:sz w:val="24"/>
          <w:szCs w:val="24"/>
        </w:rPr>
        <w:lastRenderedPageBreak/>
        <w:t>Table of Contents</w:t>
      </w:r>
      <w:bookmarkEnd w:id="3"/>
    </w:p>
    <w:bookmarkStart w:id="4" w:name="_Hlk151383052" w:displacedByCustomXml="next"/>
    <w:sdt>
      <w:sdtPr>
        <w:rPr>
          <w:rFonts w:ascii="Times New Roman" w:eastAsiaTheme="minorHAnsi" w:hAnsi="Times New Roman" w:cs="Times New Roman"/>
          <w:color w:val="auto"/>
          <w:sz w:val="24"/>
          <w:szCs w:val="24"/>
          <w:lang w:bidi="th-TH"/>
        </w:rPr>
        <w:id w:val="431402771"/>
        <w:docPartObj>
          <w:docPartGallery w:val="Table of Contents"/>
          <w:docPartUnique/>
        </w:docPartObj>
      </w:sdtPr>
      <w:sdtEndPr>
        <w:rPr>
          <w:noProof/>
        </w:rPr>
      </w:sdtEndPr>
      <w:sdtContent>
        <w:p w14:paraId="177535C6" w14:textId="0094E73C" w:rsidR="00A6028D" w:rsidRPr="00E0007F" w:rsidRDefault="00A6028D" w:rsidP="00562EBA">
          <w:pPr>
            <w:pStyle w:val="TOCHeading"/>
            <w:spacing w:line="480" w:lineRule="auto"/>
            <w:rPr>
              <w:rStyle w:val="Heading1Char"/>
              <w:rFonts w:ascii="Times New Roman" w:hAnsi="Times New Roman" w:cs="Times New Roman"/>
              <w:color w:val="auto"/>
              <w:sz w:val="24"/>
              <w:szCs w:val="24"/>
            </w:rPr>
          </w:pPr>
        </w:p>
        <w:p w14:paraId="6DAC34FB" w14:textId="307D9D8F" w:rsidR="00285F72" w:rsidRDefault="00A6028D">
          <w:pPr>
            <w:pStyle w:val="TOC1"/>
            <w:tabs>
              <w:tab w:val="right" w:leader="dot" w:pos="9350"/>
            </w:tabs>
            <w:rPr>
              <w:rFonts w:eastAsiaTheme="minorEastAsia"/>
              <w:noProof/>
              <w:kern w:val="2"/>
              <w:sz w:val="24"/>
              <w:szCs w:val="24"/>
              <w:lang w:bidi="ar-SA"/>
              <w14:ligatures w14:val="standardContextual"/>
            </w:rPr>
          </w:pPr>
          <w:r w:rsidRPr="00E0007F">
            <w:rPr>
              <w:rFonts w:ascii="Times New Roman" w:hAnsi="Times New Roman" w:cs="Times New Roman"/>
              <w:sz w:val="24"/>
              <w:szCs w:val="24"/>
            </w:rPr>
            <w:fldChar w:fldCharType="begin"/>
          </w:r>
          <w:r w:rsidRPr="00E0007F">
            <w:rPr>
              <w:rFonts w:ascii="Times New Roman" w:hAnsi="Times New Roman" w:cs="Times New Roman"/>
              <w:sz w:val="24"/>
              <w:szCs w:val="24"/>
            </w:rPr>
            <w:instrText xml:space="preserve"> TOC \o "1-3" \h \z \u </w:instrText>
          </w:r>
          <w:r w:rsidRPr="00E0007F">
            <w:rPr>
              <w:rFonts w:ascii="Times New Roman" w:hAnsi="Times New Roman" w:cs="Times New Roman"/>
              <w:sz w:val="24"/>
              <w:szCs w:val="24"/>
            </w:rPr>
            <w:fldChar w:fldCharType="separate"/>
          </w:r>
          <w:hyperlink w:anchor="_Toc228055443" w:history="1">
            <w:r w:rsidR="00285F72" w:rsidRPr="00063655">
              <w:rPr>
                <w:rStyle w:val="Hyperlink"/>
                <w:rFonts w:ascii="Times New Roman" w:hAnsi="Times New Roman" w:cs="Times New Roman"/>
                <w:b/>
                <w:bCs/>
                <w:noProof/>
              </w:rPr>
              <w:t>Disclaimer</w:t>
            </w:r>
            <w:r w:rsidR="00285F72">
              <w:rPr>
                <w:noProof/>
                <w:webHidden/>
              </w:rPr>
              <w:tab/>
            </w:r>
            <w:r w:rsidR="00285F72">
              <w:rPr>
                <w:noProof/>
                <w:webHidden/>
              </w:rPr>
              <w:fldChar w:fldCharType="begin"/>
            </w:r>
            <w:r w:rsidR="00285F72">
              <w:rPr>
                <w:noProof/>
                <w:webHidden/>
              </w:rPr>
              <w:instrText xml:space="preserve"> PAGEREF _Toc228055443 \h </w:instrText>
            </w:r>
            <w:r w:rsidR="00285F72">
              <w:rPr>
                <w:noProof/>
                <w:webHidden/>
              </w:rPr>
            </w:r>
            <w:r w:rsidR="00285F72">
              <w:rPr>
                <w:noProof/>
                <w:webHidden/>
              </w:rPr>
              <w:fldChar w:fldCharType="separate"/>
            </w:r>
            <w:r w:rsidR="003B6248">
              <w:rPr>
                <w:noProof/>
                <w:webHidden/>
              </w:rPr>
              <w:t>i</w:t>
            </w:r>
            <w:r w:rsidR="00285F72">
              <w:rPr>
                <w:noProof/>
                <w:webHidden/>
              </w:rPr>
              <w:fldChar w:fldCharType="end"/>
            </w:r>
          </w:hyperlink>
        </w:p>
        <w:p w14:paraId="02796704" w14:textId="11AF2429" w:rsidR="00285F72" w:rsidRDefault="00285F72">
          <w:pPr>
            <w:pStyle w:val="TOC1"/>
            <w:tabs>
              <w:tab w:val="right" w:leader="dot" w:pos="9350"/>
            </w:tabs>
            <w:rPr>
              <w:rFonts w:eastAsiaTheme="minorEastAsia"/>
              <w:noProof/>
              <w:kern w:val="2"/>
              <w:sz w:val="24"/>
              <w:szCs w:val="24"/>
              <w:lang w:bidi="ar-SA"/>
              <w14:ligatures w14:val="standardContextual"/>
            </w:rPr>
          </w:pPr>
          <w:hyperlink w:anchor="_Toc228055444" w:history="1">
            <w:r w:rsidRPr="00063655">
              <w:rPr>
                <w:rStyle w:val="Hyperlink"/>
                <w:rFonts w:ascii="Times New Roman" w:hAnsi="Times New Roman" w:cs="Times New Roman"/>
                <w:b/>
                <w:bCs/>
                <w:noProof/>
              </w:rPr>
              <w:t>Abstract</w:t>
            </w:r>
            <w:r>
              <w:rPr>
                <w:noProof/>
                <w:webHidden/>
              </w:rPr>
              <w:tab/>
            </w:r>
            <w:r>
              <w:rPr>
                <w:noProof/>
                <w:webHidden/>
              </w:rPr>
              <w:fldChar w:fldCharType="begin"/>
            </w:r>
            <w:r>
              <w:rPr>
                <w:noProof/>
                <w:webHidden/>
              </w:rPr>
              <w:instrText xml:space="preserve"> PAGEREF _Toc228055444 \h </w:instrText>
            </w:r>
            <w:r>
              <w:rPr>
                <w:noProof/>
                <w:webHidden/>
              </w:rPr>
            </w:r>
            <w:r>
              <w:rPr>
                <w:noProof/>
                <w:webHidden/>
              </w:rPr>
              <w:fldChar w:fldCharType="separate"/>
            </w:r>
            <w:r w:rsidR="003B6248">
              <w:rPr>
                <w:noProof/>
                <w:webHidden/>
              </w:rPr>
              <w:t>ii</w:t>
            </w:r>
            <w:r>
              <w:rPr>
                <w:noProof/>
                <w:webHidden/>
              </w:rPr>
              <w:fldChar w:fldCharType="end"/>
            </w:r>
          </w:hyperlink>
        </w:p>
        <w:p w14:paraId="0671B23D" w14:textId="4A70DACB" w:rsidR="00285F72" w:rsidRDefault="00285F72">
          <w:pPr>
            <w:pStyle w:val="TOC1"/>
            <w:tabs>
              <w:tab w:val="right" w:leader="dot" w:pos="9350"/>
            </w:tabs>
            <w:rPr>
              <w:rFonts w:eastAsiaTheme="minorEastAsia"/>
              <w:noProof/>
              <w:kern w:val="2"/>
              <w:sz w:val="24"/>
              <w:szCs w:val="24"/>
              <w:lang w:bidi="ar-SA"/>
              <w14:ligatures w14:val="standardContextual"/>
            </w:rPr>
          </w:pPr>
          <w:hyperlink w:anchor="_Toc228055445" w:history="1">
            <w:r w:rsidRPr="00063655">
              <w:rPr>
                <w:rStyle w:val="Hyperlink"/>
                <w:rFonts w:ascii="Times New Roman" w:hAnsi="Times New Roman" w:cs="Times New Roman"/>
                <w:b/>
                <w:bCs/>
                <w:noProof/>
              </w:rPr>
              <w:t>Acknowledgments</w:t>
            </w:r>
            <w:r>
              <w:rPr>
                <w:noProof/>
                <w:webHidden/>
              </w:rPr>
              <w:tab/>
            </w:r>
            <w:r>
              <w:rPr>
                <w:noProof/>
                <w:webHidden/>
              </w:rPr>
              <w:fldChar w:fldCharType="begin"/>
            </w:r>
            <w:r>
              <w:rPr>
                <w:noProof/>
                <w:webHidden/>
              </w:rPr>
              <w:instrText xml:space="preserve"> PAGEREF _Toc228055445 \h </w:instrText>
            </w:r>
            <w:r>
              <w:rPr>
                <w:noProof/>
                <w:webHidden/>
              </w:rPr>
            </w:r>
            <w:r>
              <w:rPr>
                <w:noProof/>
                <w:webHidden/>
              </w:rPr>
              <w:fldChar w:fldCharType="separate"/>
            </w:r>
            <w:r w:rsidR="003B6248">
              <w:rPr>
                <w:noProof/>
                <w:webHidden/>
              </w:rPr>
              <w:t>iii</w:t>
            </w:r>
            <w:r>
              <w:rPr>
                <w:noProof/>
                <w:webHidden/>
              </w:rPr>
              <w:fldChar w:fldCharType="end"/>
            </w:r>
          </w:hyperlink>
        </w:p>
        <w:p w14:paraId="52CF80F7" w14:textId="50D45996" w:rsidR="00285F72" w:rsidRDefault="00285F72">
          <w:pPr>
            <w:pStyle w:val="TOC1"/>
            <w:tabs>
              <w:tab w:val="right" w:leader="dot" w:pos="9350"/>
            </w:tabs>
            <w:rPr>
              <w:rFonts w:eastAsiaTheme="minorEastAsia"/>
              <w:noProof/>
              <w:kern w:val="2"/>
              <w:sz w:val="24"/>
              <w:szCs w:val="24"/>
              <w:lang w:bidi="ar-SA"/>
              <w14:ligatures w14:val="standardContextual"/>
            </w:rPr>
          </w:pPr>
          <w:hyperlink w:anchor="_Toc228055446" w:history="1">
            <w:r w:rsidRPr="00063655">
              <w:rPr>
                <w:rStyle w:val="Hyperlink"/>
                <w:rFonts w:ascii="Times New Roman" w:hAnsi="Times New Roman" w:cs="Times New Roman"/>
                <w:b/>
                <w:bCs/>
                <w:noProof/>
              </w:rPr>
              <w:t>Table of Contents</w:t>
            </w:r>
            <w:r>
              <w:rPr>
                <w:noProof/>
                <w:webHidden/>
              </w:rPr>
              <w:tab/>
            </w:r>
            <w:r>
              <w:rPr>
                <w:noProof/>
                <w:webHidden/>
              </w:rPr>
              <w:fldChar w:fldCharType="begin"/>
            </w:r>
            <w:r>
              <w:rPr>
                <w:noProof/>
                <w:webHidden/>
              </w:rPr>
              <w:instrText xml:space="preserve"> PAGEREF _Toc228055446 \h </w:instrText>
            </w:r>
            <w:r>
              <w:rPr>
                <w:noProof/>
                <w:webHidden/>
              </w:rPr>
            </w:r>
            <w:r>
              <w:rPr>
                <w:noProof/>
                <w:webHidden/>
              </w:rPr>
              <w:fldChar w:fldCharType="separate"/>
            </w:r>
            <w:r w:rsidR="003B6248">
              <w:rPr>
                <w:noProof/>
                <w:webHidden/>
              </w:rPr>
              <w:t>iv</w:t>
            </w:r>
            <w:r>
              <w:rPr>
                <w:noProof/>
                <w:webHidden/>
              </w:rPr>
              <w:fldChar w:fldCharType="end"/>
            </w:r>
          </w:hyperlink>
        </w:p>
        <w:p w14:paraId="7D93540A" w14:textId="5729A6D2" w:rsidR="00285F72" w:rsidRDefault="00285F72">
          <w:pPr>
            <w:pStyle w:val="TOC1"/>
            <w:tabs>
              <w:tab w:val="right" w:leader="dot" w:pos="9350"/>
            </w:tabs>
            <w:rPr>
              <w:rFonts w:eastAsiaTheme="minorEastAsia"/>
              <w:noProof/>
              <w:kern w:val="2"/>
              <w:sz w:val="24"/>
              <w:szCs w:val="24"/>
              <w:lang w:bidi="ar-SA"/>
              <w14:ligatures w14:val="standardContextual"/>
            </w:rPr>
          </w:pPr>
          <w:hyperlink w:anchor="_Toc228055447" w:history="1">
            <w:r w:rsidRPr="00063655">
              <w:rPr>
                <w:rStyle w:val="Hyperlink"/>
                <w:rFonts w:ascii="Times New Roman" w:hAnsi="Times New Roman" w:cs="Times New Roman"/>
                <w:b/>
                <w:bCs/>
                <w:noProof/>
              </w:rPr>
              <w:t>List of Figures</w:t>
            </w:r>
            <w:r>
              <w:rPr>
                <w:noProof/>
                <w:webHidden/>
              </w:rPr>
              <w:tab/>
            </w:r>
            <w:r>
              <w:rPr>
                <w:noProof/>
                <w:webHidden/>
              </w:rPr>
              <w:fldChar w:fldCharType="begin"/>
            </w:r>
            <w:r>
              <w:rPr>
                <w:noProof/>
                <w:webHidden/>
              </w:rPr>
              <w:instrText xml:space="preserve"> PAGEREF _Toc228055447 \h </w:instrText>
            </w:r>
            <w:r>
              <w:rPr>
                <w:noProof/>
                <w:webHidden/>
              </w:rPr>
            </w:r>
            <w:r>
              <w:rPr>
                <w:noProof/>
                <w:webHidden/>
              </w:rPr>
              <w:fldChar w:fldCharType="separate"/>
            </w:r>
            <w:r w:rsidR="003B6248">
              <w:rPr>
                <w:noProof/>
                <w:webHidden/>
              </w:rPr>
              <w:t>v</w:t>
            </w:r>
            <w:r>
              <w:rPr>
                <w:noProof/>
                <w:webHidden/>
              </w:rPr>
              <w:fldChar w:fldCharType="end"/>
            </w:r>
          </w:hyperlink>
        </w:p>
        <w:p w14:paraId="180C1020" w14:textId="179323EC" w:rsidR="00285F72" w:rsidRDefault="00285F72">
          <w:pPr>
            <w:pStyle w:val="TOC1"/>
            <w:tabs>
              <w:tab w:val="right" w:leader="dot" w:pos="9350"/>
            </w:tabs>
            <w:rPr>
              <w:rFonts w:eastAsiaTheme="minorEastAsia"/>
              <w:noProof/>
              <w:kern w:val="2"/>
              <w:sz w:val="24"/>
              <w:szCs w:val="24"/>
              <w:lang w:bidi="ar-SA"/>
              <w14:ligatures w14:val="standardContextual"/>
            </w:rPr>
          </w:pPr>
          <w:hyperlink w:anchor="_Toc228055448" w:history="1">
            <w:r w:rsidRPr="00063655">
              <w:rPr>
                <w:rStyle w:val="Hyperlink"/>
                <w:rFonts w:ascii="Times New Roman" w:hAnsi="Times New Roman" w:cs="Times New Roman"/>
                <w:noProof/>
              </w:rPr>
              <w:t>Chapter 1 – Introduction</w:t>
            </w:r>
            <w:r>
              <w:rPr>
                <w:noProof/>
                <w:webHidden/>
              </w:rPr>
              <w:tab/>
            </w:r>
            <w:r>
              <w:rPr>
                <w:noProof/>
                <w:webHidden/>
              </w:rPr>
              <w:fldChar w:fldCharType="begin"/>
            </w:r>
            <w:r>
              <w:rPr>
                <w:noProof/>
                <w:webHidden/>
              </w:rPr>
              <w:instrText xml:space="preserve"> PAGEREF _Toc228055448 \h </w:instrText>
            </w:r>
            <w:r>
              <w:rPr>
                <w:noProof/>
                <w:webHidden/>
              </w:rPr>
            </w:r>
            <w:r>
              <w:rPr>
                <w:noProof/>
                <w:webHidden/>
              </w:rPr>
              <w:fldChar w:fldCharType="separate"/>
            </w:r>
            <w:r w:rsidR="003B6248">
              <w:rPr>
                <w:noProof/>
                <w:webHidden/>
              </w:rPr>
              <w:t>1</w:t>
            </w:r>
            <w:r>
              <w:rPr>
                <w:noProof/>
                <w:webHidden/>
              </w:rPr>
              <w:fldChar w:fldCharType="end"/>
            </w:r>
          </w:hyperlink>
        </w:p>
        <w:p w14:paraId="21D36548" w14:textId="5F9983D6" w:rsidR="00285F72" w:rsidRDefault="00285F72">
          <w:pPr>
            <w:pStyle w:val="TOC1"/>
            <w:tabs>
              <w:tab w:val="right" w:leader="dot" w:pos="9350"/>
            </w:tabs>
            <w:rPr>
              <w:rFonts w:eastAsiaTheme="minorEastAsia"/>
              <w:noProof/>
              <w:kern w:val="2"/>
              <w:sz w:val="24"/>
              <w:szCs w:val="24"/>
              <w:lang w:bidi="ar-SA"/>
              <w14:ligatures w14:val="standardContextual"/>
            </w:rPr>
          </w:pPr>
          <w:hyperlink w:anchor="_Toc228055449" w:history="1">
            <w:r w:rsidRPr="00063655">
              <w:rPr>
                <w:rStyle w:val="Hyperlink"/>
                <w:rFonts w:ascii="Times New Roman" w:hAnsi="Times New Roman" w:cs="Times New Roman"/>
                <w:noProof/>
              </w:rPr>
              <w:t>Chapter 2 – Historical and Institutional Foundations of German Space Power</w:t>
            </w:r>
            <w:r>
              <w:rPr>
                <w:noProof/>
                <w:webHidden/>
              </w:rPr>
              <w:tab/>
            </w:r>
            <w:r>
              <w:rPr>
                <w:noProof/>
                <w:webHidden/>
              </w:rPr>
              <w:fldChar w:fldCharType="begin"/>
            </w:r>
            <w:r>
              <w:rPr>
                <w:noProof/>
                <w:webHidden/>
              </w:rPr>
              <w:instrText xml:space="preserve"> PAGEREF _Toc228055449 \h </w:instrText>
            </w:r>
            <w:r>
              <w:rPr>
                <w:noProof/>
                <w:webHidden/>
              </w:rPr>
            </w:r>
            <w:r>
              <w:rPr>
                <w:noProof/>
                <w:webHidden/>
              </w:rPr>
              <w:fldChar w:fldCharType="separate"/>
            </w:r>
            <w:r w:rsidR="003B6248">
              <w:rPr>
                <w:noProof/>
                <w:webHidden/>
              </w:rPr>
              <w:t>7</w:t>
            </w:r>
            <w:r>
              <w:rPr>
                <w:noProof/>
                <w:webHidden/>
              </w:rPr>
              <w:fldChar w:fldCharType="end"/>
            </w:r>
          </w:hyperlink>
        </w:p>
        <w:p w14:paraId="45E143D6" w14:textId="4C4700BF" w:rsidR="00285F72" w:rsidRDefault="00285F72">
          <w:pPr>
            <w:pStyle w:val="TOC3"/>
            <w:tabs>
              <w:tab w:val="right" w:leader="dot" w:pos="9350"/>
            </w:tabs>
            <w:rPr>
              <w:rFonts w:cstheme="minorBidi"/>
              <w:noProof/>
              <w:kern w:val="2"/>
              <w:sz w:val="24"/>
              <w:szCs w:val="24"/>
              <w14:ligatures w14:val="standardContextual"/>
            </w:rPr>
          </w:pPr>
          <w:hyperlink w:anchor="_Toc228055450" w:history="1">
            <w:r w:rsidRPr="00063655">
              <w:rPr>
                <w:rStyle w:val="Hyperlink"/>
                <w:rFonts w:ascii="Times New Roman" w:eastAsia="Times New Roman" w:hAnsi="Times New Roman"/>
                <w:noProof/>
                <w:lang w:bidi="th-TH"/>
              </w:rPr>
              <w:t>2.1 German Space Heritage: Dual Origins in the BRD and DDR</w:t>
            </w:r>
            <w:r>
              <w:rPr>
                <w:noProof/>
                <w:webHidden/>
              </w:rPr>
              <w:tab/>
            </w:r>
            <w:r>
              <w:rPr>
                <w:noProof/>
                <w:webHidden/>
              </w:rPr>
              <w:fldChar w:fldCharType="begin"/>
            </w:r>
            <w:r>
              <w:rPr>
                <w:noProof/>
                <w:webHidden/>
              </w:rPr>
              <w:instrText xml:space="preserve"> PAGEREF _Toc228055450 \h </w:instrText>
            </w:r>
            <w:r>
              <w:rPr>
                <w:noProof/>
                <w:webHidden/>
              </w:rPr>
            </w:r>
            <w:r>
              <w:rPr>
                <w:noProof/>
                <w:webHidden/>
              </w:rPr>
              <w:fldChar w:fldCharType="separate"/>
            </w:r>
            <w:r w:rsidR="003B6248">
              <w:rPr>
                <w:noProof/>
                <w:webHidden/>
              </w:rPr>
              <w:t>7</w:t>
            </w:r>
            <w:r>
              <w:rPr>
                <w:noProof/>
                <w:webHidden/>
              </w:rPr>
              <w:fldChar w:fldCharType="end"/>
            </w:r>
          </w:hyperlink>
        </w:p>
        <w:p w14:paraId="6DF449EC" w14:textId="6EFE21B3" w:rsidR="00285F72" w:rsidRDefault="00285F72">
          <w:pPr>
            <w:pStyle w:val="TOC3"/>
            <w:tabs>
              <w:tab w:val="right" w:leader="dot" w:pos="9350"/>
            </w:tabs>
            <w:rPr>
              <w:rFonts w:cstheme="minorBidi"/>
              <w:noProof/>
              <w:kern w:val="2"/>
              <w:sz w:val="24"/>
              <w:szCs w:val="24"/>
              <w14:ligatures w14:val="standardContextual"/>
            </w:rPr>
          </w:pPr>
          <w:hyperlink w:anchor="_Toc228055451" w:history="1">
            <w:r w:rsidRPr="00063655">
              <w:rPr>
                <w:rStyle w:val="Hyperlink"/>
                <w:rFonts w:ascii="Times New Roman" w:eastAsia="Times New Roman" w:hAnsi="Times New Roman"/>
                <w:noProof/>
                <w:lang w:bidi="th-TH"/>
              </w:rPr>
              <w:t>2.2 Germany in the European Space Architecture (ESA, EU, NATO)</w:t>
            </w:r>
            <w:r>
              <w:rPr>
                <w:noProof/>
                <w:webHidden/>
              </w:rPr>
              <w:tab/>
            </w:r>
            <w:r>
              <w:rPr>
                <w:noProof/>
                <w:webHidden/>
              </w:rPr>
              <w:fldChar w:fldCharType="begin"/>
            </w:r>
            <w:r>
              <w:rPr>
                <w:noProof/>
                <w:webHidden/>
              </w:rPr>
              <w:instrText xml:space="preserve"> PAGEREF _Toc228055451 \h </w:instrText>
            </w:r>
            <w:r>
              <w:rPr>
                <w:noProof/>
                <w:webHidden/>
              </w:rPr>
            </w:r>
            <w:r>
              <w:rPr>
                <w:noProof/>
                <w:webHidden/>
              </w:rPr>
              <w:fldChar w:fldCharType="separate"/>
            </w:r>
            <w:r w:rsidR="003B6248">
              <w:rPr>
                <w:noProof/>
                <w:webHidden/>
              </w:rPr>
              <w:t>9</w:t>
            </w:r>
            <w:r>
              <w:rPr>
                <w:noProof/>
                <w:webHidden/>
              </w:rPr>
              <w:fldChar w:fldCharType="end"/>
            </w:r>
          </w:hyperlink>
        </w:p>
        <w:p w14:paraId="4FC4D320" w14:textId="4082CA1F" w:rsidR="00285F72" w:rsidRDefault="00285F72">
          <w:pPr>
            <w:pStyle w:val="TOC3"/>
            <w:tabs>
              <w:tab w:val="right" w:leader="dot" w:pos="9350"/>
            </w:tabs>
            <w:rPr>
              <w:rFonts w:cstheme="minorBidi"/>
              <w:noProof/>
              <w:kern w:val="2"/>
              <w:sz w:val="24"/>
              <w:szCs w:val="24"/>
              <w14:ligatures w14:val="standardContextual"/>
            </w:rPr>
          </w:pPr>
          <w:hyperlink w:anchor="_Toc228055452" w:history="1">
            <w:r w:rsidRPr="00063655">
              <w:rPr>
                <w:rStyle w:val="Hyperlink"/>
                <w:rFonts w:ascii="Times New Roman" w:eastAsia="Times New Roman" w:hAnsi="Times New Roman"/>
                <w:noProof/>
                <w:lang w:bidi="th-TH"/>
              </w:rPr>
              <w:t>2.3 Germany’s Industrial Base and Technological Foundations</w:t>
            </w:r>
            <w:r>
              <w:rPr>
                <w:noProof/>
                <w:webHidden/>
              </w:rPr>
              <w:tab/>
            </w:r>
            <w:r>
              <w:rPr>
                <w:noProof/>
                <w:webHidden/>
              </w:rPr>
              <w:fldChar w:fldCharType="begin"/>
            </w:r>
            <w:r>
              <w:rPr>
                <w:noProof/>
                <w:webHidden/>
              </w:rPr>
              <w:instrText xml:space="preserve"> PAGEREF _Toc228055452 \h </w:instrText>
            </w:r>
            <w:r>
              <w:rPr>
                <w:noProof/>
                <w:webHidden/>
              </w:rPr>
            </w:r>
            <w:r>
              <w:rPr>
                <w:noProof/>
                <w:webHidden/>
              </w:rPr>
              <w:fldChar w:fldCharType="separate"/>
            </w:r>
            <w:r w:rsidR="003B6248">
              <w:rPr>
                <w:noProof/>
                <w:webHidden/>
              </w:rPr>
              <w:t>10</w:t>
            </w:r>
            <w:r>
              <w:rPr>
                <w:noProof/>
                <w:webHidden/>
              </w:rPr>
              <w:fldChar w:fldCharType="end"/>
            </w:r>
          </w:hyperlink>
        </w:p>
        <w:p w14:paraId="4CE45E26" w14:textId="7360A7E7" w:rsidR="00285F72" w:rsidRDefault="00285F72">
          <w:pPr>
            <w:pStyle w:val="TOC3"/>
            <w:tabs>
              <w:tab w:val="right" w:leader="dot" w:pos="9350"/>
            </w:tabs>
            <w:rPr>
              <w:rFonts w:cstheme="minorBidi"/>
              <w:noProof/>
              <w:kern w:val="2"/>
              <w:sz w:val="24"/>
              <w:szCs w:val="24"/>
              <w14:ligatures w14:val="standardContextual"/>
            </w:rPr>
          </w:pPr>
          <w:hyperlink w:anchor="_Toc228055453" w:history="1">
            <w:r w:rsidRPr="00063655">
              <w:rPr>
                <w:rStyle w:val="Hyperlink"/>
                <w:rFonts w:ascii="Times New Roman" w:eastAsia="Times New Roman" w:hAnsi="Times New Roman"/>
                <w:noProof/>
                <w:lang w:bidi="th-TH"/>
              </w:rPr>
              <w:t>2.4 Post-Reunification Policy Culture and the Civil-First Orientation</w:t>
            </w:r>
            <w:r>
              <w:rPr>
                <w:noProof/>
                <w:webHidden/>
              </w:rPr>
              <w:tab/>
            </w:r>
            <w:r>
              <w:rPr>
                <w:noProof/>
                <w:webHidden/>
              </w:rPr>
              <w:fldChar w:fldCharType="begin"/>
            </w:r>
            <w:r>
              <w:rPr>
                <w:noProof/>
                <w:webHidden/>
              </w:rPr>
              <w:instrText xml:space="preserve"> PAGEREF _Toc228055453 \h </w:instrText>
            </w:r>
            <w:r>
              <w:rPr>
                <w:noProof/>
                <w:webHidden/>
              </w:rPr>
            </w:r>
            <w:r>
              <w:rPr>
                <w:noProof/>
                <w:webHidden/>
              </w:rPr>
              <w:fldChar w:fldCharType="separate"/>
            </w:r>
            <w:r w:rsidR="003B6248">
              <w:rPr>
                <w:noProof/>
                <w:webHidden/>
              </w:rPr>
              <w:t>13</w:t>
            </w:r>
            <w:r>
              <w:rPr>
                <w:noProof/>
                <w:webHidden/>
              </w:rPr>
              <w:fldChar w:fldCharType="end"/>
            </w:r>
          </w:hyperlink>
        </w:p>
        <w:p w14:paraId="6FFCA461" w14:textId="14B2E209" w:rsidR="00285F72" w:rsidRDefault="00285F72">
          <w:pPr>
            <w:pStyle w:val="TOC3"/>
            <w:tabs>
              <w:tab w:val="right" w:leader="dot" w:pos="9350"/>
            </w:tabs>
            <w:rPr>
              <w:rFonts w:cstheme="minorBidi"/>
              <w:noProof/>
              <w:kern w:val="2"/>
              <w:sz w:val="24"/>
              <w:szCs w:val="24"/>
              <w14:ligatures w14:val="standardContextual"/>
            </w:rPr>
          </w:pPr>
          <w:hyperlink w:anchor="_Toc228055454" w:history="1">
            <w:r w:rsidRPr="00063655">
              <w:rPr>
                <w:rStyle w:val="Hyperlink"/>
                <w:rFonts w:ascii="Times New Roman" w:eastAsia="Times New Roman" w:hAnsi="Times New Roman"/>
                <w:noProof/>
                <w:lang w:bidi="th-TH"/>
              </w:rPr>
              <w:t>2.5 Early Military Space Efforts Industry Response to Changing Incentives</w:t>
            </w:r>
            <w:r>
              <w:rPr>
                <w:noProof/>
                <w:webHidden/>
              </w:rPr>
              <w:tab/>
            </w:r>
            <w:r>
              <w:rPr>
                <w:noProof/>
                <w:webHidden/>
              </w:rPr>
              <w:fldChar w:fldCharType="begin"/>
            </w:r>
            <w:r>
              <w:rPr>
                <w:noProof/>
                <w:webHidden/>
              </w:rPr>
              <w:instrText xml:space="preserve"> PAGEREF _Toc228055454 \h </w:instrText>
            </w:r>
            <w:r>
              <w:rPr>
                <w:noProof/>
                <w:webHidden/>
              </w:rPr>
            </w:r>
            <w:r>
              <w:rPr>
                <w:noProof/>
                <w:webHidden/>
              </w:rPr>
              <w:fldChar w:fldCharType="separate"/>
            </w:r>
            <w:r w:rsidR="003B6248">
              <w:rPr>
                <w:noProof/>
                <w:webHidden/>
              </w:rPr>
              <w:t>17</w:t>
            </w:r>
            <w:r>
              <w:rPr>
                <w:noProof/>
                <w:webHidden/>
              </w:rPr>
              <w:fldChar w:fldCharType="end"/>
            </w:r>
          </w:hyperlink>
        </w:p>
        <w:p w14:paraId="4A3B0F81" w14:textId="72EC2F7B" w:rsidR="00285F72" w:rsidRDefault="00285F72">
          <w:pPr>
            <w:pStyle w:val="TOC3"/>
            <w:tabs>
              <w:tab w:val="right" w:leader="dot" w:pos="9350"/>
            </w:tabs>
            <w:rPr>
              <w:rFonts w:cstheme="minorBidi"/>
              <w:noProof/>
              <w:kern w:val="2"/>
              <w:sz w:val="24"/>
              <w:szCs w:val="24"/>
              <w14:ligatures w14:val="standardContextual"/>
            </w:rPr>
          </w:pPr>
          <w:hyperlink w:anchor="_Toc228055455" w:history="1">
            <w:r w:rsidRPr="00063655">
              <w:rPr>
                <w:rStyle w:val="Hyperlink"/>
                <w:rFonts w:ascii="Times New Roman" w:eastAsia="Times New Roman" w:hAnsi="Times New Roman"/>
                <w:noProof/>
                <w:lang w:bidi="th-TH"/>
              </w:rPr>
              <w:t>2.6 Setting the Stage for the Zeitenwende</w:t>
            </w:r>
            <w:r>
              <w:rPr>
                <w:noProof/>
                <w:webHidden/>
              </w:rPr>
              <w:tab/>
            </w:r>
            <w:r>
              <w:rPr>
                <w:noProof/>
                <w:webHidden/>
              </w:rPr>
              <w:fldChar w:fldCharType="begin"/>
            </w:r>
            <w:r>
              <w:rPr>
                <w:noProof/>
                <w:webHidden/>
              </w:rPr>
              <w:instrText xml:space="preserve"> PAGEREF _Toc228055455 \h </w:instrText>
            </w:r>
            <w:r>
              <w:rPr>
                <w:noProof/>
                <w:webHidden/>
              </w:rPr>
            </w:r>
            <w:r>
              <w:rPr>
                <w:noProof/>
                <w:webHidden/>
              </w:rPr>
              <w:fldChar w:fldCharType="separate"/>
            </w:r>
            <w:r w:rsidR="003B6248">
              <w:rPr>
                <w:noProof/>
                <w:webHidden/>
              </w:rPr>
              <w:t>18</w:t>
            </w:r>
            <w:r>
              <w:rPr>
                <w:noProof/>
                <w:webHidden/>
              </w:rPr>
              <w:fldChar w:fldCharType="end"/>
            </w:r>
          </w:hyperlink>
        </w:p>
        <w:p w14:paraId="56CEA1DA" w14:textId="48F26BBB" w:rsidR="00285F72" w:rsidRDefault="00285F72">
          <w:pPr>
            <w:pStyle w:val="TOC1"/>
            <w:tabs>
              <w:tab w:val="right" w:leader="dot" w:pos="9350"/>
            </w:tabs>
            <w:rPr>
              <w:rFonts w:eastAsiaTheme="minorEastAsia"/>
              <w:noProof/>
              <w:kern w:val="2"/>
              <w:sz w:val="24"/>
              <w:szCs w:val="24"/>
              <w:lang w:bidi="ar-SA"/>
              <w14:ligatures w14:val="standardContextual"/>
            </w:rPr>
          </w:pPr>
          <w:hyperlink w:anchor="_Toc228055456" w:history="1">
            <w:r w:rsidRPr="00063655">
              <w:rPr>
                <w:rStyle w:val="Hyperlink"/>
                <w:rFonts w:ascii="Times New Roman" w:hAnsi="Times New Roman" w:cs="Times New Roman"/>
                <w:noProof/>
              </w:rPr>
              <w:t>Chapter 3 – German Space Strategy</w:t>
            </w:r>
            <w:r>
              <w:rPr>
                <w:noProof/>
                <w:webHidden/>
              </w:rPr>
              <w:tab/>
            </w:r>
            <w:r>
              <w:rPr>
                <w:noProof/>
                <w:webHidden/>
              </w:rPr>
              <w:fldChar w:fldCharType="begin"/>
            </w:r>
            <w:r>
              <w:rPr>
                <w:noProof/>
                <w:webHidden/>
              </w:rPr>
              <w:instrText xml:space="preserve"> PAGEREF _Toc228055456 \h </w:instrText>
            </w:r>
            <w:r>
              <w:rPr>
                <w:noProof/>
                <w:webHidden/>
              </w:rPr>
            </w:r>
            <w:r>
              <w:rPr>
                <w:noProof/>
                <w:webHidden/>
              </w:rPr>
              <w:fldChar w:fldCharType="separate"/>
            </w:r>
            <w:r w:rsidR="003B6248">
              <w:rPr>
                <w:noProof/>
                <w:webHidden/>
              </w:rPr>
              <w:t>21</w:t>
            </w:r>
            <w:r>
              <w:rPr>
                <w:noProof/>
                <w:webHidden/>
              </w:rPr>
              <w:fldChar w:fldCharType="end"/>
            </w:r>
          </w:hyperlink>
        </w:p>
        <w:p w14:paraId="502407CE" w14:textId="1C75BA7F" w:rsidR="00285F72" w:rsidRDefault="00285F72">
          <w:pPr>
            <w:pStyle w:val="TOC3"/>
            <w:tabs>
              <w:tab w:val="right" w:leader="dot" w:pos="9350"/>
            </w:tabs>
            <w:rPr>
              <w:rFonts w:cstheme="minorBidi"/>
              <w:noProof/>
              <w:kern w:val="2"/>
              <w:sz w:val="24"/>
              <w:szCs w:val="24"/>
              <w14:ligatures w14:val="standardContextual"/>
            </w:rPr>
          </w:pPr>
          <w:hyperlink w:anchor="_Toc228055457" w:history="1">
            <w:r w:rsidRPr="00063655">
              <w:rPr>
                <w:rStyle w:val="Hyperlink"/>
                <w:rFonts w:ascii="Times New Roman" w:eastAsia="Times New Roman" w:hAnsi="Times New Roman"/>
                <w:noProof/>
                <w:lang w:bidi="th-TH"/>
              </w:rPr>
              <w:t>3.1 Threat Recognition and the Contested Space Domain</w:t>
            </w:r>
            <w:r>
              <w:rPr>
                <w:noProof/>
                <w:webHidden/>
              </w:rPr>
              <w:tab/>
            </w:r>
            <w:r>
              <w:rPr>
                <w:noProof/>
                <w:webHidden/>
              </w:rPr>
              <w:fldChar w:fldCharType="begin"/>
            </w:r>
            <w:r>
              <w:rPr>
                <w:noProof/>
                <w:webHidden/>
              </w:rPr>
              <w:instrText xml:space="preserve"> PAGEREF _Toc228055457 \h </w:instrText>
            </w:r>
            <w:r>
              <w:rPr>
                <w:noProof/>
                <w:webHidden/>
              </w:rPr>
            </w:r>
            <w:r>
              <w:rPr>
                <w:noProof/>
                <w:webHidden/>
              </w:rPr>
              <w:fldChar w:fldCharType="separate"/>
            </w:r>
            <w:r w:rsidR="003B6248">
              <w:rPr>
                <w:noProof/>
                <w:webHidden/>
              </w:rPr>
              <w:t>22</w:t>
            </w:r>
            <w:r>
              <w:rPr>
                <w:noProof/>
                <w:webHidden/>
              </w:rPr>
              <w:fldChar w:fldCharType="end"/>
            </w:r>
          </w:hyperlink>
        </w:p>
        <w:p w14:paraId="114C3AFD" w14:textId="34313194" w:rsidR="00285F72" w:rsidRDefault="00285F72">
          <w:pPr>
            <w:pStyle w:val="TOC3"/>
            <w:tabs>
              <w:tab w:val="right" w:leader="dot" w:pos="9350"/>
            </w:tabs>
            <w:rPr>
              <w:rFonts w:cstheme="minorBidi"/>
              <w:noProof/>
              <w:kern w:val="2"/>
              <w:sz w:val="24"/>
              <w:szCs w:val="24"/>
              <w14:ligatures w14:val="standardContextual"/>
            </w:rPr>
          </w:pPr>
          <w:hyperlink w:anchor="_Toc228055458" w:history="1">
            <w:r w:rsidRPr="00063655">
              <w:rPr>
                <w:rStyle w:val="Hyperlink"/>
                <w:rFonts w:ascii="Times New Roman" w:eastAsia="Times New Roman" w:hAnsi="Times New Roman"/>
                <w:noProof/>
                <w:lang w:bidi="th-TH"/>
              </w:rPr>
              <w:t>3.2 Space as Critical Infrastructure and Dependency</w:t>
            </w:r>
            <w:r>
              <w:rPr>
                <w:noProof/>
                <w:webHidden/>
              </w:rPr>
              <w:tab/>
            </w:r>
            <w:r>
              <w:rPr>
                <w:noProof/>
                <w:webHidden/>
              </w:rPr>
              <w:fldChar w:fldCharType="begin"/>
            </w:r>
            <w:r>
              <w:rPr>
                <w:noProof/>
                <w:webHidden/>
              </w:rPr>
              <w:instrText xml:space="preserve"> PAGEREF _Toc228055458 \h </w:instrText>
            </w:r>
            <w:r>
              <w:rPr>
                <w:noProof/>
                <w:webHidden/>
              </w:rPr>
            </w:r>
            <w:r>
              <w:rPr>
                <w:noProof/>
                <w:webHidden/>
              </w:rPr>
              <w:fldChar w:fldCharType="separate"/>
            </w:r>
            <w:r w:rsidR="003B6248">
              <w:rPr>
                <w:noProof/>
                <w:webHidden/>
              </w:rPr>
              <w:t>24</w:t>
            </w:r>
            <w:r>
              <w:rPr>
                <w:noProof/>
                <w:webHidden/>
              </w:rPr>
              <w:fldChar w:fldCharType="end"/>
            </w:r>
          </w:hyperlink>
        </w:p>
        <w:p w14:paraId="347FA486" w14:textId="040797BE" w:rsidR="00285F72" w:rsidRDefault="00285F72">
          <w:pPr>
            <w:pStyle w:val="TOC3"/>
            <w:tabs>
              <w:tab w:val="right" w:leader="dot" w:pos="9350"/>
            </w:tabs>
            <w:rPr>
              <w:rFonts w:cstheme="minorBidi"/>
              <w:noProof/>
              <w:kern w:val="2"/>
              <w:sz w:val="24"/>
              <w:szCs w:val="24"/>
              <w14:ligatures w14:val="standardContextual"/>
            </w:rPr>
          </w:pPr>
          <w:hyperlink w:anchor="_Toc228055459" w:history="1">
            <w:r w:rsidRPr="00063655">
              <w:rPr>
                <w:rStyle w:val="Hyperlink"/>
                <w:rFonts w:ascii="Times New Roman" w:eastAsia="Times New Roman" w:hAnsi="Times New Roman"/>
                <w:noProof/>
                <w:lang w:bidi="th-TH"/>
              </w:rPr>
              <w:t>3.3 Resilience, Deterrence, and Operational Response</w:t>
            </w:r>
            <w:r>
              <w:rPr>
                <w:noProof/>
                <w:webHidden/>
              </w:rPr>
              <w:tab/>
            </w:r>
            <w:r>
              <w:rPr>
                <w:noProof/>
                <w:webHidden/>
              </w:rPr>
              <w:fldChar w:fldCharType="begin"/>
            </w:r>
            <w:r>
              <w:rPr>
                <w:noProof/>
                <w:webHidden/>
              </w:rPr>
              <w:instrText xml:space="preserve"> PAGEREF _Toc228055459 \h </w:instrText>
            </w:r>
            <w:r>
              <w:rPr>
                <w:noProof/>
                <w:webHidden/>
              </w:rPr>
            </w:r>
            <w:r>
              <w:rPr>
                <w:noProof/>
                <w:webHidden/>
              </w:rPr>
              <w:fldChar w:fldCharType="separate"/>
            </w:r>
            <w:r w:rsidR="003B6248">
              <w:rPr>
                <w:noProof/>
                <w:webHidden/>
              </w:rPr>
              <w:t>27</w:t>
            </w:r>
            <w:r>
              <w:rPr>
                <w:noProof/>
                <w:webHidden/>
              </w:rPr>
              <w:fldChar w:fldCharType="end"/>
            </w:r>
          </w:hyperlink>
        </w:p>
        <w:p w14:paraId="1FD76D64" w14:textId="058BAE77" w:rsidR="00285F72" w:rsidRDefault="00285F72">
          <w:pPr>
            <w:pStyle w:val="TOC3"/>
            <w:tabs>
              <w:tab w:val="right" w:leader="dot" w:pos="9350"/>
            </w:tabs>
            <w:rPr>
              <w:rFonts w:cstheme="minorBidi"/>
              <w:noProof/>
              <w:kern w:val="2"/>
              <w:sz w:val="24"/>
              <w:szCs w:val="24"/>
              <w14:ligatures w14:val="standardContextual"/>
            </w:rPr>
          </w:pPr>
          <w:hyperlink w:anchor="_Toc228055460" w:history="1">
            <w:r w:rsidRPr="00063655">
              <w:rPr>
                <w:rStyle w:val="Hyperlink"/>
                <w:rFonts w:ascii="Times New Roman" w:eastAsia="Times New Roman" w:hAnsi="Times New Roman"/>
                <w:noProof/>
                <w:lang w:bidi="th-TH"/>
              </w:rPr>
              <w:t>3.4 Alliance Integration and Multilateral Space Security</w:t>
            </w:r>
            <w:r>
              <w:rPr>
                <w:noProof/>
                <w:webHidden/>
              </w:rPr>
              <w:tab/>
            </w:r>
            <w:r>
              <w:rPr>
                <w:noProof/>
                <w:webHidden/>
              </w:rPr>
              <w:fldChar w:fldCharType="begin"/>
            </w:r>
            <w:r>
              <w:rPr>
                <w:noProof/>
                <w:webHidden/>
              </w:rPr>
              <w:instrText xml:space="preserve"> PAGEREF _Toc228055460 \h </w:instrText>
            </w:r>
            <w:r>
              <w:rPr>
                <w:noProof/>
                <w:webHidden/>
              </w:rPr>
            </w:r>
            <w:r>
              <w:rPr>
                <w:noProof/>
                <w:webHidden/>
              </w:rPr>
              <w:fldChar w:fldCharType="separate"/>
            </w:r>
            <w:r w:rsidR="003B6248">
              <w:rPr>
                <w:noProof/>
                <w:webHidden/>
              </w:rPr>
              <w:t>29</w:t>
            </w:r>
            <w:r>
              <w:rPr>
                <w:noProof/>
                <w:webHidden/>
              </w:rPr>
              <w:fldChar w:fldCharType="end"/>
            </w:r>
          </w:hyperlink>
        </w:p>
        <w:p w14:paraId="268C5E76" w14:textId="4A5FEE1D" w:rsidR="00285F72" w:rsidRDefault="00285F72">
          <w:pPr>
            <w:pStyle w:val="TOC1"/>
            <w:tabs>
              <w:tab w:val="right" w:leader="dot" w:pos="9350"/>
            </w:tabs>
            <w:rPr>
              <w:rFonts w:eastAsiaTheme="minorEastAsia"/>
              <w:noProof/>
              <w:kern w:val="2"/>
              <w:sz w:val="24"/>
              <w:szCs w:val="24"/>
              <w:lang w:bidi="ar-SA"/>
              <w14:ligatures w14:val="standardContextual"/>
            </w:rPr>
          </w:pPr>
          <w:hyperlink w:anchor="_Toc228055461" w:history="1">
            <w:r w:rsidRPr="00063655">
              <w:rPr>
                <w:rStyle w:val="Hyperlink"/>
                <w:rFonts w:ascii="Times New Roman" w:hAnsi="Times New Roman" w:cs="Times New Roman"/>
                <w:noProof/>
              </w:rPr>
              <w:t>Chapter 4 – Assessment: Germany’s Emerging Space Power Posture</w:t>
            </w:r>
            <w:r>
              <w:rPr>
                <w:noProof/>
                <w:webHidden/>
              </w:rPr>
              <w:tab/>
            </w:r>
            <w:r>
              <w:rPr>
                <w:noProof/>
                <w:webHidden/>
              </w:rPr>
              <w:fldChar w:fldCharType="begin"/>
            </w:r>
            <w:r>
              <w:rPr>
                <w:noProof/>
                <w:webHidden/>
              </w:rPr>
              <w:instrText xml:space="preserve"> PAGEREF _Toc228055461 \h </w:instrText>
            </w:r>
            <w:r>
              <w:rPr>
                <w:noProof/>
                <w:webHidden/>
              </w:rPr>
            </w:r>
            <w:r>
              <w:rPr>
                <w:noProof/>
                <w:webHidden/>
              </w:rPr>
              <w:fldChar w:fldCharType="separate"/>
            </w:r>
            <w:r w:rsidR="003B6248">
              <w:rPr>
                <w:noProof/>
                <w:webHidden/>
              </w:rPr>
              <w:t>34</w:t>
            </w:r>
            <w:r>
              <w:rPr>
                <w:noProof/>
                <w:webHidden/>
              </w:rPr>
              <w:fldChar w:fldCharType="end"/>
            </w:r>
          </w:hyperlink>
        </w:p>
        <w:p w14:paraId="72109321" w14:textId="4943EBBC" w:rsidR="00285F72" w:rsidRDefault="00285F72">
          <w:pPr>
            <w:pStyle w:val="TOC3"/>
            <w:tabs>
              <w:tab w:val="right" w:leader="dot" w:pos="9350"/>
            </w:tabs>
            <w:rPr>
              <w:rFonts w:cstheme="minorBidi"/>
              <w:noProof/>
              <w:kern w:val="2"/>
              <w:sz w:val="24"/>
              <w:szCs w:val="24"/>
              <w14:ligatures w14:val="standardContextual"/>
            </w:rPr>
          </w:pPr>
          <w:hyperlink w:anchor="_Toc228055462" w:history="1">
            <w:r w:rsidRPr="00063655">
              <w:rPr>
                <w:rStyle w:val="Hyperlink"/>
                <w:rFonts w:ascii="Times New Roman" w:eastAsia="Times New Roman" w:hAnsi="Times New Roman"/>
                <w:noProof/>
                <w:lang w:bidi="th-TH"/>
              </w:rPr>
              <w:t>4.1 Strengths</w:t>
            </w:r>
            <w:r>
              <w:rPr>
                <w:noProof/>
                <w:webHidden/>
              </w:rPr>
              <w:tab/>
            </w:r>
            <w:r>
              <w:rPr>
                <w:noProof/>
                <w:webHidden/>
              </w:rPr>
              <w:fldChar w:fldCharType="begin"/>
            </w:r>
            <w:r>
              <w:rPr>
                <w:noProof/>
                <w:webHidden/>
              </w:rPr>
              <w:instrText xml:space="preserve"> PAGEREF _Toc228055462 \h </w:instrText>
            </w:r>
            <w:r>
              <w:rPr>
                <w:noProof/>
                <w:webHidden/>
              </w:rPr>
            </w:r>
            <w:r>
              <w:rPr>
                <w:noProof/>
                <w:webHidden/>
              </w:rPr>
              <w:fldChar w:fldCharType="separate"/>
            </w:r>
            <w:r w:rsidR="003B6248">
              <w:rPr>
                <w:noProof/>
                <w:webHidden/>
              </w:rPr>
              <w:t>35</w:t>
            </w:r>
            <w:r>
              <w:rPr>
                <w:noProof/>
                <w:webHidden/>
              </w:rPr>
              <w:fldChar w:fldCharType="end"/>
            </w:r>
          </w:hyperlink>
        </w:p>
        <w:p w14:paraId="00E95706" w14:textId="0FD23FD7" w:rsidR="00285F72" w:rsidRDefault="00285F72">
          <w:pPr>
            <w:pStyle w:val="TOC3"/>
            <w:tabs>
              <w:tab w:val="right" w:leader="dot" w:pos="9350"/>
            </w:tabs>
            <w:rPr>
              <w:rFonts w:cstheme="minorBidi"/>
              <w:noProof/>
              <w:kern w:val="2"/>
              <w:sz w:val="24"/>
              <w:szCs w:val="24"/>
              <w14:ligatures w14:val="standardContextual"/>
            </w:rPr>
          </w:pPr>
          <w:hyperlink w:anchor="_Toc228055463" w:history="1">
            <w:r w:rsidRPr="00063655">
              <w:rPr>
                <w:rStyle w:val="Hyperlink"/>
                <w:rFonts w:ascii="Times New Roman" w:eastAsia="Times New Roman" w:hAnsi="Times New Roman"/>
                <w:noProof/>
                <w:lang w:bidi="th-TH"/>
              </w:rPr>
              <w:t>4.2 Weaknesses</w:t>
            </w:r>
            <w:r>
              <w:rPr>
                <w:noProof/>
                <w:webHidden/>
              </w:rPr>
              <w:tab/>
            </w:r>
            <w:r>
              <w:rPr>
                <w:noProof/>
                <w:webHidden/>
              </w:rPr>
              <w:fldChar w:fldCharType="begin"/>
            </w:r>
            <w:r>
              <w:rPr>
                <w:noProof/>
                <w:webHidden/>
              </w:rPr>
              <w:instrText xml:space="preserve"> PAGEREF _Toc228055463 \h </w:instrText>
            </w:r>
            <w:r>
              <w:rPr>
                <w:noProof/>
                <w:webHidden/>
              </w:rPr>
            </w:r>
            <w:r>
              <w:rPr>
                <w:noProof/>
                <w:webHidden/>
              </w:rPr>
              <w:fldChar w:fldCharType="separate"/>
            </w:r>
            <w:r w:rsidR="003B6248">
              <w:rPr>
                <w:noProof/>
                <w:webHidden/>
              </w:rPr>
              <w:t>37</w:t>
            </w:r>
            <w:r>
              <w:rPr>
                <w:noProof/>
                <w:webHidden/>
              </w:rPr>
              <w:fldChar w:fldCharType="end"/>
            </w:r>
          </w:hyperlink>
        </w:p>
        <w:p w14:paraId="12BC2260" w14:textId="49324FB7" w:rsidR="00285F72" w:rsidRDefault="00285F72">
          <w:pPr>
            <w:pStyle w:val="TOC3"/>
            <w:tabs>
              <w:tab w:val="right" w:leader="dot" w:pos="9350"/>
            </w:tabs>
            <w:rPr>
              <w:rFonts w:cstheme="minorBidi"/>
              <w:noProof/>
              <w:kern w:val="2"/>
              <w:sz w:val="24"/>
              <w:szCs w:val="24"/>
              <w14:ligatures w14:val="standardContextual"/>
            </w:rPr>
          </w:pPr>
          <w:hyperlink w:anchor="_Toc228055464" w:history="1">
            <w:r w:rsidRPr="00063655">
              <w:rPr>
                <w:rStyle w:val="Hyperlink"/>
                <w:rFonts w:ascii="Times New Roman" w:eastAsia="Times New Roman" w:hAnsi="Times New Roman"/>
                <w:noProof/>
                <w:lang w:bidi="th-TH"/>
              </w:rPr>
              <w:t>4.3 Tension</w:t>
            </w:r>
            <w:r>
              <w:rPr>
                <w:noProof/>
                <w:webHidden/>
              </w:rPr>
              <w:tab/>
            </w:r>
            <w:r>
              <w:rPr>
                <w:noProof/>
                <w:webHidden/>
              </w:rPr>
              <w:fldChar w:fldCharType="begin"/>
            </w:r>
            <w:r>
              <w:rPr>
                <w:noProof/>
                <w:webHidden/>
              </w:rPr>
              <w:instrText xml:space="preserve"> PAGEREF _Toc228055464 \h </w:instrText>
            </w:r>
            <w:r>
              <w:rPr>
                <w:noProof/>
                <w:webHidden/>
              </w:rPr>
            </w:r>
            <w:r>
              <w:rPr>
                <w:noProof/>
                <w:webHidden/>
              </w:rPr>
              <w:fldChar w:fldCharType="separate"/>
            </w:r>
            <w:r w:rsidR="003B6248">
              <w:rPr>
                <w:noProof/>
                <w:webHidden/>
              </w:rPr>
              <w:t>41</w:t>
            </w:r>
            <w:r>
              <w:rPr>
                <w:noProof/>
                <w:webHidden/>
              </w:rPr>
              <w:fldChar w:fldCharType="end"/>
            </w:r>
          </w:hyperlink>
        </w:p>
        <w:p w14:paraId="567F8242" w14:textId="03FF6D4A" w:rsidR="00285F72" w:rsidRDefault="00285F72">
          <w:pPr>
            <w:pStyle w:val="TOC3"/>
            <w:tabs>
              <w:tab w:val="right" w:leader="dot" w:pos="9350"/>
            </w:tabs>
            <w:rPr>
              <w:rFonts w:cstheme="minorBidi"/>
              <w:noProof/>
              <w:kern w:val="2"/>
              <w:sz w:val="24"/>
              <w:szCs w:val="24"/>
              <w14:ligatures w14:val="standardContextual"/>
            </w:rPr>
          </w:pPr>
          <w:hyperlink w:anchor="_Toc228055465" w:history="1">
            <w:r w:rsidRPr="00063655">
              <w:rPr>
                <w:rStyle w:val="Hyperlink"/>
                <w:rFonts w:ascii="Times New Roman" w:eastAsia="Times New Roman" w:hAnsi="Times New Roman"/>
                <w:noProof/>
                <w:lang w:bidi="th-TH"/>
              </w:rPr>
              <w:t>4.4 Summary and Implications for Future Development</w:t>
            </w:r>
            <w:r>
              <w:rPr>
                <w:noProof/>
                <w:webHidden/>
              </w:rPr>
              <w:tab/>
            </w:r>
            <w:r>
              <w:rPr>
                <w:noProof/>
                <w:webHidden/>
              </w:rPr>
              <w:fldChar w:fldCharType="begin"/>
            </w:r>
            <w:r>
              <w:rPr>
                <w:noProof/>
                <w:webHidden/>
              </w:rPr>
              <w:instrText xml:space="preserve"> PAGEREF _Toc228055465 \h </w:instrText>
            </w:r>
            <w:r>
              <w:rPr>
                <w:noProof/>
                <w:webHidden/>
              </w:rPr>
            </w:r>
            <w:r>
              <w:rPr>
                <w:noProof/>
                <w:webHidden/>
              </w:rPr>
              <w:fldChar w:fldCharType="separate"/>
            </w:r>
            <w:r w:rsidR="003B6248">
              <w:rPr>
                <w:noProof/>
                <w:webHidden/>
              </w:rPr>
              <w:t>43</w:t>
            </w:r>
            <w:r>
              <w:rPr>
                <w:noProof/>
                <w:webHidden/>
              </w:rPr>
              <w:fldChar w:fldCharType="end"/>
            </w:r>
          </w:hyperlink>
        </w:p>
        <w:p w14:paraId="74B50AF5" w14:textId="036D615C" w:rsidR="00285F72" w:rsidRDefault="00285F72">
          <w:pPr>
            <w:pStyle w:val="TOC1"/>
            <w:tabs>
              <w:tab w:val="right" w:leader="dot" w:pos="9350"/>
            </w:tabs>
            <w:rPr>
              <w:rFonts w:eastAsiaTheme="minorEastAsia"/>
              <w:noProof/>
              <w:kern w:val="2"/>
              <w:sz w:val="24"/>
              <w:szCs w:val="24"/>
              <w:lang w:bidi="ar-SA"/>
              <w14:ligatures w14:val="standardContextual"/>
            </w:rPr>
          </w:pPr>
          <w:hyperlink w:anchor="_Toc228055466" w:history="1">
            <w:r w:rsidRPr="00063655">
              <w:rPr>
                <w:rStyle w:val="Hyperlink"/>
                <w:rFonts w:ascii="Times New Roman" w:hAnsi="Times New Roman" w:cs="Times New Roman"/>
                <w:noProof/>
              </w:rPr>
              <w:t>Chapter 5 – Future Trajectories of Space Power</w:t>
            </w:r>
            <w:r>
              <w:rPr>
                <w:noProof/>
                <w:webHidden/>
              </w:rPr>
              <w:tab/>
            </w:r>
            <w:r>
              <w:rPr>
                <w:noProof/>
                <w:webHidden/>
              </w:rPr>
              <w:fldChar w:fldCharType="begin"/>
            </w:r>
            <w:r>
              <w:rPr>
                <w:noProof/>
                <w:webHidden/>
              </w:rPr>
              <w:instrText xml:space="preserve"> PAGEREF _Toc228055466 \h </w:instrText>
            </w:r>
            <w:r>
              <w:rPr>
                <w:noProof/>
                <w:webHidden/>
              </w:rPr>
            </w:r>
            <w:r>
              <w:rPr>
                <w:noProof/>
                <w:webHidden/>
              </w:rPr>
              <w:fldChar w:fldCharType="separate"/>
            </w:r>
            <w:r w:rsidR="003B6248">
              <w:rPr>
                <w:noProof/>
                <w:webHidden/>
              </w:rPr>
              <w:t>46</w:t>
            </w:r>
            <w:r>
              <w:rPr>
                <w:noProof/>
                <w:webHidden/>
              </w:rPr>
              <w:fldChar w:fldCharType="end"/>
            </w:r>
          </w:hyperlink>
        </w:p>
        <w:p w14:paraId="60724D97" w14:textId="30C61479" w:rsidR="00285F72" w:rsidRDefault="00285F72">
          <w:pPr>
            <w:pStyle w:val="TOC3"/>
            <w:tabs>
              <w:tab w:val="right" w:leader="dot" w:pos="9350"/>
            </w:tabs>
            <w:rPr>
              <w:rFonts w:cstheme="minorBidi"/>
              <w:noProof/>
              <w:kern w:val="2"/>
              <w:sz w:val="24"/>
              <w:szCs w:val="24"/>
              <w14:ligatures w14:val="standardContextual"/>
            </w:rPr>
          </w:pPr>
          <w:hyperlink w:anchor="_Toc228055467" w:history="1">
            <w:r w:rsidRPr="00063655">
              <w:rPr>
                <w:rStyle w:val="Hyperlink"/>
                <w:rFonts w:ascii="Times New Roman" w:eastAsia="Times New Roman" w:hAnsi="Times New Roman"/>
                <w:noProof/>
                <w:lang w:bidi="th-TH"/>
              </w:rPr>
              <w:t>5.1 Short-term (1–4 years)</w:t>
            </w:r>
            <w:r>
              <w:rPr>
                <w:noProof/>
                <w:webHidden/>
              </w:rPr>
              <w:tab/>
            </w:r>
            <w:r>
              <w:rPr>
                <w:noProof/>
                <w:webHidden/>
              </w:rPr>
              <w:fldChar w:fldCharType="begin"/>
            </w:r>
            <w:r>
              <w:rPr>
                <w:noProof/>
                <w:webHidden/>
              </w:rPr>
              <w:instrText xml:space="preserve"> PAGEREF _Toc228055467 \h </w:instrText>
            </w:r>
            <w:r>
              <w:rPr>
                <w:noProof/>
                <w:webHidden/>
              </w:rPr>
            </w:r>
            <w:r>
              <w:rPr>
                <w:noProof/>
                <w:webHidden/>
              </w:rPr>
              <w:fldChar w:fldCharType="separate"/>
            </w:r>
            <w:r w:rsidR="003B6248">
              <w:rPr>
                <w:noProof/>
                <w:webHidden/>
              </w:rPr>
              <w:t>46</w:t>
            </w:r>
            <w:r>
              <w:rPr>
                <w:noProof/>
                <w:webHidden/>
              </w:rPr>
              <w:fldChar w:fldCharType="end"/>
            </w:r>
          </w:hyperlink>
        </w:p>
        <w:p w14:paraId="1C178BF9" w14:textId="7FE4AA37" w:rsidR="00285F72" w:rsidRDefault="00285F72">
          <w:pPr>
            <w:pStyle w:val="TOC3"/>
            <w:tabs>
              <w:tab w:val="right" w:leader="dot" w:pos="9350"/>
            </w:tabs>
            <w:rPr>
              <w:rFonts w:cstheme="minorBidi"/>
              <w:noProof/>
              <w:kern w:val="2"/>
              <w:sz w:val="24"/>
              <w:szCs w:val="24"/>
              <w14:ligatures w14:val="standardContextual"/>
            </w:rPr>
          </w:pPr>
          <w:hyperlink w:anchor="_Toc228055468" w:history="1">
            <w:r w:rsidRPr="00063655">
              <w:rPr>
                <w:rStyle w:val="Hyperlink"/>
                <w:rFonts w:ascii="Times New Roman" w:eastAsia="Times New Roman" w:hAnsi="Times New Roman"/>
                <w:noProof/>
                <w:lang w:bidi="th-TH"/>
              </w:rPr>
              <w:t>5.2 Medium-term (5–15 years)</w:t>
            </w:r>
            <w:r>
              <w:rPr>
                <w:noProof/>
                <w:webHidden/>
              </w:rPr>
              <w:tab/>
            </w:r>
            <w:r>
              <w:rPr>
                <w:noProof/>
                <w:webHidden/>
              </w:rPr>
              <w:fldChar w:fldCharType="begin"/>
            </w:r>
            <w:r>
              <w:rPr>
                <w:noProof/>
                <w:webHidden/>
              </w:rPr>
              <w:instrText xml:space="preserve"> PAGEREF _Toc228055468 \h </w:instrText>
            </w:r>
            <w:r>
              <w:rPr>
                <w:noProof/>
                <w:webHidden/>
              </w:rPr>
            </w:r>
            <w:r>
              <w:rPr>
                <w:noProof/>
                <w:webHidden/>
              </w:rPr>
              <w:fldChar w:fldCharType="separate"/>
            </w:r>
            <w:r w:rsidR="003B6248">
              <w:rPr>
                <w:noProof/>
                <w:webHidden/>
              </w:rPr>
              <w:t>48</w:t>
            </w:r>
            <w:r>
              <w:rPr>
                <w:noProof/>
                <w:webHidden/>
              </w:rPr>
              <w:fldChar w:fldCharType="end"/>
            </w:r>
          </w:hyperlink>
        </w:p>
        <w:p w14:paraId="4E619B6F" w14:textId="27B8031A" w:rsidR="00285F72" w:rsidRDefault="00285F72">
          <w:pPr>
            <w:pStyle w:val="TOC3"/>
            <w:tabs>
              <w:tab w:val="right" w:leader="dot" w:pos="9350"/>
            </w:tabs>
            <w:rPr>
              <w:rFonts w:cstheme="minorBidi"/>
              <w:noProof/>
              <w:kern w:val="2"/>
              <w:sz w:val="24"/>
              <w:szCs w:val="24"/>
              <w14:ligatures w14:val="standardContextual"/>
            </w:rPr>
          </w:pPr>
          <w:hyperlink w:anchor="_Toc228055469" w:history="1">
            <w:r w:rsidRPr="00063655">
              <w:rPr>
                <w:rStyle w:val="Hyperlink"/>
                <w:rFonts w:ascii="Times New Roman" w:eastAsia="Times New Roman" w:hAnsi="Times New Roman"/>
                <w:noProof/>
                <w:lang w:bidi="th-TH"/>
              </w:rPr>
              <w:t>5.3 Long-term (15+ years)</w:t>
            </w:r>
            <w:r>
              <w:rPr>
                <w:noProof/>
                <w:webHidden/>
              </w:rPr>
              <w:tab/>
            </w:r>
            <w:r>
              <w:rPr>
                <w:noProof/>
                <w:webHidden/>
              </w:rPr>
              <w:fldChar w:fldCharType="begin"/>
            </w:r>
            <w:r>
              <w:rPr>
                <w:noProof/>
                <w:webHidden/>
              </w:rPr>
              <w:instrText xml:space="preserve"> PAGEREF _Toc228055469 \h </w:instrText>
            </w:r>
            <w:r>
              <w:rPr>
                <w:noProof/>
                <w:webHidden/>
              </w:rPr>
            </w:r>
            <w:r>
              <w:rPr>
                <w:noProof/>
                <w:webHidden/>
              </w:rPr>
              <w:fldChar w:fldCharType="separate"/>
            </w:r>
            <w:r w:rsidR="003B6248">
              <w:rPr>
                <w:noProof/>
                <w:webHidden/>
              </w:rPr>
              <w:t>50</w:t>
            </w:r>
            <w:r>
              <w:rPr>
                <w:noProof/>
                <w:webHidden/>
              </w:rPr>
              <w:fldChar w:fldCharType="end"/>
            </w:r>
          </w:hyperlink>
        </w:p>
        <w:p w14:paraId="1194D236" w14:textId="3307B965" w:rsidR="00285F72" w:rsidRDefault="00285F72">
          <w:pPr>
            <w:pStyle w:val="TOC3"/>
            <w:tabs>
              <w:tab w:val="right" w:leader="dot" w:pos="9350"/>
            </w:tabs>
            <w:rPr>
              <w:rFonts w:cstheme="minorBidi"/>
              <w:noProof/>
              <w:kern w:val="2"/>
              <w:sz w:val="24"/>
              <w:szCs w:val="24"/>
              <w14:ligatures w14:val="standardContextual"/>
            </w:rPr>
          </w:pPr>
          <w:hyperlink w:anchor="_Toc228055470" w:history="1">
            <w:r w:rsidRPr="00063655">
              <w:rPr>
                <w:rStyle w:val="Hyperlink"/>
                <w:rFonts w:ascii="Times New Roman" w:eastAsia="Times New Roman" w:hAnsi="Times New Roman"/>
                <w:noProof/>
                <w:lang w:bidi="th-TH"/>
              </w:rPr>
              <w:t>5.4 Reflection on Strategic Implications</w:t>
            </w:r>
            <w:r>
              <w:rPr>
                <w:noProof/>
                <w:webHidden/>
              </w:rPr>
              <w:tab/>
            </w:r>
            <w:r>
              <w:rPr>
                <w:noProof/>
                <w:webHidden/>
              </w:rPr>
              <w:fldChar w:fldCharType="begin"/>
            </w:r>
            <w:r>
              <w:rPr>
                <w:noProof/>
                <w:webHidden/>
              </w:rPr>
              <w:instrText xml:space="preserve"> PAGEREF _Toc228055470 \h </w:instrText>
            </w:r>
            <w:r>
              <w:rPr>
                <w:noProof/>
                <w:webHidden/>
              </w:rPr>
            </w:r>
            <w:r>
              <w:rPr>
                <w:noProof/>
                <w:webHidden/>
              </w:rPr>
              <w:fldChar w:fldCharType="separate"/>
            </w:r>
            <w:r w:rsidR="003B6248">
              <w:rPr>
                <w:noProof/>
                <w:webHidden/>
              </w:rPr>
              <w:t>52</w:t>
            </w:r>
            <w:r>
              <w:rPr>
                <w:noProof/>
                <w:webHidden/>
              </w:rPr>
              <w:fldChar w:fldCharType="end"/>
            </w:r>
          </w:hyperlink>
        </w:p>
        <w:p w14:paraId="531C5D3C" w14:textId="15510FC7" w:rsidR="007A1A5D" w:rsidRPr="00E0007F" w:rsidRDefault="00A6028D" w:rsidP="00562EBA">
          <w:pPr>
            <w:spacing w:line="480" w:lineRule="auto"/>
            <w:rPr>
              <w:rFonts w:ascii="Times New Roman" w:hAnsi="Times New Roman" w:cs="Times New Roman"/>
              <w:sz w:val="24"/>
              <w:szCs w:val="24"/>
            </w:rPr>
          </w:pPr>
          <w:r w:rsidRPr="00E0007F">
            <w:rPr>
              <w:rFonts w:ascii="Times New Roman" w:hAnsi="Times New Roman" w:cs="Times New Roman"/>
              <w:noProof/>
              <w:sz w:val="24"/>
              <w:szCs w:val="24"/>
            </w:rPr>
            <w:fldChar w:fldCharType="end"/>
          </w:r>
        </w:p>
      </w:sdtContent>
    </w:sdt>
    <w:bookmarkEnd w:id="4" w:displacedByCustomXml="prev"/>
    <w:p w14:paraId="06707EE6" w14:textId="4EF69292" w:rsidR="00337845" w:rsidRPr="007E408C" w:rsidRDefault="007A1A5D" w:rsidP="00BC7112">
      <w:pPr>
        <w:pStyle w:val="Heading1"/>
        <w:spacing w:line="480" w:lineRule="auto"/>
        <w:jc w:val="center"/>
        <w:rPr>
          <w:rFonts w:ascii="Times New Roman" w:hAnsi="Times New Roman" w:cs="Times New Roman"/>
          <w:b/>
          <w:bCs/>
          <w:color w:val="auto"/>
          <w:sz w:val="24"/>
          <w:szCs w:val="24"/>
        </w:rPr>
      </w:pPr>
      <w:bookmarkStart w:id="5" w:name="_Toc228055447"/>
      <w:r w:rsidRPr="007E408C">
        <w:rPr>
          <w:rFonts w:ascii="Times New Roman" w:hAnsi="Times New Roman" w:cs="Times New Roman"/>
          <w:b/>
          <w:bCs/>
          <w:color w:val="auto"/>
          <w:sz w:val="24"/>
          <w:szCs w:val="24"/>
        </w:rPr>
        <w:lastRenderedPageBreak/>
        <w:t>List of Figures</w:t>
      </w:r>
      <w:bookmarkEnd w:id="5"/>
    </w:p>
    <w:p w14:paraId="413CE9EA" w14:textId="59E34E3F" w:rsidR="007E408C" w:rsidRPr="007E408C" w:rsidRDefault="007E408C">
      <w:pPr>
        <w:pStyle w:val="TableofFigures"/>
        <w:tabs>
          <w:tab w:val="right" w:leader="dot" w:pos="9350"/>
        </w:tabs>
        <w:rPr>
          <w:rFonts w:eastAsiaTheme="minorEastAsia"/>
          <w:b/>
          <w:bCs/>
          <w:noProof/>
          <w:kern w:val="2"/>
          <w:sz w:val="24"/>
          <w:szCs w:val="24"/>
          <w:lang w:bidi="ar-SA"/>
          <w14:ligatures w14:val="standardContextual"/>
        </w:rPr>
      </w:pPr>
      <w:r w:rsidRPr="007E408C">
        <w:rPr>
          <w:rFonts w:ascii="Times New Roman" w:hAnsi="Times New Roman" w:cs="Times New Roman"/>
          <w:b/>
          <w:bCs/>
          <w:sz w:val="24"/>
          <w:szCs w:val="24"/>
        </w:rPr>
        <w:fldChar w:fldCharType="begin"/>
      </w:r>
      <w:r w:rsidRPr="007E408C">
        <w:rPr>
          <w:rFonts w:ascii="Times New Roman" w:hAnsi="Times New Roman" w:cs="Times New Roman"/>
          <w:b/>
          <w:bCs/>
          <w:sz w:val="24"/>
          <w:szCs w:val="24"/>
        </w:rPr>
        <w:instrText xml:space="preserve"> TOC \h \z \c "Figure" </w:instrText>
      </w:r>
      <w:r w:rsidRPr="007E408C">
        <w:rPr>
          <w:rFonts w:ascii="Times New Roman" w:hAnsi="Times New Roman" w:cs="Times New Roman"/>
          <w:b/>
          <w:bCs/>
          <w:sz w:val="24"/>
          <w:szCs w:val="24"/>
        </w:rPr>
        <w:fldChar w:fldCharType="separate"/>
      </w:r>
      <w:hyperlink w:anchor="_Toc215628689" w:history="1">
        <w:r w:rsidRPr="007E408C">
          <w:rPr>
            <w:rStyle w:val="Hyperlink"/>
            <w:b/>
            <w:bCs/>
            <w:noProof/>
          </w:rPr>
          <w:t>Figure 1: German Spacepower Infrastructure: Key Centers of the Zeitenwende Transformation</w:t>
        </w:r>
        <w:r w:rsidRPr="007E408C">
          <w:rPr>
            <w:b/>
            <w:bCs/>
            <w:noProof/>
            <w:webHidden/>
          </w:rPr>
          <w:tab/>
        </w:r>
        <w:r w:rsidRPr="007E408C">
          <w:rPr>
            <w:b/>
            <w:bCs/>
            <w:noProof/>
            <w:webHidden/>
          </w:rPr>
          <w:fldChar w:fldCharType="begin"/>
        </w:r>
        <w:r w:rsidRPr="007E408C">
          <w:rPr>
            <w:b/>
            <w:bCs/>
            <w:noProof/>
            <w:webHidden/>
          </w:rPr>
          <w:instrText xml:space="preserve"> PAGEREF _Toc215628689 \h </w:instrText>
        </w:r>
        <w:r w:rsidRPr="007E408C">
          <w:rPr>
            <w:b/>
            <w:bCs/>
            <w:noProof/>
            <w:webHidden/>
          </w:rPr>
        </w:r>
        <w:r w:rsidRPr="007E408C">
          <w:rPr>
            <w:b/>
            <w:bCs/>
            <w:noProof/>
            <w:webHidden/>
          </w:rPr>
          <w:fldChar w:fldCharType="separate"/>
        </w:r>
        <w:r w:rsidR="003B6248">
          <w:rPr>
            <w:b/>
            <w:bCs/>
            <w:noProof/>
            <w:webHidden/>
          </w:rPr>
          <w:t>12</w:t>
        </w:r>
        <w:r w:rsidRPr="007E408C">
          <w:rPr>
            <w:b/>
            <w:bCs/>
            <w:noProof/>
            <w:webHidden/>
          </w:rPr>
          <w:fldChar w:fldCharType="end"/>
        </w:r>
      </w:hyperlink>
    </w:p>
    <w:p w14:paraId="64277166" w14:textId="58E69FA8" w:rsidR="007A1A5D" w:rsidRPr="00E0007F" w:rsidRDefault="007E408C" w:rsidP="00562EBA">
      <w:pPr>
        <w:spacing w:line="480" w:lineRule="auto"/>
        <w:ind w:firstLine="720"/>
        <w:rPr>
          <w:rFonts w:ascii="Times New Roman" w:hAnsi="Times New Roman" w:cs="Times New Roman"/>
          <w:sz w:val="24"/>
          <w:szCs w:val="24"/>
        </w:rPr>
      </w:pPr>
      <w:r w:rsidRPr="007E408C">
        <w:rPr>
          <w:rFonts w:ascii="Times New Roman" w:hAnsi="Times New Roman" w:cs="Times New Roman"/>
          <w:b/>
          <w:bCs/>
          <w:sz w:val="24"/>
          <w:szCs w:val="24"/>
        </w:rPr>
        <w:fldChar w:fldCharType="end"/>
      </w:r>
    </w:p>
    <w:p w14:paraId="30B190BE" w14:textId="77777777" w:rsidR="007A1A5D" w:rsidRPr="00E0007F" w:rsidRDefault="007A1A5D" w:rsidP="00562EBA">
      <w:pPr>
        <w:spacing w:line="480" w:lineRule="auto"/>
        <w:ind w:firstLine="720"/>
        <w:rPr>
          <w:rFonts w:ascii="Times New Roman" w:hAnsi="Times New Roman" w:cs="Times New Roman"/>
          <w:sz w:val="24"/>
          <w:szCs w:val="24"/>
        </w:rPr>
      </w:pPr>
    </w:p>
    <w:p w14:paraId="59BF90B8" w14:textId="77777777" w:rsidR="00C73DA0" w:rsidRPr="00E0007F" w:rsidRDefault="00C73DA0" w:rsidP="00562EBA">
      <w:pPr>
        <w:spacing w:line="480" w:lineRule="auto"/>
        <w:ind w:firstLine="720"/>
        <w:rPr>
          <w:rFonts w:ascii="Times New Roman" w:hAnsi="Times New Roman" w:cs="Times New Roman"/>
          <w:sz w:val="24"/>
          <w:szCs w:val="24"/>
        </w:rPr>
        <w:sectPr w:rsidR="00C73DA0" w:rsidRPr="00E0007F" w:rsidSect="00027E77">
          <w:endnotePr>
            <w:numFmt w:val="decimal"/>
          </w:endnotePr>
          <w:pgSz w:w="12240" w:h="15840"/>
          <w:pgMar w:top="1440" w:right="1440" w:bottom="1440" w:left="1440" w:header="720" w:footer="720" w:gutter="0"/>
          <w:pgNumType w:fmt="lowerRoman" w:start="1"/>
          <w:cols w:space="720"/>
          <w:docGrid w:linePitch="360"/>
        </w:sectPr>
      </w:pPr>
    </w:p>
    <w:p w14:paraId="50F67C66" w14:textId="61CB879B" w:rsidR="00F2329F" w:rsidRPr="00F51F44" w:rsidRDefault="007A1A5D" w:rsidP="00F51F44">
      <w:pPr>
        <w:pStyle w:val="Heading1"/>
        <w:spacing w:line="480" w:lineRule="auto"/>
        <w:rPr>
          <w:rFonts w:ascii="Times New Roman" w:hAnsi="Times New Roman" w:cs="Times New Roman"/>
          <w:color w:val="auto"/>
          <w:sz w:val="24"/>
          <w:szCs w:val="24"/>
        </w:rPr>
      </w:pPr>
      <w:bookmarkStart w:id="6" w:name="_Toc228055448"/>
      <w:r w:rsidRPr="00F51F44">
        <w:rPr>
          <w:rFonts w:ascii="Times New Roman" w:hAnsi="Times New Roman" w:cs="Times New Roman"/>
          <w:color w:val="auto"/>
          <w:sz w:val="24"/>
          <w:szCs w:val="24"/>
        </w:rPr>
        <w:lastRenderedPageBreak/>
        <w:t>Chapter 1</w:t>
      </w:r>
      <w:r w:rsidR="00456F3E" w:rsidRPr="00F51F44">
        <w:rPr>
          <w:rFonts w:ascii="Times New Roman" w:hAnsi="Times New Roman" w:cs="Times New Roman"/>
          <w:color w:val="auto"/>
          <w:sz w:val="24"/>
          <w:szCs w:val="24"/>
        </w:rPr>
        <w:t xml:space="preserve"> – Introduction</w:t>
      </w:r>
      <w:bookmarkEnd w:id="6"/>
      <w:r w:rsidR="00456F3E" w:rsidRPr="00F51F44">
        <w:rPr>
          <w:rFonts w:ascii="Times New Roman" w:hAnsi="Times New Roman" w:cs="Times New Roman"/>
          <w:color w:val="auto"/>
          <w:sz w:val="24"/>
          <w:szCs w:val="24"/>
        </w:rPr>
        <w:t xml:space="preserve"> </w:t>
      </w:r>
    </w:p>
    <w:p w14:paraId="45630B70" w14:textId="77777777" w:rsidR="00076490" w:rsidRPr="00F51F44" w:rsidRDefault="00076490" w:rsidP="00076490">
      <w:pPr>
        <w:spacing w:line="480" w:lineRule="auto"/>
        <w:ind w:firstLine="720"/>
        <w:jc w:val="center"/>
        <w:rPr>
          <w:rFonts w:ascii="Times New Roman" w:hAnsi="Times New Roman" w:cs="Times New Roman"/>
          <w:i/>
          <w:iCs/>
          <w:color w:val="404040" w:themeColor="text1" w:themeTint="BF"/>
          <w:sz w:val="24"/>
          <w:szCs w:val="32"/>
        </w:rPr>
      </w:pPr>
      <w:r w:rsidRPr="00F51F44">
        <w:rPr>
          <w:rFonts w:ascii="Times New Roman" w:hAnsi="Times New Roman" w:cs="Times New Roman"/>
          <w:i/>
          <w:iCs/>
          <w:color w:val="404040" w:themeColor="text1" w:themeTint="BF"/>
          <w:sz w:val="24"/>
          <w:szCs w:val="32"/>
        </w:rPr>
        <w:t xml:space="preserve">„Wir </w:t>
      </w:r>
      <w:proofErr w:type="spellStart"/>
      <w:r w:rsidRPr="00F51F44">
        <w:rPr>
          <w:rFonts w:ascii="Times New Roman" w:hAnsi="Times New Roman" w:cs="Times New Roman"/>
          <w:i/>
          <w:iCs/>
          <w:color w:val="404040" w:themeColor="text1" w:themeTint="BF"/>
          <w:sz w:val="24"/>
          <w:szCs w:val="32"/>
        </w:rPr>
        <w:t>erleben</w:t>
      </w:r>
      <w:proofErr w:type="spellEnd"/>
      <w:r w:rsidRPr="00F51F44">
        <w:rPr>
          <w:rFonts w:ascii="Times New Roman" w:hAnsi="Times New Roman" w:cs="Times New Roman"/>
          <w:i/>
          <w:iCs/>
          <w:color w:val="404040" w:themeColor="text1" w:themeTint="BF"/>
          <w:sz w:val="24"/>
          <w:szCs w:val="32"/>
        </w:rPr>
        <w:t xml:space="preserve"> </w:t>
      </w:r>
      <w:proofErr w:type="spellStart"/>
      <w:r w:rsidRPr="00F51F44">
        <w:rPr>
          <w:rFonts w:ascii="Times New Roman" w:hAnsi="Times New Roman" w:cs="Times New Roman"/>
          <w:i/>
          <w:iCs/>
          <w:color w:val="404040" w:themeColor="text1" w:themeTint="BF"/>
          <w:sz w:val="24"/>
          <w:szCs w:val="32"/>
        </w:rPr>
        <w:t>eine</w:t>
      </w:r>
      <w:proofErr w:type="spellEnd"/>
      <w:r w:rsidRPr="00F51F44">
        <w:rPr>
          <w:rFonts w:ascii="Times New Roman" w:hAnsi="Times New Roman" w:cs="Times New Roman"/>
          <w:i/>
          <w:iCs/>
          <w:color w:val="404040" w:themeColor="text1" w:themeTint="BF"/>
          <w:sz w:val="24"/>
          <w:szCs w:val="32"/>
        </w:rPr>
        <w:t xml:space="preserve"> </w:t>
      </w:r>
      <w:proofErr w:type="spellStart"/>
      <w:r w:rsidRPr="00F51F44">
        <w:rPr>
          <w:rFonts w:ascii="Times New Roman" w:hAnsi="Times New Roman" w:cs="Times New Roman"/>
          <w:i/>
          <w:iCs/>
          <w:color w:val="404040" w:themeColor="text1" w:themeTint="BF"/>
          <w:sz w:val="24"/>
          <w:szCs w:val="32"/>
        </w:rPr>
        <w:t>Zeitenwende</w:t>
      </w:r>
      <w:proofErr w:type="spellEnd"/>
      <w:r w:rsidRPr="00F51F44">
        <w:rPr>
          <w:rFonts w:ascii="Times New Roman" w:hAnsi="Times New Roman" w:cs="Times New Roman"/>
          <w:i/>
          <w:iCs/>
          <w:color w:val="404040" w:themeColor="text1" w:themeTint="BF"/>
          <w:sz w:val="24"/>
          <w:szCs w:val="32"/>
        </w:rPr>
        <w:t xml:space="preserve">. Und das </w:t>
      </w:r>
      <w:proofErr w:type="spellStart"/>
      <w:r w:rsidRPr="00F51F44">
        <w:rPr>
          <w:rFonts w:ascii="Times New Roman" w:hAnsi="Times New Roman" w:cs="Times New Roman"/>
          <w:i/>
          <w:iCs/>
          <w:color w:val="404040" w:themeColor="text1" w:themeTint="BF"/>
          <w:sz w:val="24"/>
          <w:szCs w:val="32"/>
        </w:rPr>
        <w:t>bedeutet</w:t>
      </w:r>
      <w:proofErr w:type="spellEnd"/>
      <w:r w:rsidRPr="00F51F44">
        <w:rPr>
          <w:rFonts w:ascii="Times New Roman" w:hAnsi="Times New Roman" w:cs="Times New Roman"/>
          <w:i/>
          <w:iCs/>
          <w:color w:val="404040" w:themeColor="text1" w:themeTint="BF"/>
          <w:sz w:val="24"/>
          <w:szCs w:val="32"/>
        </w:rPr>
        <w:t xml:space="preserve">: Die Welt </w:t>
      </w:r>
      <w:proofErr w:type="spellStart"/>
      <w:r w:rsidRPr="00F51F44">
        <w:rPr>
          <w:rFonts w:ascii="Times New Roman" w:hAnsi="Times New Roman" w:cs="Times New Roman"/>
          <w:i/>
          <w:iCs/>
          <w:color w:val="404040" w:themeColor="text1" w:themeTint="BF"/>
          <w:sz w:val="24"/>
          <w:szCs w:val="32"/>
        </w:rPr>
        <w:t>danach</w:t>
      </w:r>
      <w:proofErr w:type="spellEnd"/>
      <w:r w:rsidRPr="00F51F44">
        <w:rPr>
          <w:rFonts w:ascii="Times New Roman" w:hAnsi="Times New Roman" w:cs="Times New Roman"/>
          <w:i/>
          <w:iCs/>
          <w:color w:val="404040" w:themeColor="text1" w:themeTint="BF"/>
          <w:sz w:val="24"/>
          <w:szCs w:val="32"/>
        </w:rPr>
        <w:t xml:space="preserve"> </w:t>
      </w:r>
      <w:proofErr w:type="spellStart"/>
      <w:r w:rsidRPr="00F51F44">
        <w:rPr>
          <w:rFonts w:ascii="Times New Roman" w:hAnsi="Times New Roman" w:cs="Times New Roman"/>
          <w:i/>
          <w:iCs/>
          <w:color w:val="404040" w:themeColor="text1" w:themeTint="BF"/>
          <w:sz w:val="24"/>
          <w:szCs w:val="32"/>
        </w:rPr>
        <w:t>ist</w:t>
      </w:r>
      <w:proofErr w:type="spellEnd"/>
      <w:r w:rsidRPr="00F51F44">
        <w:rPr>
          <w:rFonts w:ascii="Times New Roman" w:hAnsi="Times New Roman" w:cs="Times New Roman"/>
          <w:i/>
          <w:iCs/>
          <w:color w:val="404040" w:themeColor="text1" w:themeTint="BF"/>
          <w:sz w:val="24"/>
          <w:szCs w:val="32"/>
        </w:rPr>
        <w:t xml:space="preserve"> nicht </w:t>
      </w:r>
      <w:proofErr w:type="spellStart"/>
      <w:r w:rsidRPr="00F51F44">
        <w:rPr>
          <w:rFonts w:ascii="Times New Roman" w:hAnsi="Times New Roman" w:cs="Times New Roman"/>
          <w:i/>
          <w:iCs/>
          <w:color w:val="404040" w:themeColor="text1" w:themeTint="BF"/>
          <w:sz w:val="24"/>
          <w:szCs w:val="32"/>
        </w:rPr>
        <w:t>mehr</w:t>
      </w:r>
      <w:proofErr w:type="spellEnd"/>
      <w:r w:rsidRPr="00F51F44">
        <w:rPr>
          <w:rFonts w:ascii="Times New Roman" w:hAnsi="Times New Roman" w:cs="Times New Roman"/>
          <w:i/>
          <w:iCs/>
          <w:color w:val="404040" w:themeColor="text1" w:themeTint="BF"/>
          <w:sz w:val="24"/>
          <w:szCs w:val="32"/>
        </w:rPr>
        <w:t xml:space="preserve"> </w:t>
      </w:r>
      <w:proofErr w:type="spellStart"/>
      <w:r w:rsidRPr="00F51F44">
        <w:rPr>
          <w:rFonts w:ascii="Times New Roman" w:hAnsi="Times New Roman" w:cs="Times New Roman"/>
          <w:i/>
          <w:iCs/>
          <w:color w:val="404040" w:themeColor="text1" w:themeTint="BF"/>
          <w:sz w:val="24"/>
          <w:szCs w:val="32"/>
        </w:rPr>
        <w:t>dieselbe</w:t>
      </w:r>
      <w:proofErr w:type="spellEnd"/>
      <w:r w:rsidRPr="00F51F44">
        <w:rPr>
          <w:rFonts w:ascii="Times New Roman" w:hAnsi="Times New Roman" w:cs="Times New Roman"/>
          <w:i/>
          <w:iCs/>
          <w:color w:val="404040" w:themeColor="text1" w:themeTint="BF"/>
          <w:sz w:val="24"/>
          <w:szCs w:val="32"/>
        </w:rPr>
        <w:t xml:space="preserve"> </w:t>
      </w:r>
      <w:proofErr w:type="spellStart"/>
      <w:r w:rsidRPr="00F51F44">
        <w:rPr>
          <w:rFonts w:ascii="Times New Roman" w:hAnsi="Times New Roman" w:cs="Times New Roman"/>
          <w:i/>
          <w:iCs/>
          <w:color w:val="404040" w:themeColor="text1" w:themeTint="BF"/>
          <w:sz w:val="24"/>
          <w:szCs w:val="32"/>
        </w:rPr>
        <w:t>wie</w:t>
      </w:r>
      <w:proofErr w:type="spellEnd"/>
      <w:r w:rsidRPr="00F51F44">
        <w:rPr>
          <w:rFonts w:ascii="Times New Roman" w:hAnsi="Times New Roman" w:cs="Times New Roman"/>
          <w:i/>
          <w:iCs/>
          <w:color w:val="404040" w:themeColor="text1" w:themeTint="BF"/>
          <w:sz w:val="24"/>
          <w:szCs w:val="32"/>
        </w:rPr>
        <w:t xml:space="preserve"> die Welt </w:t>
      </w:r>
      <w:proofErr w:type="spellStart"/>
      <w:proofErr w:type="gramStart"/>
      <w:r w:rsidRPr="00F51F44">
        <w:rPr>
          <w:rFonts w:ascii="Times New Roman" w:hAnsi="Times New Roman" w:cs="Times New Roman"/>
          <w:i/>
          <w:iCs/>
          <w:color w:val="404040" w:themeColor="text1" w:themeTint="BF"/>
          <w:sz w:val="24"/>
          <w:szCs w:val="32"/>
        </w:rPr>
        <w:t>davor</w:t>
      </w:r>
      <w:proofErr w:type="spellEnd"/>
      <w:r w:rsidRPr="00F51F44">
        <w:rPr>
          <w:rFonts w:ascii="Times New Roman" w:hAnsi="Times New Roman" w:cs="Times New Roman"/>
          <w:i/>
          <w:iCs/>
          <w:color w:val="404040" w:themeColor="text1" w:themeTint="BF"/>
          <w:sz w:val="24"/>
          <w:szCs w:val="32"/>
        </w:rPr>
        <w:t>.“</w:t>
      </w:r>
      <w:proofErr w:type="gramEnd"/>
    </w:p>
    <w:p w14:paraId="44FF4490" w14:textId="77777777" w:rsidR="00076490" w:rsidRPr="00F51F44" w:rsidRDefault="00076490" w:rsidP="00076490">
      <w:pPr>
        <w:spacing w:line="276" w:lineRule="auto"/>
        <w:ind w:firstLine="720"/>
        <w:jc w:val="center"/>
        <w:rPr>
          <w:rFonts w:ascii="Times New Roman" w:hAnsi="Times New Roman" w:cs="Times New Roman"/>
          <w:i/>
          <w:iCs/>
          <w:color w:val="404040" w:themeColor="text1" w:themeTint="BF"/>
          <w:sz w:val="24"/>
          <w:szCs w:val="32"/>
        </w:rPr>
      </w:pPr>
      <w:r w:rsidRPr="00F51F44">
        <w:rPr>
          <w:rFonts w:ascii="Times New Roman" w:hAnsi="Times New Roman" w:cs="Times New Roman"/>
          <w:i/>
          <w:iCs/>
          <w:color w:val="404040" w:themeColor="text1" w:themeTint="BF"/>
          <w:sz w:val="24"/>
          <w:szCs w:val="32"/>
        </w:rPr>
        <w:t>(“We are living through a turning point, and the world afterwards will no longer be the same as the world before.”)</w:t>
      </w:r>
    </w:p>
    <w:p w14:paraId="605296CF" w14:textId="3C14401E" w:rsidR="004D5C65" w:rsidRPr="00F51F44" w:rsidRDefault="00076490" w:rsidP="00076490">
      <w:pPr>
        <w:spacing w:line="480" w:lineRule="auto"/>
        <w:ind w:firstLine="720"/>
        <w:jc w:val="right"/>
        <w:rPr>
          <w:rFonts w:ascii="Times New Roman" w:hAnsi="Times New Roman" w:cs="Times New Roman"/>
          <w:sz w:val="24"/>
          <w:szCs w:val="24"/>
        </w:rPr>
      </w:pPr>
      <w:r w:rsidRPr="00F51F44">
        <w:rPr>
          <w:rFonts w:ascii="Times New Roman" w:hAnsi="Times New Roman" w:cs="Times New Roman"/>
          <w:sz w:val="24"/>
          <w:szCs w:val="24"/>
        </w:rPr>
        <w:t>German Chancellor Olaf Scholz, 27 February 2022</w:t>
      </w:r>
      <w:r w:rsidR="004D5C65" w:rsidRPr="00F51F44">
        <w:rPr>
          <w:rStyle w:val="EndnoteReference"/>
          <w:rFonts w:ascii="Times New Roman" w:hAnsi="Times New Roman" w:cs="Times New Roman"/>
          <w:sz w:val="24"/>
          <w:szCs w:val="24"/>
        </w:rPr>
        <w:endnoteReference w:id="2"/>
      </w:r>
    </w:p>
    <w:p w14:paraId="3BEB74CC" w14:textId="0DDB4E05" w:rsidR="00DC01D2" w:rsidRPr="00F51F44" w:rsidRDefault="00CF131A" w:rsidP="00DC01D2">
      <w:pPr>
        <w:pStyle w:val="whitespace-pre-wrap"/>
        <w:spacing w:line="480" w:lineRule="auto"/>
        <w:ind w:firstLine="720"/>
        <w:contextualSpacing/>
      </w:pPr>
      <w:r w:rsidRPr="00F51F44">
        <w:t xml:space="preserve">Strategic shocks have historically reshaped national security thinking. </w:t>
      </w:r>
      <w:r w:rsidR="00DC01D2" w:rsidRPr="00F51F44">
        <w:t xml:space="preserve">When the Soviet Union launched Sputnik in October 1957, </w:t>
      </w:r>
      <w:r w:rsidR="00136338" w:rsidRPr="00F51F44">
        <w:t>it was not only the United States but the entire Western alliance that</w:t>
      </w:r>
      <w:r w:rsidR="00DC01D2" w:rsidRPr="00F51F44">
        <w:t xml:space="preserve"> </w:t>
      </w:r>
      <w:r w:rsidR="00136338" w:rsidRPr="00F51F44">
        <w:t xml:space="preserve">had </w:t>
      </w:r>
      <w:r w:rsidR="00DC01D2" w:rsidRPr="00F51F44">
        <w:t>to confront a profound and unexpected shift in technological capability and geopolitical ambition from its adversary</w:t>
      </w:r>
      <w:r w:rsidRPr="00F51F44">
        <w:t>.</w:t>
      </w:r>
      <w:r w:rsidR="00141FB6" w:rsidRPr="00F51F44">
        <w:rPr>
          <w:rStyle w:val="EndnoteReference"/>
        </w:rPr>
        <w:endnoteReference w:id="3"/>
      </w:r>
      <w:r w:rsidRPr="00F51F44">
        <w:t xml:space="preserve"> </w:t>
      </w:r>
      <w:r w:rsidR="00136338" w:rsidRPr="00F51F44">
        <w:t xml:space="preserve">The small metal sphere symbolized a dramatic reordering of assumptions about scientific leadership, strategic reach, and vulnerability. </w:t>
      </w:r>
      <w:r w:rsidRPr="00F51F44">
        <w:t>American political leaders quickly recognized the event as a profound rupture in strategic assumptions</w:t>
      </w:r>
      <w:r w:rsidR="008D30C3" w:rsidRPr="00F51F44">
        <w:t>, understanding that the Soviet satellite represented not merely scientific progress, but a symbolic assertion of strategic reach and ideological competition.</w:t>
      </w:r>
      <w:r w:rsidR="005A6378" w:rsidRPr="00F51F44">
        <w:rPr>
          <w:rStyle w:val="EndnoteReference"/>
        </w:rPr>
        <w:endnoteReference w:id="4"/>
      </w:r>
      <w:r w:rsidR="001669B9" w:rsidRPr="00F51F44">
        <w:t xml:space="preserve"> </w:t>
      </w:r>
      <w:r w:rsidR="00136338" w:rsidRPr="00F51F44">
        <w:t xml:space="preserve">As Dr. </w:t>
      </w:r>
      <w:r w:rsidR="0081272F" w:rsidRPr="00F51F44">
        <w:t>M.</w:t>
      </w:r>
      <w:r w:rsidR="00136338" w:rsidRPr="00F51F44">
        <w:t xml:space="preserve"> V. </w:t>
      </w:r>
      <w:r w:rsidR="0081272F" w:rsidRPr="00F51F44">
        <w:t xml:space="preserve">“Coyote” </w:t>
      </w:r>
      <w:r w:rsidR="00136338" w:rsidRPr="00F51F44">
        <w:t>Smith notes, Sputnik triggered widespread political unease across the West and accelerated collective recognition that developments in space could alter the balance of power on Earth</w:t>
      </w:r>
      <w:r w:rsidR="006E3F9E" w:rsidRPr="00F51F44">
        <w:t>.</w:t>
      </w:r>
      <w:r w:rsidR="006E3F9E" w:rsidRPr="00F51F44">
        <w:rPr>
          <w:rStyle w:val="EndnoteReference"/>
        </w:rPr>
        <w:endnoteReference w:id="5"/>
      </w:r>
    </w:p>
    <w:p w14:paraId="5586CF8A" w14:textId="56FDAC52" w:rsidR="001669B9" w:rsidRPr="00F51F44" w:rsidRDefault="00136338" w:rsidP="00136338">
      <w:pPr>
        <w:pStyle w:val="whitespace-pre-wrap"/>
        <w:spacing w:line="480" w:lineRule="auto"/>
        <w:ind w:firstLine="720"/>
        <w:contextualSpacing/>
      </w:pPr>
      <w:r w:rsidRPr="00F51F44">
        <w:t>Nearly sixty-five years later, Europe and especially Germany experienced a comparable moment when Russia—successor state to the Soviet Union—invaded Ukraine in February 2022.</w:t>
      </w:r>
      <w:r w:rsidRPr="00F51F44">
        <w:rPr>
          <w:rStyle w:val="EndnoteReference"/>
        </w:rPr>
        <w:endnoteReference w:id="6"/>
      </w:r>
      <w:r w:rsidRPr="00F51F44">
        <w:t xml:space="preserve"> Although the Soviet Union and modern Russia are not identical political entities, the historical continuity </w:t>
      </w:r>
      <w:r w:rsidR="001057F2" w:rsidRPr="00F51F44">
        <w:t>is</w:t>
      </w:r>
      <w:r w:rsidR="008C1568" w:rsidRPr="00F51F44">
        <w:t xml:space="preserve"> striking</w:t>
      </w:r>
      <w:r w:rsidRPr="00F51F44">
        <w:t>: in both cases, Moscow’s actions challenged long-held strategic assumptions, exposed Western vulnerabilities and dependencies, and forced a fundamental reassessment of security policy</w:t>
      </w:r>
      <w:r w:rsidR="00952403" w:rsidRPr="00F51F44">
        <w:t xml:space="preserve">. </w:t>
      </w:r>
      <w:r w:rsidR="00690E70" w:rsidRPr="00F51F44">
        <w:t xml:space="preserve">For Germany, which had long relied on economic interdependence with Russia and assumed a relatively stable European security order, the </w:t>
      </w:r>
      <w:r w:rsidR="00690E70" w:rsidRPr="00F51F44">
        <w:lastRenderedPageBreak/>
        <w:t xml:space="preserve">invasion represented a decisive rupture. It triggered a reassessment not only of national defense priorities but also of the foundations of German strategic culture, marking the beginning of its own </w:t>
      </w:r>
      <w:proofErr w:type="spellStart"/>
      <w:r w:rsidR="00690E70" w:rsidRPr="00F51F44">
        <w:rPr>
          <w:i/>
          <w:iCs/>
        </w:rPr>
        <w:t>Zeitenwende</w:t>
      </w:r>
      <w:proofErr w:type="spellEnd"/>
      <w:r w:rsidR="00690E70" w:rsidRPr="00F51F44">
        <w:t>.</w:t>
      </w:r>
      <w:r w:rsidR="00C079D5" w:rsidRPr="00F51F44">
        <w:rPr>
          <w:rStyle w:val="EndnoteReference"/>
        </w:rPr>
        <w:endnoteReference w:id="7"/>
      </w:r>
    </w:p>
    <w:p w14:paraId="1A5B3892" w14:textId="0D15C698" w:rsidR="002A6A75" w:rsidRPr="00F51F44" w:rsidRDefault="00034508" w:rsidP="00136338">
      <w:pPr>
        <w:pStyle w:val="whitespace-pre-wrap"/>
        <w:spacing w:line="480" w:lineRule="auto"/>
        <w:ind w:firstLine="720"/>
        <w:contextualSpacing/>
      </w:pPr>
      <w:r w:rsidRPr="00F51F44">
        <w:t xml:space="preserve">Clausewitz helps illuminate why such turning points demand intellectual and strategic adaptation. In </w:t>
      </w:r>
      <w:r w:rsidRPr="00F51F44">
        <w:rPr>
          <w:i/>
          <w:iCs/>
        </w:rPr>
        <w:t>On War</w:t>
      </w:r>
      <w:r w:rsidRPr="00F51F44">
        <w:t>, he argues that while the character of war changes with political and technological circumstances, the nature of war—rooted in uncertainty, friction, and human will—remains constant.</w:t>
      </w:r>
      <w:r w:rsidRPr="00F51F44">
        <w:rPr>
          <w:rStyle w:val="EndnoteReference"/>
        </w:rPr>
        <w:endnoteReference w:id="8"/>
      </w:r>
      <w:r w:rsidRPr="00F51F44">
        <w:t xml:space="preserve"> </w:t>
      </w:r>
      <w:r w:rsidR="003925B1" w:rsidRPr="00F51F44">
        <w:t>Strategic shocks expose discontinuities between long-held assumptions and emerging realities, forcing states to adapt or else risk repeating familiar mistakes</w:t>
      </w:r>
      <w:r w:rsidRPr="00F51F44">
        <w:t xml:space="preserve">. This dynamic is not limited to any </w:t>
      </w:r>
      <w:r w:rsidR="00354695" w:rsidRPr="00F51F44">
        <w:t>single</w:t>
      </w:r>
      <w:r w:rsidRPr="00F51F44">
        <w:t xml:space="preserve"> domain</w:t>
      </w:r>
      <w:r w:rsidR="00A22D54" w:rsidRPr="00F51F44">
        <w:t xml:space="preserve">. </w:t>
      </w:r>
      <w:r w:rsidR="00354695" w:rsidRPr="00F51F44">
        <w:t>Although space is often described as radically new, its strategic logic does not emerge from a vacuum. As with earlier technological revolutions, strategists must look to existing bodies of theory to understand how enduring principles apply within novel environments</w:t>
      </w:r>
      <w:r w:rsidR="002A6A75" w:rsidRPr="00F51F44">
        <w:t>.</w:t>
      </w:r>
    </w:p>
    <w:p w14:paraId="29F2573D" w14:textId="5CB3030D" w:rsidR="009C3B40" w:rsidRPr="00F51F44" w:rsidRDefault="00B937B3" w:rsidP="00136338">
      <w:pPr>
        <w:pStyle w:val="whitespace-pre-wrap"/>
        <w:spacing w:line="480" w:lineRule="auto"/>
        <w:ind w:firstLine="720"/>
        <w:contextualSpacing/>
      </w:pPr>
      <w:r w:rsidRPr="00F51F44">
        <w:t xml:space="preserve">While Clausewitz establishes the enduring nature of war, modern strategic thought increasingly emphasizes that success is not defined by decisive outcomes, but by the ability to sustain strategic advantage over time. </w:t>
      </w:r>
      <w:r w:rsidR="00354469" w:rsidRPr="00F51F44">
        <w:t xml:space="preserve">In today's ultra-connected world, most conflicts are conducted below the threshold of armed conflict and are firmly embedded in grey-zone warfare. </w:t>
      </w:r>
      <w:r w:rsidR="00B816D7" w:rsidRPr="00F51F44">
        <w:t>This growing entanglement between states simultaneously acts as both a constraint and an enabler across the full spectrum of national power—diplomatic, informational, military, and economic (DIME)</w:t>
      </w:r>
      <w:r w:rsidR="00354469" w:rsidRPr="00F51F44">
        <w:t>.</w:t>
      </w:r>
      <w:r w:rsidR="00224C7E" w:rsidRPr="00F51F44">
        <w:rPr>
          <w:rStyle w:val="EndnoteReference"/>
        </w:rPr>
        <w:endnoteReference w:id="9"/>
      </w:r>
      <w:r w:rsidR="00354469" w:rsidRPr="00F51F44">
        <w:t xml:space="preserve"> </w:t>
      </w:r>
      <w:r w:rsidR="009C3B40" w:rsidRPr="00F51F44">
        <w:t xml:space="preserve">Strategy, in this sense, becomes less about victory in a singular event and more about shaping conditions that preserve freedom of action while constraining adversaries without causing irreparable harm to one's own </w:t>
      </w:r>
      <w:r w:rsidR="00AB420A" w:rsidRPr="00F51F44">
        <w:t>state</w:t>
      </w:r>
      <w:r w:rsidR="009C3B40" w:rsidRPr="00F51F44">
        <w:t xml:space="preserve"> and allies. </w:t>
      </w:r>
      <w:r w:rsidR="00A6319A" w:rsidRPr="00F51F44">
        <w:t xml:space="preserve">This perspective is particularly relevant in domains such as space and cyber, which are not merely adjacent but deeply </w:t>
      </w:r>
      <w:r w:rsidR="00A6319A" w:rsidRPr="00F51F44">
        <w:lastRenderedPageBreak/>
        <w:t>intertwined, where persistent presence, access, and system resilience outweigh the pursuit of decisive engagement.</w:t>
      </w:r>
    </w:p>
    <w:p w14:paraId="7C8BE0B6" w14:textId="60362AEF" w:rsidR="000F3C69" w:rsidRPr="00F51F44" w:rsidRDefault="00354695" w:rsidP="00136338">
      <w:pPr>
        <w:pStyle w:val="whitespace-pre-wrap"/>
        <w:spacing w:line="480" w:lineRule="auto"/>
        <w:ind w:firstLine="720"/>
        <w:contextualSpacing/>
      </w:pPr>
      <w:r w:rsidRPr="00F51F44">
        <w:t xml:space="preserve">Airpower </w:t>
      </w:r>
      <w:proofErr w:type="gramStart"/>
      <w:r w:rsidRPr="00F51F44">
        <w:t>theory—scarcely</w:t>
      </w:r>
      <w:proofErr w:type="gramEnd"/>
      <w:r w:rsidRPr="00F51F44">
        <w:t xml:space="preserve"> more than a century old—was itself born from such a technological shift. Even in its early development, it remained fundamentally shaped by </w:t>
      </w:r>
      <w:proofErr w:type="spellStart"/>
      <w:r w:rsidRPr="00F51F44">
        <w:t>Clausewitzian</w:t>
      </w:r>
      <w:proofErr w:type="spellEnd"/>
      <w:r w:rsidRPr="00F51F44">
        <w:t xml:space="preserve"> concepts of uncertainty and contestation, as Colin S. Gray observes in </w:t>
      </w:r>
      <w:r w:rsidRPr="00F51F44">
        <w:rPr>
          <w:i/>
          <w:iCs/>
        </w:rPr>
        <w:t>Airpower Reborn</w:t>
      </w:r>
      <w:r w:rsidRPr="00F51F44">
        <w:t>.</w:t>
      </w:r>
      <w:r w:rsidR="00A22D54" w:rsidRPr="00F51F44">
        <w:rPr>
          <w:rStyle w:val="EndnoteReference"/>
        </w:rPr>
        <w:endnoteReference w:id="10"/>
      </w:r>
      <w:r w:rsidR="00A22D54" w:rsidRPr="00F51F44">
        <w:t xml:space="preserve"> </w:t>
      </w:r>
      <w:r w:rsidRPr="00F51F44">
        <w:t>Airpower, therefore, offers a partial analogy for understanding the integration of a new domain, but its relevance is limited by the conceptual differences between flying machines and orbital systems</w:t>
      </w:r>
      <w:r w:rsidR="00A22D54" w:rsidRPr="00F51F44">
        <w:t>.</w:t>
      </w:r>
      <w:r w:rsidR="00A22D54" w:rsidRPr="00F51F44">
        <w:rPr>
          <w:rStyle w:val="EndnoteReference"/>
        </w:rPr>
        <w:endnoteReference w:id="11"/>
      </w:r>
      <w:r w:rsidR="00034508" w:rsidRPr="00F51F44">
        <w:t xml:space="preserve"> </w:t>
      </w:r>
      <w:r w:rsidRPr="00F51F44">
        <w:t xml:space="preserve">Contemporary scholars such as </w:t>
      </w:r>
      <w:r w:rsidR="00CA3FE4" w:rsidRPr="00F51F44">
        <w:t xml:space="preserve">Dr. </w:t>
      </w:r>
      <w:r w:rsidRPr="00F51F44">
        <w:t xml:space="preserve">John J. Klein argue persuasively that spacepower aligns </w:t>
      </w:r>
      <w:r w:rsidR="00597FDE" w:rsidRPr="00F51F44">
        <w:t xml:space="preserve">more closely </w:t>
      </w:r>
      <w:r w:rsidRPr="00F51F44">
        <w:t>with maritime strategy than with airpower, chiefly because the space domain resembles the sea in its vast distances, lack of sovereign boundaries, reliance on lines of communication, and the enduring relevance of positional advantage.</w:t>
      </w:r>
      <w:r w:rsidR="002A6A75" w:rsidRPr="00F51F44">
        <w:rPr>
          <w:rStyle w:val="EndnoteReference"/>
        </w:rPr>
        <w:endnoteReference w:id="12"/>
      </w:r>
      <w:r w:rsidR="002A6A75" w:rsidRPr="00F51F44">
        <w:t xml:space="preserve"> </w:t>
      </w:r>
    </w:p>
    <w:p w14:paraId="307BF1E0" w14:textId="186ABD6F" w:rsidR="000F3C69" w:rsidRPr="00F51F44" w:rsidRDefault="0071465C" w:rsidP="00136338">
      <w:pPr>
        <w:pStyle w:val="whitespace-pre-wrap"/>
        <w:spacing w:line="480" w:lineRule="auto"/>
        <w:ind w:firstLine="720"/>
        <w:contextualSpacing/>
      </w:pPr>
      <w:r w:rsidRPr="00F51F44">
        <w:t xml:space="preserve">This insight leads to a return to the foundational maritime thinkers </w:t>
      </w:r>
      <w:r w:rsidR="002A6A75" w:rsidRPr="00F51F44">
        <w:t>Julian Corbett and Alfred Thayer Mahan</w:t>
      </w:r>
      <w:r w:rsidRPr="00F51F44">
        <w:t xml:space="preserve">. </w:t>
      </w:r>
      <w:r w:rsidR="00917490" w:rsidRPr="00F51F44">
        <w:t>Mahan emphasized that strategic advantage rests not only on fleet engagements but on securing the “lines of communication” that enable mobility, logistics, commerce, and sustained influence</w:t>
      </w:r>
      <w:r w:rsidRPr="00F51F44">
        <w:t>.</w:t>
      </w:r>
      <w:r w:rsidRPr="00F51F44">
        <w:rPr>
          <w:rStyle w:val="EndnoteReference"/>
        </w:rPr>
        <w:endnoteReference w:id="13"/>
      </w:r>
      <w:r w:rsidR="005F2C26" w:rsidRPr="00F51F44">
        <w:t xml:space="preserve"> Corbett similarly observed that command of these lines is rarely absolute, often contested, and highly </w:t>
      </w:r>
      <w:proofErr w:type="gramStart"/>
      <w:r w:rsidR="005F2C26" w:rsidRPr="00F51F44">
        <w:t>situational—conditions</w:t>
      </w:r>
      <w:proofErr w:type="gramEnd"/>
      <w:r w:rsidR="005F2C26" w:rsidRPr="00F51F44">
        <w:t xml:space="preserve"> that strongly resemble the increasingly congested and competitive orbital environment</w:t>
      </w:r>
      <w:r w:rsidR="00A34C32" w:rsidRPr="00F51F44">
        <w:t>.</w:t>
      </w:r>
      <w:r w:rsidR="00A34C32" w:rsidRPr="00F51F44">
        <w:rPr>
          <w:rStyle w:val="EndnoteReference"/>
        </w:rPr>
        <w:endnoteReference w:id="14"/>
      </w:r>
      <w:r w:rsidR="00631759" w:rsidRPr="00F51F44">
        <w:t xml:space="preserve"> </w:t>
      </w:r>
    </w:p>
    <w:p w14:paraId="0F401BB1" w14:textId="3B72B7A8" w:rsidR="00034508" w:rsidRPr="00F51F44" w:rsidRDefault="00597FDE" w:rsidP="00136338">
      <w:pPr>
        <w:pStyle w:val="whitespace-pre-wrap"/>
        <w:spacing w:line="480" w:lineRule="auto"/>
        <w:ind w:firstLine="720"/>
        <w:contextualSpacing/>
      </w:pPr>
      <w:r w:rsidRPr="00F51F44">
        <w:t xml:space="preserve">The parallels are striking: the logic of chokepoints, the vulnerability of extended supply lines, and the premium on maneuverability all translate readily into orbital mechanics and satellite </w:t>
      </w:r>
      <w:proofErr w:type="gramStart"/>
      <w:r w:rsidRPr="00F51F44">
        <w:t>architectures</w:t>
      </w:r>
      <w:proofErr w:type="gramEnd"/>
      <w:r w:rsidRPr="00F51F44">
        <w:t>.</w:t>
      </w:r>
      <w:r w:rsidR="005F2C26" w:rsidRPr="00F51F44">
        <w:t xml:space="preserve"> </w:t>
      </w:r>
      <w:r w:rsidR="000F3C69" w:rsidRPr="00F51F44">
        <w:t xml:space="preserve">This similarity extends beyond strategy to law as well. </w:t>
      </w:r>
      <w:r w:rsidR="005F2C26" w:rsidRPr="00F51F44">
        <w:t>With the exception of the Outer Space Treaty, the space domain remains minimally regulated and lacks robust enforcement mechanisms—much like the high seas before the development of modern maritime law</w:t>
      </w:r>
      <w:r w:rsidR="000F3C69" w:rsidRPr="00F51F44">
        <w:t>.</w:t>
      </w:r>
      <w:r w:rsidR="000F3C69" w:rsidRPr="00F51F44">
        <w:rPr>
          <w:rStyle w:val="EndnoteReference"/>
        </w:rPr>
        <w:endnoteReference w:id="15"/>
      </w:r>
      <w:r w:rsidR="000F3C69" w:rsidRPr="00F51F44">
        <w:t xml:space="preserve"> </w:t>
      </w:r>
      <w:r w:rsidR="005F2C26" w:rsidRPr="00F51F44">
        <w:t xml:space="preserve">As </w:t>
      </w:r>
      <w:r w:rsidR="0081272F" w:rsidRPr="00F51F44">
        <w:t xml:space="preserve">Tullio </w:t>
      </w:r>
      <w:r w:rsidR="005F2C26" w:rsidRPr="00F51F44">
        <w:t xml:space="preserve">Treves notes, the early law of the high seas operated in an environment where </w:t>
      </w:r>
      <w:r w:rsidR="005F2C26" w:rsidRPr="00F51F44">
        <w:lastRenderedPageBreak/>
        <w:t>norms were fluid, enforcement was limited, and the practice of great powers shaped emerging governance structures.</w:t>
      </w:r>
      <w:r w:rsidR="005F2C26" w:rsidRPr="00F51F44">
        <w:rPr>
          <w:rStyle w:val="EndnoteReference"/>
        </w:rPr>
        <w:endnoteReference w:id="16"/>
      </w:r>
      <w:r w:rsidR="000F3C69" w:rsidRPr="00F51F44">
        <w:t xml:space="preserve"> </w:t>
      </w:r>
      <w:r w:rsidR="005F2C26" w:rsidRPr="00F51F44">
        <w:t>While the eventual legal framework governing space may evolve along similar lines—or depart from them entirely—such questions lie beyond the scope of this paper. What matters for the present analysis is that, just as early seafaring nations shaped both the norms and strategic practices of maritime power, states and even private companies are now shaping the rules—formal and informal—that will govern spacepower</w:t>
      </w:r>
      <w:r w:rsidR="000F3C69" w:rsidRPr="00F51F44">
        <w:t>.</w:t>
      </w:r>
    </w:p>
    <w:p w14:paraId="64384585" w14:textId="1B42AEA8" w:rsidR="00E725D3" w:rsidRPr="00F51F44" w:rsidRDefault="00E725D3" w:rsidP="00136338">
      <w:pPr>
        <w:pStyle w:val="whitespace-pre-wrap"/>
        <w:spacing w:line="480" w:lineRule="auto"/>
        <w:ind w:firstLine="720"/>
        <w:contextualSpacing/>
      </w:pPr>
      <w:r w:rsidRPr="00F51F44">
        <w:t xml:space="preserve">Although this paper focuses on Germany’s shifting spacepower trajectory, it is essential to acknowledge the well-established legacy from which that shift departs. Germany is not an emerging space actor in the traditional sense; it has been deeply embedded in space science, engineering, and multilateral cooperation for decades, both through the institutions of the (western) Federal Republic of Germany (FRG/BRD) and, prior to reunification, the (eastern) German Democratic Republic (GDR/DDR). Each German state developed space capabilities within its respective geopolitical bloc—West Germany as a founding contributor to the European Space Agency (ESA) and East Germany as part of the Soviet-led </w:t>
      </w:r>
      <w:proofErr w:type="spellStart"/>
      <w:r w:rsidRPr="00F51F44">
        <w:t>Interkosmos</w:t>
      </w:r>
      <w:proofErr w:type="spellEnd"/>
      <w:r w:rsidRPr="00F51F44">
        <w:t xml:space="preserve"> program—resulting in a dual technological and institutional heritage that continues to inform Germany’s approach to space today.</w:t>
      </w:r>
      <w:r w:rsidRPr="00F51F44">
        <w:rPr>
          <w:rStyle w:val="EndnoteReference"/>
        </w:rPr>
        <w:endnoteReference w:id="17"/>
      </w:r>
    </w:p>
    <w:p w14:paraId="59751E73" w14:textId="1707BF46" w:rsidR="0036129A" w:rsidRPr="00F51F44" w:rsidRDefault="0036129A" w:rsidP="00136338">
      <w:pPr>
        <w:pStyle w:val="whitespace-pre-wrap"/>
        <w:spacing w:line="480" w:lineRule="auto"/>
        <w:ind w:firstLine="720"/>
        <w:contextualSpacing/>
      </w:pPr>
      <w:r w:rsidRPr="00F51F44">
        <w:t>Historically, however, post-reunification Germany positioned itself firmly within the internationalist school of spacepower, emphasizing transparency, arms control, multilateral governance, and the primacy of civil research.</w:t>
      </w:r>
      <w:r w:rsidRPr="00F51F44">
        <w:rPr>
          <w:rStyle w:val="EndnoteReference"/>
        </w:rPr>
        <w:endnoteReference w:id="18"/>
      </w:r>
      <w:r w:rsidRPr="00F51F44">
        <w:t xml:space="preserve"> This orientation reflected both political culture and institutional design: German space programs were deliberately structured to avoid militarization, favor cooperative development, and align national activity with European frameworks rather than engage in sovereign strategic competition.</w:t>
      </w:r>
      <w:r w:rsidRPr="00F51F44">
        <w:rPr>
          <w:rStyle w:val="EndnoteReference"/>
        </w:rPr>
        <w:endnoteReference w:id="19"/>
      </w:r>
      <w:r w:rsidR="00E63656" w:rsidRPr="00F51F44">
        <w:t xml:space="preserve"> As Joan Johnson-Freese notes, European—and particularly German—space policy traditionally prioritized stability, </w:t>
      </w:r>
      <w:r w:rsidR="00E63656" w:rsidRPr="00F51F44">
        <w:lastRenderedPageBreak/>
        <w:t>predictability, and normative restraint over military capability development.</w:t>
      </w:r>
      <w:r w:rsidR="00E63656" w:rsidRPr="00F51F44">
        <w:rPr>
          <w:rStyle w:val="EndnoteReference"/>
        </w:rPr>
        <w:endnoteReference w:id="20"/>
      </w:r>
      <w:r w:rsidR="00E63656" w:rsidRPr="00F51F44">
        <w:t xml:space="preserve"> Even when Germany pursued military space activities, these remained modest in scope and functioned </w:t>
      </w:r>
      <w:r w:rsidR="005609B5" w:rsidRPr="00F51F44">
        <w:t xml:space="preserve">mainly </w:t>
      </w:r>
      <w:r w:rsidR="00E63656" w:rsidRPr="00F51F44">
        <w:t>as enabling contributions to NATO rather than instruments of national deterrence.</w:t>
      </w:r>
      <w:r w:rsidR="00E63656" w:rsidRPr="00F51F44">
        <w:rPr>
          <w:rStyle w:val="EndnoteReference"/>
        </w:rPr>
        <w:endnoteReference w:id="21"/>
      </w:r>
    </w:p>
    <w:p w14:paraId="5C5D7311" w14:textId="4A33C090" w:rsidR="00FD1CD6" w:rsidRPr="00F51F44" w:rsidRDefault="00FD1CD6" w:rsidP="00136338">
      <w:pPr>
        <w:pStyle w:val="whitespace-pre-wrap"/>
        <w:spacing w:line="480" w:lineRule="auto"/>
        <w:ind w:firstLine="720"/>
        <w:contextualSpacing/>
      </w:pPr>
      <w:r w:rsidRPr="00F51F44">
        <w:t xml:space="preserve">The events of 2022 and the broader deterioration of the European security environment have led to an accelerated and fundamental reassessment within Germany’s strategic community. Chancellor Olaf Scholz’s </w:t>
      </w:r>
      <w:r w:rsidRPr="00F51F44">
        <w:rPr>
          <w:i/>
          <w:iCs/>
        </w:rPr>
        <w:t>Zeitenwende</w:t>
      </w:r>
      <w:r w:rsidRPr="00F51F44">
        <w:t xml:space="preserve"> declaration signaled not only a broader national reorientation but also the recognition that Germany must be prepared to defend critical domains upon which national and allied security depend—including space.</w:t>
      </w:r>
      <w:r w:rsidRPr="00F51F44">
        <w:rPr>
          <w:rStyle w:val="EndnoteReference"/>
        </w:rPr>
        <w:endnoteReference w:id="22"/>
      </w:r>
      <w:r w:rsidRPr="00F51F44">
        <w:t xml:space="preserve"> This shift is reflected in the 2023 </w:t>
      </w:r>
      <w:r w:rsidRPr="00F51F44">
        <w:rPr>
          <w:i/>
          <w:iCs/>
        </w:rPr>
        <w:t>National Security Strategy</w:t>
      </w:r>
      <w:r w:rsidRPr="00F51F44">
        <w:t>, which</w:t>
      </w:r>
      <w:r w:rsidR="00496195" w:rsidRPr="00F51F44">
        <w:t>, for the first time, identifies the “free and unimpeded use of outer space” as vital to national security and warns that attacks on space infrastructure may have</w:t>
      </w:r>
      <w:r w:rsidRPr="00F51F44">
        <w:t xml:space="preserve"> effects comparable to armed attacks.</w:t>
      </w:r>
      <w:r w:rsidRPr="00F51F44">
        <w:rPr>
          <w:rStyle w:val="EndnoteReference"/>
        </w:rPr>
        <w:endnoteReference w:id="23"/>
      </w:r>
      <w:r w:rsidRPr="00F51F44">
        <w:t xml:space="preserve"> These statements mark a notable departure from Germany’s earlier civil-first posture and lay the foundation for a more assertive approach to space security. Germany’s growing engagement with allied frameworks such as the </w:t>
      </w:r>
      <w:proofErr w:type="spellStart"/>
      <w:r w:rsidRPr="00F51F44">
        <w:t>CSpO</w:t>
      </w:r>
      <w:proofErr w:type="spellEnd"/>
      <w:r w:rsidRPr="00F51F44">
        <w:t xml:space="preserve"> Vision further reinforces this trajectory.</w:t>
      </w:r>
      <w:r w:rsidRPr="00F51F44">
        <w:rPr>
          <w:rStyle w:val="EndnoteReference"/>
        </w:rPr>
        <w:endnoteReference w:id="24"/>
      </w:r>
      <w:r w:rsidRPr="00F51F44">
        <w:t xml:space="preserve"> </w:t>
      </w:r>
      <w:r w:rsidR="00831295" w:rsidRPr="00F51F44">
        <w:t xml:space="preserve">The </w:t>
      </w:r>
      <w:proofErr w:type="spellStart"/>
      <w:r w:rsidR="00831295" w:rsidRPr="00F51F44">
        <w:rPr>
          <w:i/>
          <w:iCs/>
        </w:rPr>
        <w:t>CSpO</w:t>
      </w:r>
      <w:proofErr w:type="spellEnd"/>
      <w:r w:rsidR="00831295" w:rsidRPr="00F51F44">
        <w:rPr>
          <w:i/>
          <w:iCs/>
        </w:rPr>
        <w:t xml:space="preserve"> Vision Paper</w:t>
      </w:r>
      <w:r w:rsidR="00831295" w:rsidRPr="00F51F44">
        <w:t xml:space="preserve"> emphasizes collective resilience, information sharing, denial of hostile benefits, and coordinated defensive measures across the space domain—principles that align closely with Dr. Michael V. Smith’s description of the controller school of spacepower, which prioritizes deterrence-by-denial and sustained operational continuity under threat.</w:t>
      </w:r>
      <w:r w:rsidR="00831295" w:rsidRPr="00F51F44">
        <w:rPr>
          <w:rStyle w:val="EndnoteReference"/>
        </w:rPr>
        <w:endnoteReference w:id="25"/>
      </w:r>
    </w:p>
    <w:p w14:paraId="19C61E26" w14:textId="25A20F94" w:rsidR="00AA7FA5" w:rsidRPr="00F51F44" w:rsidRDefault="00AA7FA5" w:rsidP="00136338">
      <w:pPr>
        <w:pStyle w:val="whitespace-pre-wrap"/>
        <w:spacing w:line="480" w:lineRule="auto"/>
        <w:ind w:firstLine="720"/>
        <w:contextualSpacing/>
      </w:pPr>
      <w:r w:rsidRPr="00F51F44">
        <w:t xml:space="preserve">The expansion of strategic competition into the space domain does not represent a fundamental break with established theories of war. It highlights their continued relevance </w:t>
      </w:r>
      <w:r w:rsidR="006746C9" w:rsidRPr="00F51F44">
        <w:t xml:space="preserve">amid new technological conditions and complex global integration across the spectrum of </w:t>
      </w:r>
      <w:r w:rsidR="00354469" w:rsidRPr="00F51F44">
        <w:t>DIME instruments</w:t>
      </w:r>
      <w:r w:rsidRPr="00F51F44">
        <w:t>.</w:t>
      </w:r>
      <w:r w:rsidR="002E5423" w:rsidRPr="00F51F44">
        <w:rPr>
          <w:rStyle w:val="EndnoteReference"/>
        </w:rPr>
        <w:endnoteReference w:id="26"/>
      </w:r>
      <w:r w:rsidR="004A1BBC" w:rsidRPr="00F51F44">
        <w:t xml:space="preserve"> Instead, it reflects a shift in the character of conflict toward the continuous shaping of advantage, where success depends on maintaining access, ensuring resilience, and </w:t>
      </w:r>
      <w:r w:rsidR="004A1BBC" w:rsidRPr="00F51F44">
        <w:lastRenderedPageBreak/>
        <w:t xml:space="preserve">constraining adversaries within interconnected systems. </w:t>
      </w:r>
      <w:r w:rsidR="00B816D7" w:rsidRPr="00F51F44">
        <w:t>In this environment, strategic effectiveness is defined less by decisive victory than by the sustained ability to preserve and exploit freedom of action, shape conditions, and constrain adversaries over time.</w:t>
      </w:r>
    </w:p>
    <w:p w14:paraId="72FD67D5" w14:textId="39D885A5" w:rsidR="00DB6E33" w:rsidRPr="00F51F44" w:rsidRDefault="00DB6E33" w:rsidP="00136338">
      <w:pPr>
        <w:pStyle w:val="whitespace-pre-wrap"/>
        <w:spacing w:line="480" w:lineRule="auto"/>
        <w:ind w:firstLine="720"/>
        <w:contextualSpacing/>
      </w:pPr>
      <w:r w:rsidRPr="00F51F44">
        <w:t xml:space="preserve">As Germany begins designing its first national space defense architecture, these emerging normative and strategic commitments suggest a shift away from its historical internationalist restraint toward a model that seeks to preserve access, ensure resilience, and strengthen coalition deterrence. </w:t>
      </w:r>
      <w:r w:rsidR="009F2B80" w:rsidRPr="00F51F44">
        <w:t>Chapter</w:t>
      </w:r>
      <w:r w:rsidR="004477C8" w:rsidRPr="00F51F44">
        <w:t xml:space="preserve"> 2</w:t>
      </w:r>
      <w:r w:rsidR="009F2B80" w:rsidRPr="00F51F44">
        <w:t xml:space="preserve"> turns to the historical, industrial, and institutional foundations of German space activity, tracing how the country’s dual Cold War heritage and post-reunification policy culture produced the baseline from which this new trajectory now emerges</w:t>
      </w:r>
      <w:r w:rsidRPr="00F51F44">
        <w:t>.</w:t>
      </w:r>
    </w:p>
    <w:p w14:paraId="4A5450D9" w14:textId="77777777" w:rsidR="00034508" w:rsidRPr="00F51F44" w:rsidRDefault="00034508" w:rsidP="00136338">
      <w:pPr>
        <w:pStyle w:val="whitespace-pre-wrap"/>
        <w:spacing w:line="480" w:lineRule="auto"/>
        <w:ind w:firstLine="720"/>
        <w:contextualSpacing/>
      </w:pPr>
    </w:p>
    <w:p w14:paraId="49BA853A" w14:textId="19E21215" w:rsidR="00FA5CD1" w:rsidRPr="00F51F44" w:rsidRDefault="00FA5CD1" w:rsidP="00562EBA">
      <w:pPr>
        <w:spacing w:line="480" w:lineRule="auto"/>
        <w:jc w:val="center"/>
        <w:rPr>
          <w:rFonts w:ascii="Times New Roman" w:hAnsi="Times New Roman" w:cs="Times New Roman"/>
          <w:sz w:val="24"/>
          <w:szCs w:val="24"/>
        </w:rPr>
      </w:pPr>
      <w:r w:rsidRPr="00F51F44">
        <w:rPr>
          <w:rFonts w:ascii="Times New Roman" w:hAnsi="Times New Roman" w:cs="Times New Roman"/>
          <w:sz w:val="24"/>
          <w:szCs w:val="24"/>
        </w:rPr>
        <w:t>NOTES</w:t>
      </w:r>
    </w:p>
    <w:p w14:paraId="097588FA" w14:textId="77777777" w:rsidR="00FA5CD1" w:rsidRPr="00F51F44" w:rsidRDefault="00FA5CD1" w:rsidP="00562EBA">
      <w:pPr>
        <w:spacing w:line="480" w:lineRule="auto"/>
        <w:rPr>
          <w:rFonts w:ascii="Times New Roman" w:hAnsi="Times New Roman" w:cs="Times New Roman"/>
          <w:sz w:val="24"/>
          <w:szCs w:val="24"/>
        </w:rPr>
        <w:sectPr w:rsidR="00FA5CD1" w:rsidRPr="00F51F44" w:rsidSect="00027E77">
          <w:headerReference w:type="default" r:id="rId16"/>
          <w:endnotePr>
            <w:numFmt w:val="decimal"/>
          </w:endnotePr>
          <w:type w:val="oddPage"/>
          <w:pgSz w:w="12240" w:h="15840"/>
          <w:pgMar w:top="1440" w:right="1440" w:bottom="1440" w:left="1440" w:header="720" w:footer="720" w:gutter="0"/>
          <w:pgNumType w:start="1"/>
          <w:cols w:space="720"/>
          <w:docGrid w:linePitch="360"/>
        </w:sectPr>
      </w:pPr>
    </w:p>
    <w:p w14:paraId="1EFD02E3" w14:textId="6EBD2548" w:rsidR="00DD1243" w:rsidRPr="00F51F44" w:rsidRDefault="00DD1243" w:rsidP="001730B3">
      <w:pPr>
        <w:pStyle w:val="Heading1"/>
        <w:spacing w:line="480" w:lineRule="auto"/>
        <w:jc w:val="center"/>
        <w:rPr>
          <w:rFonts w:ascii="Times New Roman" w:hAnsi="Times New Roman" w:cs="Times New Roman"/>
          <w:color w:val="auto"/>
          <w:sz w:val="24"/>
          <w:szCs w:val="24"/>
        </w:rPr>
      </w:pPr>
      <w:bookmarkStart w:id="7" w:name="_Toc228055449"/>
      <w:r w:rsidRPr="00F51F44">
        <w:rPr>
          <w:rFonts w:ascii="Times New Roman" w:hAnsi="Times New Roman" w:cs="Times New Roman"/>
          <w:color w:val="auto"/>
          <w:sz w:val="24"/>
          <w:szCs w:val="24"/>
        </w:rPr>
        <w:lastRenderedPageBreak/>
        <w:t xml:space="preserve">Chapter 2 – </w:t>
      </w:r>
      <w:r w:rsidR="00657961" w:rsidRPr="00F51F44">
        <w:rPr>
          <w:rFonts w:ascii="Times New Roman" w:hAnsi="Times New Roman" w:cs="Times New Roman"/>
          <w:color w:val="auto"/>
          <w:sz w:val="24"/>
          <w:szCs w:val="24"/>
        </w:rPr>
        <w:t>Historical and Institutional Foundations of German Space Power</w:t>
      </w:r>
      <w:bookmarkEnd w:id="7"/>
    </w:p>
    <w:p w14:paraId="3D81566C" w14:textId="14DA1D9F" w:rsidR="009D0AAF" w:rsidRPr="00F51F44" w:rsidRDefault="009D0AAF" w:rsidP="009D0AAF">
      <w:pPr>
        <w:pStyle w:val="whitespace-pre-wrap"/>
        <w:spacing w:line="480" w:lineRule="auto"/>
        <w:ind w:firstLine="720"/>
        <w:contextualSpacing/>
      </w:pPr>
      <w:r w:rsidRPr="00F51F44">
        <w:t>Germany’s contemporary shift toward a more security-oriented space posture cannot be understood without examining the historical, industrial, and institutional foundations that shaped it over the past seven decades. As established in the previous chapter, Germany is not entering the present era of strategic space competition as a new actor. Instead, it brings a mature scientific and technological base, deep institutional experience, and a policy tradition shaped by multilateral cooperation and post–Cold War restraint</w:t>
      </w:r>
      <w:r w:rsidR="00657961" w:rsidRPr="00F51F44">
        <w:t>.</w:t>
      </w:r>
      <w:r w:rsidR="00657961" w:rsidRPr="00F51F44">
        <w:rPr>
          <w:vertAlign w:val="superscript"/>
        </w:rPr>
        <w:endnoteReference w:id="27"/>
      </w:r>
      <w:r w:rsidR="00657961" w:rsidRPr="00F51F44">
        <w:rPr>
          <w:vertAlign w:val="superscript"/>
        </w:rPr>
        <w:t xml:space="preserve"> </w:t>
      </w:r>
      <w:r w:rsidR="00657961" w:rsidRPr="00F51F44">
        <w:t xml:space="preserve">Yet these characteristics did not arise uniformly. They were shaped by the country’s Cold War division, its reintegration after 1990, and its position within European space institutions. Understanding this history is essential for assessing how Germany’s strategic posture is now shifting toward resilience, </w:t>
      </w:r>
      <w:r w:rsidRPr="00F51F44">
        <w:t>deterrence by denial</w:t>
      </w:r>
      <w:r w:rsidR="00657961" w:rsidRPr="00F51F44">
        <w:t>, and closer alignment with allied spacepower frameworks.</w:t>
      </w:r>
    </w:p>
    <w:p w14:paraId="6DFA7B3A" w14:textId="7D294B45" w:rsidR="009D0AAF" w:rsidRPr="00F51F44" w:rsidRDefault="009D0AAF" w:rsidP="009D0AAF">
      <w:pPr>
        <w:pStyle w:val="whitespace-pre-wrap"/>
        <w:spacing w:line="480" w:lineRule="auto"/>
        <w:ind w:firstLine="720"/>
        <w:contextualSpacing/>
      </w:pPr>
      <w:r w:rsidRPr="00F51F44">
        <w:t>The sections that follow trace these foundations in detail. Section 2.1 examines Germany’s dual Cold War heritage in the Federal Republic of Germany (FRG/BRD) and the German Democratic Republic (GDR/DDR). Section 2.2 assesses Germany’s integration into the European space architecture through ESA, the EU, and NATO. Section 2.3 explores the evolution of Germany’s industrial base and technological capacity. Section 2.4 analyzes how post-reunification policy culture reinforced Germany’s civil-first approach. Together, these strands establish the baseline from which Germany’s recent strategic shift now emerges.</w:t>
      </w:r>
    </w:p>
    <w:p w14:paraId="673FDF9F" w14:textId="77777777" w:rsidR="009D0AAF" w:rsidRPr="00F51F44" w:rsidRDefault="009D0AAF" w:rsidP="006E484B">
      <w:pPr>
        <w:spacing w:before="100" w:beforeAutospacing="1" w:line="480" w:lineRule="auto"/>
        <w:ind w:firstLine="720"/>
        <w:contextualSpacing/>
        <w:outlineLvl w:val="2"/>
        <w:rPr>
          <w:rFonts w:ascii="Times New Roman" w:eastAsia="Times New Roman" w:hAnsi="Times New Roman" w:cs="Times New Roman"/>
          <w:sz w:val="24"/>
          <w:szCs w:val="32"/>
        </w:rPr>
      </w:pPr>
      <w:bookmarkStart w:id="8" w:name="_Toc228055450"/>
      <w:r w:rsidRPr="00F51F44">
        <w:rPr>
          <w:rFonts w:ascii="Times New Roman" w:eastAsia="Times New Roman" w:hAnsi="Times New Roman" w:cs="Times New Roman"/>
          <w:sz w:val="24"/>
          <w:szCs w:val="32"/>
        </w:rPr>
        <w:t>2.1 German Space Heritage: Dual Origins in the BRD and DDR</w:t>
      </w:r>
      <w:bookmarkEnd w:id="8"/>
    </w:p>
    <w:p w14:paraId="28F9DF8D" w14:textId="77777777" w:rsidR="00A51AB9" w:rsidRPr="00F51F44" w:rsidRDefault="00BD0052" w:rsidP="00A51AB9">
      <w:pPr>
        <w:spacing w:before="100" w:beforeAutospacing="1" w:after="100" w:afterAutospacing="1" w:line="480" w:lineRule="auto"/>
        <w:ind w:firstLine="720"/>
        <w:contextualSpacing/>
        <w:rPr>
          <w:rFonts w:ascii="Times New Roman" w:eastAsia="Times New Roman" w:hAnsi="Times New Roman" w:cs="Times New Roman"/>
          <w:sz w:val="24"/>
          <w:szCs w:val="24"/>
          <w:lang w:bidi="ar-SA"/>
        </w:rPr>
      </w:pPr>
      <w:r w:rsidRPr="00F51F44">
        <w:rPr>
          <w:rFonts w:ascii="Times New Roman" w:eastAsia="Times New Roman" w:hAnsi="Times New Roman" w:cs="Times New Roman"/>
          <w:sz w:val="24"/>
          <w:szCs w:val="24"/>
          <w:lang w:bidi="ar-SA"/>
        </w:rPr>
        <w:t xml:space="preserve">Germany’s spacepower trajectory rests upon the twin legacies of its Cold War division. Both the FRG (West Germany) and the GDR (East Germany) participated in the Space Age from its earliest years, but they did so through starkly different institutional, ideological, and strategic </w:t>
      </w:r>
      <w:r w:rsidRPr="00F51F44">
        <w:rPr>
          <w:rFonts w:ascii="Times New Roman" w:eastAsia="Times New Roman" w:hAnsi="Times New Roman" w:cs="Times New Roman"/>
          <w:sz w:val="24"/>
          <w:szCs w:val="24"/>
          <w:lang w:bidi="ar-SA"/>
        </w:rPr>
        <w:lastRenderedPageBreak/>
        <w:t>frameworks. Their parallel developments produced two distinct strands of German space identity that continue to inform contemporary policy debates.</w:t>
      </w:r>
      <w:r w:rsidR="00A51AB9" w:rsidRPr="00F51F44">
        <w:rPr>
          <w:rFonts w:ascii="Times New Roman" w:eastAsia="Times New Roman" w:hAnsi="Times New Roman" w:cs="Times New Roman"/>
          <w:sz w:val="24"/>
          <w:szCs w:val="24"/>
          <w:lang w:bidi="ar-SA"/>
        </w:rPr>
        <w:t xml:space="preserve"> </w:t>
      </w:r>
    </w:p>
    <w:p w14:paraId="759101B8" w14:textId="40C5955E" w:rsidR="00A51AB9" w:rsidRPr="00F51F44" w:rsidRDefault="00A51AB9" w:rsidP="00A51AB9">
      <w:pPr>
        <w:spacing w:before="100" w:beforeAutospacing="1" w:after="100" w:afterAutospacing="1" w:line="480" w:lineRule="auto"/>
        <w:ind w:left="720" w:firstLine="720"/>
        <w:contextualSpacing/>
        <w:rPr>
          <w:rFonts w:ascii="Times New Roman" w:eastAsia="Times New Roman" w:hAnsi="Times New Roman" w:cs="Times New Roman"/>
          <w:sz w:val="24"/>
          <w:szCs w:val="32"/>
        </w:rPr>
      </w:pPr>
      <w:r w:rsidRPr="00F51F44">
        <w:rPr>
          <w:rFonts w:ascii="Times New Roman" w:eastAsia="Times New Roman" w:hAnsi="Times New Roman" w:cs="Times New Roman"/>
          <w:sz w:val="24"/>
          <w:szCs w:val="32"/>
        </w:rPr>
        <w:t>West Germany (BRD): Multilateralism, Science, and Institutional Development</w:t>
      </w:r>
    </w:p>
    <w:p w14:paraId="236F735E" w14:textId="77777777" w:rsidR="00BA0C95" w:rsidRPr="00F51F44" w:rsidRDefault="00C93A0F" w:rsidP="00A51AB9">
      <w:pPr>
        <w:spacing w:before="100" w:beforeAutospacing="1" w:after="100" w:afterAutospacing="1" w:line="480" w:lineRule="auto"/>
        <w:ind w:firstLine="720"/>
        <w:contextualSpacing/>
        <w:rPr>
          <w:rFonts w:ascii="Times New Roman" w:eastAsia="Times New Roman" w:hAnsi="Times New Roman" w:cs="Times New Roman"/>
          <w:sz w:val="24"/>
          <w:szCs w:val="24"/>
          <w:lang w:bidi="ar-SA"/>
        </w:rPr>
      </w:pPr>
      <w:r w:rsidRPr="00F51F44">
        <w:rPr>
          <w:rFonts w:ascii="Times New Roman" w:eastAsia="Times New Roman" w:hAnsi="Times New Roman" w:cs="Times New Roman"/>
          <w:sz w:val="24"/>
          <w:szCs w:val="24"/>
          <w:lang w:bidi="ar-SA"/>
        </w:rPr>
        <w:t>Germany’s post-reunification strategic orientation was shaped not only by institutional design but by its strategic culture, which scholars consistently characterize as deeply influenced by the lessons of 1945.</w:t>
      </w:r>
      <w:r w:rsidRPr="00F51F44">
        <w:rPr>
          <w:rFonts w:ascii="Times New Roman" w:eastAsia="Times New Roman" w:hAnsi="Times New Roman" w:cs="Times New Roman"/>
          <w:sz w:val="24"/>
          <w:szCs w:val="24"/>
          <w:vertAlign w:val="superscript"/>
          <w:lang w:bidi="ar-SA"/>
        </w:rPr>
        <w:endnoteReference w:id="28"/>
      </w:r>
      <w:r w:rsidRPr="00F51F44">
        <w:rPr>
          <w:rFonts w:ascii="Times New Roman" w:eastAsia="Times New Roman" w:hAnsi="Times New Roman" w:cs="Times New Roman"/>
          <w:sz w:val="24"/>
          <w:szCs w:val="24"/>
          <w:lang w:bidi="ar-SA"/>
        </w:rPr>
        <w:t xml:space="preserve"> Two competing post-war norms emerged: “never again alone” and “never again war.”</w:t>
      </w:r>
      <w:r w:rsidRPr="00F51F44">
        <w:rPr>
          <w:rFonts w:ascii="Times New Roman" w:eastAsia="Times New Roman" w:hAnsi="Times New Roman" w:cs="Times New Roman"/>
          <w:sz w:val="24"/>
          <w:szCs w:val="24"/>
          <w:vertAlign w:val="superscript"/>
          <w:lang w:bidi="ar-SA"/>
        </w:rPr>
        <w:endnoteReference w:id="29"/>
      </w:r>
      <w:r w:rsidRPr="00F51F44">
        <w:rPr>
          <w:rFonts w:ascii="Times New Roman" w:eastAsia="Times New Roman" w:hAnsi="Times New Roman" w:cs="Times New Roman"/>
          <w:sz w:val="24"/>
          <w:szCs w:val="24"/>
          <w:vertAlign w:val="superscript"/>
          <w:lang w:bidi="ar-SA"/>
        </w:rPr>
        <w:t xml:space="preserve"> </w:t>
      </w:r>
      <w:r w:rsidRPr="00F51F44">
        <w:rPr>
          <w:rFonts w:ascii="Times New Roman" w:eastAsia="Times New Roman" w:hAnsi="Times New Roman" w:cs="Times New Roman"/>
          <w:sz w:val="24"/>
          <w:szCs w:val="24"/>
          <w:lang w:bidi="ar-SA"/>
        </w:rPr>
        <w:t>The first (associated with the political center-right) emphasized embedding Germany firmly in Western institutions to avoid unilateralism, while the second (associated with the political left) enshrined antimilitarism, diplomacy, and restraint as core beliefs.</w:t>
      </w:r>
      <w:r w:rsidRPr="00F51F44">
        <w:rPr>
          <w:rFonts w:ascii="Times New Roman" w:eastAsia="Times New Roman" w:hAnsi="Times New Roman" w:cs="Times New Roman"/>
          <w:sz w:val="24"/>
          <w:szCs w:val="24"/>
          <w:vertAlign w:val="superscript"/>
          <w:lang w:bidi="ar-SA"/>
        </w:rPr>
        <w:endnoteReference w:id="30"/>
      </w:r>
      <w:r w:rsidRPr="00F51F44">
        <w:rPr>
          <w:rFonts w:ascii="Times New Roman" w:eastAsia="Times New Roman" w:hAnsi="Times New Roman" w:cs="Times New Roman"/>
          <w:sz w:val="24"/>
          <w:szCs w:val="24"/>
          <w:lang w:bidi="ar-SA"/>
        </w:rPr>
        <w:t xml:space="preserve"> </w:t>
      </w:r>
      <w:r w:rsidR="00BA0C95" w:rsidRPr="00F51F44">
        <w:rPr>
          <w:rFonts w:ascii="Times New Roman" w:eastAsia="Times New Roman" w:hAnsi="Times New Roman" w:cs="Times New Roman"/>
          <w:sz w:val="24"/>
          <w:szCs w:val="24"/>
          <w:lang w:bidi="ar-SA"/>
        </w:rPr>
        <w:t>These dual norms became enduring pillars of German strategic culture and continued to shape defense policy well into the 21st century.</w:t>
      </w:r>
    </w:p>
    <w:p w14:paraId="56FBEE3F" w14:textId="05C8DB62" w:rsidR="00A51AB9" w:rsidRPr="00F51F44" w:rsidRDefault="00A51AB9" w:rsidP="00A51AB9">
      <w:pPr>
        <w:spacing w:before="100" w:beforeAutospacing="1" w:after="100" w:afterAutospacing="1" w:line="480" w:lineRule="auto"/>
        <w:ind w:firstLine="720"/>
        <w:contextualSpacing/>
        <w:rPr>
          <w:rFonts w:ascii="Times New Roman" w:eastAsia="Times New Roman" w:hAnsi="Times New Roman" w:cs="Times New Roman"/>
          <w:sz w:val="24"/>
          <w:szCs w:val="24"/>
          <w:lang w:bidi="ar-SA"/>
        </w:rPr>
      </w:pPr>
      <w:r w:rsidRPr="00F51F44">
        <w:rPr>
          <w:rFonts w:ascii="Times New Roman" w:eastAsia="Times New Roman" w:hAnsi="Times New Roman" w:cs="Times New Roman"/>
          <w:sz w:val="24"/>
          <w:szCs w:val="24"/>
          <w:lang w:bidi="ar-SA"/>
        </w:rPr>
        <w:t>In the Federal Republic of Germany, space activity emerged through participation in Western Europe’s cooperative institutions. West Germany was a founding member of the European Launcher Development Organization (ELDO) and the European Space Research Organization (ESRO)—precursors to today’s European Space Agency (ESA)—reflecting a long-standing national preference for multilateral governance and civilian-focused space activity.</w:t>
      </w:r>
      <w:r w:rsidR="00B028FC" w:rsidRPr="00F51F44">
        <w:rPr>
          <w:rFonts w:ascii="Times New Roman" w:eastAsia="Times New Roman" w:hAnsi="Times New Roman" w:cs="Times New Roman"/>
          <w:sz w:val="24"/>
          <w:szCs w:val="24"/>
          <w:vertAlign w:val="superscript"/>
          <w:lang w:bidi="ar-SA"/>
        </w:rPr>
        <w:endnoteReference w:id="31"/>
      </w:r>
      <w:r w:rsidR="00B028FC" w:rsidRPr="00F51F44">
        <w:rPr>
          <w:rFonts w:ascii="Times New Roman" w:eastAsia="Times New Roman" w:hAnsi="Times New Roman" w:cs="Times New Roman"/>
          <w:sz w:val="24"/>
          <w:szCs w:val="24"/>
          <w:vertAlign w:val="superscript"/>
          <w:lang w:bidi="ar-SA"/>
        </w:rPr>
        <w:t xml:space="preserve"> </w:t>
      </w:r>
      <w:r w:rsidR="00B028FC" w:rsidRPr="00F51F44">
        <w:rPr>
          <w:rFonts w:ascii="Times New Roman" w:eastAsia="Times New Roman" w:hAnsi="Times New Roman" w:cs="Times New Roman"/>
          <w:sz w:val="24"/>
          <w:szCs w:val="24"/>
          <w:lang w:bidi="ar-SA"/>
        </w:rPr>
        <w:t xml:space="preserve">These institutions laid the foundation for the </w:t>
      </w:r>
      <w:proofErr w:type="spellStart"/>
      <w:r w:rsidR="00B028FC" w:rsidRPr="00F51F44">
        <w:rPr>
          <w:rFonts w:ascii="Times New Roman" w:eastAsia="Times New Roman" w:hAnsi="Times New Roman" w:cs="Times New Roman"/>
          <w:sz w:val="24"/>
          <w:szCs w:val="24"/>
          <w:lang w:bidi="ar-SA"/>
        </w:rPr>
        <w:t>Deutsches</w:t>
      </w:r>
      <w:proofErr w:type="spellEnd"/>
      <w:r w:rsidR="00B028FC" w:rsidRPr="00F51F44">
        <w:rPr>
          <w:rFonts w:ascii="Times New Roman" w:eastAsia="Times New Roman" w:hAnsi="Times New Roman" w:cs="Times New Roman"/>
          <w:sz w:val="24"/>
          <w:szCs w:val="24"/>
          <w:lang w:bidi="ar-SA"/>
        </w:rPr>
        <w:t xml:space="preserve"> Zentrum für Luft- und </w:t>
      </w:r>
      <w:proofErr w:type="spellStart"/>
      <w:r w:rsidR="00B028FC" w:rsidRPr="00F51F44">
        <w:rPr>
          <w:rFonts w:ascii="Times New Roman" w:eastAsia="Times New Roman" w:hAnsi="Times New Roman" w:cs="Times New Roman"/>
          <w:sz w:val="24"/>
          <w:szCs w:val="24"/>
          <w:lang w:bidi="ar-SA"/>
        </w:rPr>
        <w:t>Raumfahrt</w:t>
      </w:r>
      <w:proofErr w:type="spellEnd"/>
      <w:r w:rsidR="00B028FC" w:rsidRPr="00F51F44">
        <w:rPr>
          <w:rFonts w:ascii="Times New Roman" w:eastAsia="Times New Roman" w:hAnsi="Times New Roman" w:cs="Times New Roman"/>
          <w:sz w:val="24"/>
          <w:szCs w:val="24"/>
          <w:lang w:bidi="ar-SA"/>
        </w:rPr>
        <w:t xml:space="preserve"> (DLR), which became Germany’s primary aerospace research center.</w:t>
      </w:r>
      <w:r w:rsidR="00B028FC" w:rsidRPr="00F51F44">
        <w:rPr>
          <w:rFonts w:ascii="Times New Roman" w:eastAsia="Times New Roman" w:hAnsi="Times New Roman" w:cs="Times New Roman"/>
          <w:sz w:val="24"/>
          <w:szCs w:val="24"/>
          <w:vertAlign w:val="superscript"/>
          <w:lang w:bidi="ar-SA"/>
        </w:rPr>
        <w:endnoteReference w:id="32"/>
      </w:r>
    </w:p>
    <w:p w14:paraId="0976F203" w14:textId="45812580" w:rsidR="00145C44" w:rsidRPr="00F51F44" w:rsidRDefault="00145C44" w:rsidP="00A51AB9">
      <w:pPr>
        <w:spacing w:before="100" w:beforeAutospacing="1" w:after="100" w:afterAutospacing="1" w:line="480" w:lineRule="auto"/>
        <w:ind w:firstLine="720"/>
        <w:contextualSpacing/>
        <w:rPr>
          <w:rFonts w:ascii="Times New Roman" w:eastAsia="Times New Roman" w:hAnsi="Times New Roman" w:cs="Times New Roman"/>
          <w:sz w:val="24"/>
          <w:szCs w:val="24"/>
          <w:lang w:bidi="ar-SA"/>
        </w:rPr>
      </w:pPr>
      <w:r w:rsidRPr="00F51F44">
        <w:rPr>
          <w:rFonts w:ascii="Times New Roman" w:eastAsia="Times New Roman" w:hAnsi="Times New Roman" w:cs="Times New Roman"/>
          <w:sz w:val="24"/>
          <w:szCs w:val="24"/>
          <w:lang w:bidi="ar-SA"/>
        </w:rPr>
        <w:t>DLR’s historical record demonstrates that West Germany focused on scientific missions, remote sensing, atmospheric research, materials science, and international collaboration rather than on sovereign launch capability or military applications.</w:t>
      </w:r>
      <w:r w:rsidRPr="00F51F44">
        <w:rPr>
          <w:rFonts w:ascii="Times New Roman" w:eastAsia="Times New Roman" w:hAnsi="Times New Roman" w:cs="Times New Roman"/>
          <w:sz w:val="24"/>
          <w:szCs w:val="24"/>
          <w:vertAlign w:val="superscript"/>
          <w:lang w:bidi="ar-SA"/>
        </w:rPr>
        <w:endnoteReference w:id="33"/>
      </w:r>
      <w:r w:rsidRPr="00F51F44">
        <w:rPr>
          <w:rFonts w:ascii="Times New Roman" w:eastAsia="Times New Roman" w:hAnsi="Times New Roman" w:cs="Times New Roman"/>
          <w:sz w:val="24"/>
          <w:szCs w:val="24"/>
          <w:vertAlign w:val="superscript"/>
          <w:lang w:bidi="ar-SA"/>
        </w:rPr>
        <w:t xml:space="preserve"> </w:t>
      </w:r>
      <w:r w:rsidR="00DB7CF9" w:rsidRPr="00F51F44">
        <w:rPr>
          <w:rFonts w:ascii="Times New Roman" w:eastAsia="Times New Roman" w:hAnsi="Times New Roman" w:cs="Times New Roman"/>
          <w:sz w:val="24"/>
          <w:szCs w:val="24"/>
          <w:lang w:bidi="ar-SA"/>
        </w:rPr>
        <w:t xml:space="preserve">This naturally translated into a civilian-first orientation, </w:t>
      </w:r>
      <w:r w:rsidR="00C93A0F" w:rsidRPr="00F51F44">
        <w:rPr>
          <w:rFonts w:ascii="Times New Roman" w:eastAsia="Times New Roman" w:hAnsi="Times New Roman" w:cs="Times New Roman"/>
          <w:sz w:val="24"/>
          <w:szCs w:val="24"/>
          <w:lang w:bidi="ar-SA"/>
        </w:rPr>
        <w:t xml:space="preserve">emphasizing prestige, science, and international cooperation </w:t>
      </w:r>
      <w:r w:rsidR="00DB7CF9" w:rsidRPr="00F51F44">
        <w:rPr>
          <w:rFonts w:ascii="Times New Roman" w:eastAsia="Times New Roman" w:hAnsi="Times New Roman" w:cs="Times New Roman"/>
          <w:sz w:val="24"/>
          <w:szCs w:val="24"/>
          <w:lang w:bidi="ar-SA"/>
        </w:rPr>
        <w:t xml:space="preserve">over </w:t>
      </w:r>
      <w:r w:rsidR="009577B6" w:rsidRPr="00F51F44">
        <w:rPr>
          <w:rFonts w:ascii="Times New Roman" w:eastAsia="Times New Roman" w:hAnsi="Times New Roman" w:cs="Times New Roman"/>
          <w:sz w:val="24"/>
          <w:szCs w:val="24"/>
          <w:lang w:bidi="ar-SA"/>
        </w:rPr>
        <w:t>developing</w:t>
      </w:r>
      <w:r w:rsidR="00DB7CF9" w:rsidRPr="00F51F44">
        <w:rPr>
          <w:rFonts w:ascii="Times New Roman" w:eastAsia="Times New Roman" w:hAnsi="Times New Roman" w:cs="Times New Roman"/>
          <w:sz w:val="24"/>
          <w:szCs w:val="24"/>
          <w:lang w:bidi="ar-SA"/>
        </w:rPr>
        <w:t xml:space="preserve"> independent military counterspace capabilities. Recent research confirms the </w:t>
      </w:r>
      <w:r w:rsidR="00DB7CF9" w:rsidRPr="00F51F44">
        <w:rPr>
          <w:rFonts w:ascii="Times New Roman" w:eastAsia="Times New Roman" w:hAnsi="Times New Roman" w:cs="Times New Roman"/>
          <w:sz w:val="24"/>
          <w:szCs w:val="24"/>
          <w:lang w:bidi="ar-SA"/>
        </w:rPr>
        <w:lastRenderedPageBreak/>
        <w:t>enduring nature of these cultural foundations: David Ljung’s 2024 ideal-type analysis demonstrates that German strategic culture from 1994 to 2023 remained anchored in antimilitarism, multilateralism, and a normative commitment to diplomacy—structural continuities that shaped not only security policy but also German choices in space</w:t>
      </w:r>
      <w:r w:rsidRPr="00F51F44">
        <w:rPr>
          <w:rFonts w:ascii="Times New Roman" w:eastAsia="Times New Roman" w:hAnsi="Times New Roman" w:cs="Times New Roman"/>
          <w:sz w:val="24"/>
          <w:szCs w:val="24"/>
          <w:lang w:bidi="ar-SA"/>
        </w:rPr>
        <w:t>.</w:t>
      </w:r>
      <w:r w:rsidR="00DB7CF9" w:rsidRPr="00F51F44">
        <w:rPr>
          <w:rFonts w:ascii="Times New Roman" w:eastAsia="Times New Roman" w:hAnsi="Times New Roman" w:cs="Times New Roman"/>
          <w:sz w:val="24"/>
          <w:szCs w:val="24"/>
          <w:lang w:bidi="ar-SA"/>
        </w:rPr>
        <w:endnoteReference w:id="34"/>
      </w:r>
      <w:r w:rsidR="00B30492" w:rsidRPr="00F51F44">
        <w:rPr>
          <w:rFonts w:ascii="Times New Roman" w:eastAsia="Times New Roman" w:hAnsi="Times New Roman" w:cs="Times New Roman"/>
          <w:sz w:val="24"/>
          <w:szCs w:val="24"/>
          <w:lang w:bidi="ar-SA"/>
        </w:rPr>
        <w:t xml:space="preserve"> These foundational assumptions would shape Germany’s choices in space for three decades and form the baseline from which contemporary shifts now depart.</w:t>
      </w:r>
    </w:p>
    <w:p w14:paraId="2EBC309F" w14:textId="19EFD136" w:rsidR="006A5304" w:rsidRPr="00F51F44" w:rsidRDefault="006A5304" w:rsidP="009D0AAF">
      <w:pPr>
        <w:spacing w:before="100" w:beforeAutospacing="1" w:after="100" w:afterAutospacing="1" w:line="480" w:lineRule="auto"/>
        <w:ind w:firstLine="720"/>
        <w:contextualSpacing/>
        <w:rPr>
          <w:rFonts w:ascii="Times New Roman" w:eastAsia="Times New Roman" w:hAnsi="Times New Roman" w:cs="Times New Roman"/>
          <w:sz w:val="24"/>
          <w:szCs w:val="24"/>
        </w:rPr>
      </w:pPr>
    </w:p>
    <w:p w14:paraId="4B48143D" w14:textId="77777777" w:rsidR="00425AE5" w:rsidRPr="00F51F44" w:rsidRDefault="006E484B" w:rsidP="00425AE5">
      <w:pPr>
        <w:spacing w:before="100" w:beforeAutospacing="1" w:line="480" w:lineRule="auto"/>
        <w:ind w:firstLine="720"/>
        <w:contextualSpacing/>
        <w:outlineLvl w:val="2"/>
        <w:rPr>
          <w:rFonts w:ascii="Times New Roman" w:eastAsia="Times New Roman" w:hAnsi="Times New Roman" w:cs="Times New Roman"/>
          <w:sz w:val="24"/>
          <w:szCs w:val="32"/>
        </w:rPr>
      </w:pPr>
      <w:bookmarkStart w:id="9" w:name="_Toc228055451"/>
      <w:bookmarkStart w:id="10" w:name="_Toc195638737"/>
      <w:r w:rsidRPr="00F51F44">
        <w:rPr>
          <w:rFonts w:ascii="Times New Roman" w:eastAsia="Times New Roman" w:hAnsi="Times New Roman" w:cs="Times New Roman"/>
          <w:sz w:val="24"/>
          <w:szCs w:val="32"/>
        </w:rPr>
        <w:t>2.2 Germany in the European Space Architecture (ESA, EU, NATO)</w:t>
      </w:r>
      <w:bookmarkEnd w:id="9"/>
    </w:p>
    <w:p w14:paraId="54106A32" w14:textId="77777777" w:rsidR="0075137C" w:rsidRPr="00F51F44" w:rsidRDefault="00D12617" w:rsidP="00EC279B">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Germany’s institutional position in European space governance has been one of the most significant structural forces shaping its long-term evolution of spacepower. Since the 1960s, German space activity across policy, industry, and research has been deeply intertwined with the development of Europe’s collective space architecture, most prominently the European Space Agency (ESA).</w:t>
      </w:r>
      <w:r w:rsidR="00D97E44" w:rsidRPr="00F51F44">
        <w:rPr>
          <w:rStyle w:val="EndnoteReference"/>
          <w:rFonts w:ascii="Times New Roman" w:eastAsia="Times New Roman" w:hAnsi="Times New Roman" w:cs="Times New Roman"/>
          <w:sz w:val="24"/>
          <w:szCs w:val="24"/>
        </w:rPr>
        <w:endnoteReference w:id="35"/>
      </w:r>
      <w:r w:rsidR="0044550B" w:rsidRPr="00F51F44">
        <w:rPr>
          <w:rFonts w:ascii="Times New Roman" w:hAnsi="Times New Roman" w:cs="Times New Roman"/>
          <w:sz w:val="24"/>
          <w:szCs w:val="24"/>
        </w:rPr>
        <w:t xml:space="preserve"> This integration was not merely technical—it reflected deliberate political choices to embed national capabilities within multilateral structures rather than develop sovereign military space programs.</w:t>
      </w:r>
      <w:r w:rsidR="0000108B" w:rsidRPr="00F51F44">
        <w:rPr>
          <w:rFonts w:ascii="Times New Roman" w:hAnsi="Times New Roman" w:cs="Times New Roman"/>
          <w:sz w:val="24"/>
          <w:szCs w:val="24"/>
        </w:rPr>
        <w:t xml:space="preserve"> </w:t>
      </w:r>
    </w:p>
    <w:p w14:paraId="05297945" w14:textId="0110642E" w:rsidR="004F078E" w:rsidRPr="00F51F44" w:rsidRDefault="004F078E" w:rsidP="00710495">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As </w:t>
      </w:r>
      <w:r w:rsidR="0000108B" w:rsidRPr="00F51F44">
        <w:rPr>
          <w:rFonts w:ascii="Times New Roman" w:hAnsi="Times New Roman" w:cs="Times New Roman"/>
          <w:sz w:val="24"/>
          <w:szCs w:val="24"/>
        </w:rPr>
        <w:t>Lj</w:t>
      </w:r>
      <w:r w:rsidRPr="00F51F44">
        <w:rPr>
          <w:rFonts w:ascii="Times New Roman" w:hAnsi="Times New Roman" w:cs="Times New Roman"/>
          <w:sz w:val="24"/>
          <w:szCs w:val="24"/>
        </w:rPr>
        <w:t xml:space="preserve">ung’s strategic-culture analysis underscores, this preference for multilateralism was not incidental but rooted in Germany’s post-war identity: Western alignment, institution-building, and cooperative security were not </w:t>
      </w:r>
      <w:r w:rsidR="00710495" w:rsidRPr="00F51F44">
        <w:rPr>
          <w:rFonts w:ascii="Times New Roman" w:hAnsi="Times New Roman" w:cs="Times New Roman"/>
          <w:sz w:val="24"/>
          <w:szCs w:val="24"/>
        </w:rPr>
        <w:t>merely policy tools but cultural constants that shaped</w:t>
      </w:r>
      <w:r w:rsidRPr="00F51F44">
        <w:rPr>
          <w:rFonts w:ascii="Times New Roman" w:hAnsi="Times New Roman" w:cs="Times New Roman"/>
          <w:sz w:val="24"/>
          <w:szCs w:val="24"/>
        </w:rPr>
        <w:t xml:space="preserve"> how German elites perceived legitimate action.</w:t>
      </w:r>
      <w:r w:rsidR="0000108B" w:rsidRPr="00F51F44">
        <w:rPr>
          <w:rStyle w:val="EndnoteReference"/>
          <w:rFonts w:ascii="Times New Roman" w:eastAsia="Times New Roman" w:hAnsi="Times New Roman" w:cs="Times New Roman"/>
          <w:sz w:val="24"/>
          <w:szCs w:val="24"/>
        </w:rPr>
        <w:endnoteReference w:id="36"/>
      </w:r>
      <w:r w:rsidR="0000108B" w:rsidRPr="00F51F44">
        <w:rPr>
          <w:rFonts w:ascii="Times New Roman" w:hAnsi="Times New Roman" w:cs="Times New Roman"/>
          <w:sz w:val="24"/>
          <w:szCs w:val="24"/>
        </w:rPr>
        <w:t xml:space="preserve"> German participation in ESA thus reflects more than industrial strategy; it represents a strategic logic in which European integration substitutes for national assertiveness.</w:t>
      </w:r>
      <w:r w:rsidR="004006F0" w:rsidRPr="00F51F44">
        <w:rPr>
          <w:rFonts w:ascii="Times New Roman" w:hAnsi="Times New Roman" w:cs="Times New Roman"/>
          <w:sz w:val="24"/>
          <w:szCs w:val="24"/>
        </w:rPr>
        <w:t xml:space="preserve"> Even today, ESA remains the primary vehicle for Germany’s space development, reinforcing patterns of burden-sharing, pooled sovereignty, and civil-dominant space activities. While other European actors (e.g., France) built strong national military space </w:t>
      </w:r>
      <w:r w:rsidR="004006F0" w:rsidRPr="00F51F44">
        <w:rPr>
          <w:rFonts w:ascii="Times New Roman" w:hAnsi="Times New Roman" w:cs="Times New Roman"/>
          <w:sz w:val="24"/>
          <w:szCs w:val="24"/>
        </w:rPr>
        <w:lastRenderedPageBreak/>
        <w:t>institutions, Germany consistently favored frameworks where strategic capabilities were co-developed and governed multilaterally.</w:t>
      </w:r>
      <w:r w:rsidR="004006F0" w:rsidRPr="00F51F44">
        <w:rPr>
          <w:rStyle w:val="EndnoteReference"/>
          <w:rFonts w:ascii="Times New Roman" w:eastAsia="Times New Roman" w:hAnsi="Times New Roman" w:cs="Times New Roman"/>
          <w:sz w:val="24"/>
          <w:szCs w:val="24"/>
        </w:rPr>
        <w:endnoteReference w:id="37"/>
      </w:r>
    </w:p>
    <w:p w14:paraId="5A538425" w14:textId="37EA63B3" w:rsidR="00563EF1" w:rsidRPr="00F51F44" w:rsidRDefault="00563EF1" w:rsidP="00710495">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In the case of France, the core divergence stems from France's post-war strategy of strategic autonomy, which demanded an independent, sovereign nuclear deterrent and the corresponding space-based assets for intelligence and command, while Germany's defense policy was fundamentally rooted in multilateral integration through NATO and a focus on civilian-led European space projects.</w:t>
      </w:r>
      <w:r w:rsidRPr="00F51F44">
        <w:rPr>
          <w:rStyle w:val="EndnoteReference"/>
          <w:rFonts w:ascii="Times New Roman" w:eastAsia="Times New Roman" w:hAnsi="Times New Roman" w:cs="Times New Roman"/>
          <w:sz w:val="24"/>
          <w:szCs w:val="24"/>
        </w:rPr>
        <w:endnoteReference w:id="38"/>
      </w:r>
      <w:r w:rsidRPr="00F51F44">
        <w:rPr>
          <w:rFonts w:ascii="Times New Roman" w:hAnsi="Times New Roman" w:cs="Times New Roman"/>
          <w:sz w:val="24"/>
          <w:szCs w:val="24"/>
        </w:rPr>
        <w:t xml:space="preserve"> This led France to prioritize national military space capabilities (</w:t>
      </w:r>
      <w:r w:rsidR="006A0213" w:rsidRPr="00F51F44">
        <w:rPr>
          <w:rFonts w:ascii="Times New Roman" w:hAnsi="Times New Roman" w:cs="Times New Roman"/>
          <w:sz w:val="24"/>
          <w:szCs w:val="24"/>
        </w:rPr>
        <w:t>such as the Helios reconnaissance program) to ensure its "freedom of assessment and decision-making" (Source 1.2, 2.4), whereas Germany largely relied on its NATO allies and partners</w:t>
      </w:r>
      <w:r w:rsidRPr="00F51F44">
        <w:rPr>
          <w:rFonts w:ascii="Times New Roman" w:hAnsi="Times New Roman" w:cs="Times New Roman"/>
          <w:sz w:val="24"/>
          <w:szCs w:val="24"/>
        </w:rPr>
        <w:t xml:space="preserve"> for strategic space security.</w:t>
      </w:r>
      <w:r w:rsidR="006A0213" w:rsidRPr="00F51F44">
        <w:rPr>
          <w:rFonts w:ascii="Times New Roman" w:hAnsi="Times New Roman" w:cs="Times New Roman"/>
          <w:sz w:val="24"/>
          <w:szCs w:val="24"/>
        </w:rPr>
        <w:t xml:space="preserve"> This led France to prioritize national military space capabilities (like the Helios reconnaissance program) to ensure its "freedom of assessment and decision-making".</w:t>
      </w:r>
      <w:r w:rsidR="006A0213" w:rsidRPr="00F51F44">
        <w:rPr>
          <w:rStyle w:val="EndnoteReference"/>
          <w:rFonts w:ascii="Times New Roman" w:eastAsia="Times New Roman" w:hAnsi="Times New Roman" w:cs="Times New Roman"/>
          <w:sz w:val="24"/>
          <w:szCs w:val="24"/>
        </w:rPr>
        <w:endnoteReference w:id="39"/>
      </w:r>
    </w:p>
    <w:p w14:paraId="57F94959" w14:textId="77777777" w:rsidR="00922890" w:rsidRPr="00F51F44" w:rsidRDefault="00922890" w:rsidP="0000108B">
      <w:pPr>
        <w:spacing w:before="100" w:beforeAutospacing="1" w:line="480" w:lineRule="auto"/>
        <w:ind w:firstLine="720"/>
        <w:contextualSpacing/>
        <w:outlineLvl w:val="2"/>
        <w:rPr>
          <w:rFonts w:ascii="Times New Roman" w:eastAsia="Times New Roman" w:hAnsi="Times New Roman" w:cs="Times New Roman"/>
          <w:sz w:val="24"/>
          <w:szCs w:val="24"/>
        </w:rPr>
      </w:pPr>
    </w:p>
    <w:p w14:paraId="276E3E10" w14:textId="77777777" w:rsidR="006E484B" w:rsidRPr="00F51F44" w:rsidRDefault="006E484B" w:rsidP="00DF4AAA">
      <w:pPr>
        <w:spacing w:before="100" w:beforeAutospacing="1" w:line="480" w:lineRule="auto"/>
        <w:ind w:firstLine="720"/>
        <w:contextualSpacing/>
        <w:outlineLvl w:val="2"/>
        <w:rPr>
          <w:rFonts w:ascii="Times New Roman" w:eastAsia="Times New Roman" w:hAnsi="Times New Roman" w:cs="Times New Roman"/>
          <w:sz w:val="24"/>
          <w:szCs w:val="32"/>
        </w:rPr>
      </w:pPr>
      <w:bookmarkStart w:id="11" w:name="_Toc228055452"/>
      <w:bookmarkStart w:id="12" w:name="_Toc195638741"/>
      <w:bookmarkEnd w:id="10"/>
      <w:r w:rsidRPr="00F51F44">
        <w:rPr>
          <w:rFonts w:ascii="Times New Roman" w:eastAsia="Times New Roman" w:hAnsi="Times New Roman" w:cs="Times New Roman"/>
          <w:sz w:val="24"/>
          <w:szCs w:val="32"/>
        </w:rPr>
        <w:t>2.3 Germany’s Industrial Base and Technological Foundations</w:t>
      </w:r>
      <w:bookmarkEnd w:id="11"/>
    </w:p>
    <w:p w14:paraId="067D9C52" w14:textId="63EC12A4" w:rsidR="00922890" w:rsidRPr="00F51F44" w:rsidRDefault="00194149" w:rsidP="00C85445">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Germany possesses one of Europe’s most advanced and diversified space industrial ecosystems, shaped by decades of scientific investment, engineering excellence, and participation in cooperative European programs.</w:t>
      </w:r>
      <w:r w:rsidRPr="00F51F44">
        <w:rPr>
          <w:rStyle w:val="EndnoteReference"/>
          <w:rFonts w:ascii="Times New Roman" w:eastAsia="Times New Roman" w:hAnsi="Times New Roman" w:cs="Times New Roman"/>
          <w:sz w:val="24"/>
          <w:szCs w:val="24"/>
        </w:rPr>
        <w:endnoteReference w:id="40"/>
      </w:r>
      <w:r w:rsidRPr="00F51F44">
        <w:rPr>
          <w:rFonts w:ascii="Times New Roman" w:hAnsi="Times New Roman" w:cs="Times New Roman"/>
          <w:sz w:val="24"/>
          <w:szCs w:val="24"/>
        </w:rPr>
        <w:t xml:space="preserve"> Its</w:t>
      </w:r>
      <w:r w:rsidR="0075137C" w:rsidRPr="00F51F44">
        <w:rPr>
          <w:rFonts w:ascii="Times New Roman" w:hAnsi="Times New Roman" w:cs="Times New Roman"/>
          <w:sz w:val="24"/>
          <w:szCs w:val="24"/>
        </w:rPr>
        <w:t xml:space="preserve"> robust industrial base—particularly in high-precision engineering, satellite manufacturing, optics, and launch-vehicle subsystems—forms the material foundation of its space capability.</w:t>
      </w:r>
      <w:r w:rsidR="0075137C" w:rsidRPr="00F51F44">
        <w:rPr>
          <w:rStyle w:val="EndnoteReference"/>
          <w:rFonts w:ascii="Times New Roman" w:eastAsia="Times New Roman" w:hAnsi="Times New Roman" w:cs="Times New Roman"/>
          <w:sz w:val="24"/>
          <w:szCs w:val="24"/>
        </w:rPr>
        <w:endnoteReference w:id="41"/>
      </w:r>
      <w:r w:rsidR="00827D31" w:rsidRPr="00F51F44">
        <w:rPr>
          <w:rFonts w:ascii="Times New Roman" w:hAnsi="Times New Roman" w:cs="Times New Roman"/>
          <w:sz w:val="24"/>
          <w:szCs w:val="24"/>
        </w:rPr>
        <w:t xml:space="preserve"> </w:t>
      </w:r>
      <w:r w:rsidR="000A022A" w:rsidRPr="00F51F44">
        <w:rPr>
          <w:rFonts w:ascii="Times New Roman" w:hAnsi="Times New Roman" w:cs="Times New Roman"/>
          <w:sz w:val="24"/>
          <w:szCs w:val="24"/>
        </w:rPr>
        <w:t xml:space="preserve">Long before the </w:t>
      </w:r>
      <w:proofErr w:type="spellStart"/>
      <w:r w:rsidR="000A022A" w:rsidRPr="00F51F44">
        <w:rPr>
          <w:rFonts w:ascii="Times New Roman" w:hAnsi="Times New Roman" w:cs="Times New Roman"/>
          <w:sz w:val="24"/>
          <w:szCs w:val="24"/>
        </w:rPr>
        <w:t>Zeitenwende</w:t>
      </w:r>
      <w:proofErr w:type="spellEnd"/>
      <w:r w:rsidR="000A022A" w:rsidRPr="00F51F44">
        <w:rPr>
          <w:rFonts w:ascii="Times New Roman" w:hAnsi="Times New Roman" w:cs="Times New Roman"/>
          <w:sz w:val="24"/>
          <w:szCs w:val="24"/>
        </w:rPr>
        <w:t>, German industry played a central role in Europe’s flagship programs, including Ariane launchers, Galileo navigation, Copernicus Earth observation, and ISS modules.</w:t>
      </w:r>
      <w:r w:rsidR="00827D31" w:rsidRPr="00F51F44">
        <w:rPr>
          <w:rStyle w:val="EndnoteReference"/>
          <w:rFonts w:ascii="Times New Roman" w:eastAsia="Times New Roman" w:hAnsi="Times New Roman" w:cs="Times New Roman"/>
          <w:sz w:val="24"/>
          <w:szCs w:val="24"/>
        </w:rPr>
        <w:endnoteReference w:id="42"/>
      </w:r>
      <w:r w:rsidR="000E78C3" w:rsidRPr="00F51F44">
        <w:rPr>
          <w:rFonts w:ascii="Times New Roman" w:hAnsi="Times New Roman" w:cs="Times New Roman"/>
          <w:sz w:val="24"/>
          <w:szCs w:val="24"/>
        </w:rPr>
        <w:t xml:space="preserve"> This industrial-strength foundation is a critical foundation for any future German space defense architecture. Crucially, however, Germany’s industrial capacity developed within a civil-first policy environment, meaning that </w:t>
      </w:r>
      <w:r w:rsidR="000E78C3" w:rsidRPr="00F51F44">
        <w:rPr>
          <w:rFonts w:ascii="Times New Roman" w:hAnsi="Times New Roman" w:cs="Times New Roman"/>
          <w:sz w:val="24"/>
          <w:szCs w:val="24"/>
        </w:rPr>
        <w:lastRenderedPageBreak/>
        <w:t>while the technological base for sovereign spacepower has long existed, the strategic imperative to employ it militarily did not.</w:t>
      </w:r>
      <w:r w:rsidR="000E78C3" w:rsidRPr="00F51F44">
        <w:rPr>
          <w:rStyle w:val="EndnoteReference"/>
          <w:rFonts w:ascii="Times New Roman" w:eastAsia="Times New Roman" w:hAnsi="Times New Roman" w:cs="Times New Roman"/>
          <w:sz w:val="24"/>
          <w:szCs w:val="24"/>
        </w:rPr>
        <w:endnoteReference w:id="43"/>
      </w:r>
    </w:p>
    <w:p w14:paraId="37EE19A9" w14:textId="1C96F715" w:rsidR="00896CD6" w:rsidRPr="00F51F44" w:rsidRDefault="00896CD6" w:rsidP="00C85445">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The German Aerospace Center (DLR) has served as the nation’s scientific engine for decades, with expertise in remote sensing, satellite operations, atmospheric science, robotics, and materials research.</w:t>
      </w:r>
      <w:r w:rsidRPr="00F51F44">
        <w:rPr>
          <w:rStyle w:val="EndnoteReference"/>
          <w:rFonts w:ascii="Times New Roman" w:eastAsia="Times New Roman" w:hAnsi="Times New Roman" w:cs="Times New Roman"/>
          <w:sz w:val="24"/>
          <w:szCs w:val="24"/>
        </w:rPr>
        <w:endnoteReference w:id="44"/>
      </w:r>
      <w:r w:rsidR="00C8353A" w:rsidRPr="00F51F44">
        <w:rPr>
          <w:rFonts w:ascii="Times New Roman" w:hAnsi="Times New Roman" w:cs="Times New Roman"/>
          <w:sz w:val="24"/>
          <w:szCs w:val="24"/>
        </w:rPr>
        <w:t xml:space="preserve"> Its control of the German Space Operations Center (GSOC) and contributions to missions such as </w:t>
      </w:r>
      <w:proofErr w:type="spellStart"/>
      <w:r w:rsidR="00C8353A" w:rsidRPr="00F51F44">
        <w:rPr>
          <w:rFonts w:ascii="Times New Roman" w:hAnsi="Times New Roman" w:cs="Times New Roman"/>
          <w:sz w:val="24"/>
          <w:szCs w:val="24"/>
        </w:rPr>
        <w:t>TerraSAR</w:t>
      </w:r>
      <w:proofErr w:type="spellEnd"/>
      <w:r w:rsidR="00C8353A" w:rsidRPr="00F51F44">
        <w:rPr>
          <w:rFonts w:ascii="Times New Roman" w:hAnsi="Times New Roman" w:cs="Times New Roman"/>
          <w:sz w:val="24"/>
          <w:szCs w:val="24"/>
        </w:rPr>
        <w:t xml:space="preserve">-X and </w:t>
      </w:r>
      <w:proofErr w:type="spellStart"/>
      <w:r w:rsidR="00C8353A" w:rsidRPr="00F51F44">
        <w:rPr>
          <w:rFonts w:ascii="Times New Roman" w:hAnsi="Times New Roman" w:cs="Times New Roman"/>
          <w:sz w:val="24"/>
          <w:szCs w:val="24"/>
        </w:rPr>
        <w:t>TanDEM</w:t>
      </w:r>
      <w:proofErr w:type="spellEnd"/>
      <w:r w:rsidR="00C8353A" w:rsidRPr="00F51F44">
        <w:rPr>
          <w:rFonts w:ascii="Times New Roman" w:hAnsi="Times New Roman" w:cs="Times New Roman"/>
          <w:sz w:val="24"/>
          <w:szCs w:val="24"/>
        </w:rPr>
        <w:t>-X reflect Germany’s global leadership in synthetic aperture radar (SAR) technology.</w:t>
      </w:r>
      <w:r w:rsidR="00C8353A" w:rsidRPr="00F51F44">
        <w:rPr>
          <w:rStyle w:val="EndnoteReference"/>
          <w:rFonts w:ascii="Times New Roman" w:eastAsia="Times New Roman" w:hAnsi="Times New Roman" w:cs="Times New Roman"/>
          <w:sz w:val="24"/>
          <w:szCs w:val="24"/>
        </w:rPr>
        <w:endnoteReference w:id="45"/>
      </w:r>
      <w:r w:rsidR="003176BC" w:rsidRPr="00F51F44">
        <w:rPr>
          <w:rFonts w:ascii="Times New Roman" w:hAnsi="Times New Roman" w:cs="Times New Roman"/>
          <w:sz w:val="24"/>
          <w:szCs w:val="24"/>
        </w:rPr>
        <w:t xml:space="preserve"> These satellites, developed in partnership with Airbus Defence and Space, demonstrate that Germany has possessed the technical means for high-resolution, all-weather Earth observation long before national defense requirements pushed such capabilities into strategic focus.</w:t>
      </w:r>
    </w:p>
    <w:p w14:paraId="00B3518B" w14:textId="0DEA64A0" w:rsidR="00B80497" w:rsidRPr="00F51F44" w:rsidRDefault="00B80497" w:rsidP="00C85445">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This pattern—scientific excellence and industrial capacity preceding strategic intent—aligns closely with Ljung’s assessment of German strategic culture: his analysis shows that German elites historically viewed technological contribution as legitimate, while viewing military assertiveness—especially in space—as culturally and politically fraught.</w:t>
      </w:r>
      <w:r w:rsidRPr="00F51F44">
        <w:rPr>
          <w:rStyle w:val="EndnoteReference"/>
          <w:rFonts w:ascii="Times New Roman" w:eastAsia="Times New Roman" w:hAnsi="Times New Roman" w:cs="Times New Roman"/>
          <w:sz w:val="24"/>
          <w:szCs w:val="24"/>
        </w:rPr>
        <w:endnoteReference w:id="46"/>
      </w:r>
      <w:r w:rsidR="0096586A" w:rsidRPr="00F51F44">
        <w:rPr>
          <w:rFonts w:ascii="Times New Roman" w:hAnsi="Times New Roman" w:cs="Times New Roman"/>
          <w:sz w:val="24"/>
          <w:szCs w:val="24"/>
        </w:rPr>
        <w:t xml:space="preserve"> The result was a persistent decoupling between Germany’s high technological capacity and its limited military ambition in the space domain.</w:t>
      </w:r>
    </w:p>
    <w:p w14:paraId="6B4A6234" w14:textId="77777777" w:rsidR="001F22DA" w:rsidRPr="00F51F44" w:rsidRDefault="001F22DA" w:rsidP="00C85445">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Germany’s industrial leadership is driven by major prime contractors and specialized medium-sized enterprises (“</w:t>
      </w:r>
      <w:proofErr w:type="spellStart"/>
      <w:r w:rsidRPr="00F51F44">
        <w:rPr>
          <w:rFonts w:ascii="Times New Roman" w:hAnsi="Times New Roman" w:cs="Times New Roman"/>
          <w:sz w:val="24"/>
          <w:szCs w:val="24"/>
        </w:rPr>
        <w:t>Mittelstand</w:t>
      </w:r>
      <w:proofErr w:type="spellEnd"/>
      <w:r w:rsidRPr="00F51F44">
        <w:rPr>
          <w:rFonts w:ascii="Times New Roman" w:hAnsi="Times New Roman" w:cs="Times New Roman"/>
          <w:sz w:val="24"/>
          <w:szCs w:val="24"/>
        </w:rPr>
        <w:t>”), whose capabilities position Germany as a structural cornerstone of Europe’s space sector:</w:t>
      </w:r>
    </w:p>
    <w:p w14:paraId="1FA64613" w14:textId="0E805A6A" w:rsidR="001F22DA" w:rsidRPr="00F51F44" w:rsidRDefault="001F22DA" w:rsidP="00C85445">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Airbus Defence and Space (Friedrichshafen, </w:t>
      </w:r>
      <w:proofErr w:type="spellStart"/>
      <w:r w:rsidRPr="00F51F44">
        <w:rPr>
          <w:rFonts w:ascii="Times New Roman" w:hAnsi="Times New Roman" w:cs="Times New Roman"/>
          <w:sz w:val="24"/>
          <w:szCs w:val="24"/>
        </w:rPr>
        <w:t>Ottobrunn</w:t>
      </w:r>
      <w:proofErr w:type="spellEnd"/>
      <w:r w:rsidRPr="00F51F44">
        <w:rPr>
          <w:rFonts w:ascii="Times New Roman" w:hAnsi="Times New Roman" w:cs="Times New Roman"/>
          <w:sz w:val="24"/>
          <w:szCs w:val="24"/>
        </w:rPr>
        <w:t>) manufactures Earth-observation payloads, communications systems, and major ESA infrastructure—including components for Ariane and ISS modules.</w:t>
      </w:r>
      <w:r w:rsidRPr="00F51F44">
        <w:rPr>
          <w:rStyle w:val="EndnoteReference"/>
          <w:rFonts w:ascii="Times New Roman" w:eastAsia="Times New Roman" w:hAnsi="Times New Roman" w:cs="Times New Roman"/>
          <w:sz w:val="24"/>
          <w:szCs w:val="24"/>
        </w:rPr>
        <w:endnoteReference w:id="47"/>
      </w:r>
    </w:p>
    <w:p w14:paraId="48DB1102" w14:textId="3DFCF12E" w:rsidR="001F22DA" w:rsidRPr="00F51F44" w:rsidRDefault="001F22DA" w:rsidP="00C85445">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lastRenderedPageBreak/>
        <w:t xml:space="preserve">OHB System AG (Bremen) serves as the prime contractor for Europe’s Galileo navigation satellites and developed Germany’s SAR-Lupe and </w:t>
      </w:r>
      <w:proofErr w:type="spellStart"/>
      <w:r w:rsidRPr="00F51F44">
        <w:rPr>
          <w:rFonts w:ascii="Times New Roman" w:hAnsi="Times New Roman" w:cs="Times New Roman"/>
          <w:sz w:val="24"/>
          <w:szCs w:val="24"/>
        </w:rPr>
        <w:t>SARah</w:t>
      </w:r>
      <w:proofErr w:type="spellEnd"/>
      <w:r w:rsidRPr="00F51F44">
        <w:rPr>
          <w:rFonts w:ascii="Times New Roman" w:hAnsi="Times New Roman" w:cs="Times New Roman"/>
          <w:sz w:val="24"/>
          <w:szCs w:val="24"/>
        </w:rPr>
        <w:t xml:space="preserve"> military radar constellations.</w:t>
      </w:r>
      <w:r w:rsidR="005E502E" w:rsidRPr="00F51F44">
        <w:rPr>
          <w:rStyle w:val="EndnoteReference"/>
          <w:rFonts w:ascii="Times New Roman" w:eastAsia="Times New Roman" w:hAnsi="Times New Roman" w:cs="Times New Roman"/>
          <w:sz w:val="24"/>
          <w:szCs w:val="24"/>
        </w:rPr>
        <w:endnoteReference w:id="48"/>
      </w:r>
    </w:p>
    <w:p w14:paraId="172845DB" w14:textId="30F0530C" w:rsidR="001F22DA" w:rsidRPr="00F51F44" w:rsidRDefault="001F22DA" w:rsidP="00C85445">
      <w:pPr>
        <w:spacing w:line="480" w:lineRule="auto"/>
        <w:ind w:firstLine="720"/>
        <w:rPr>
          <w:rFonts w:ascii="Times New Roman" w:hAnsi="Times New Roman" w:cs="Times New Roman"/>
          <w:sz w:val="24"/>
          <w:szCs w:val="24"/>
        </w:rPr>
      </w:pPr>
      <w:proofErr w:type="spellStart"/>
      <w:r w:rsidRPr="00F51F44">
        <w:rPr>
          <w:rFonts w:ascii="Times New Roman" w:hAnsi="Times New Roman" w:cs="Times New Roman"/>
          <w:sz w:val="24"/>
          <w:szCs w:val="24"/>
        </w:rPr>
        <w:t>Tesat-Spacecom</w:t>
      </w:r>
      <w:proofErr w:type="spellEnd"/>
      <w:r w:rsidRPr="00F51F44">
        <w:rPr>
          <w:rFonts w:ascii="Times New Roman" w:hAnsi="Times New Roman" w:cs="Times New Roman"/>
          <w:sz w:val="24"/>
          <w:szCs w:val="24"/>
        </w:rPr>
        <w:t xml:space="preserve"> is the world’s leading producer of laser communication terminals, providing secure, high-bandwidth links for satellites and forming a crucial element of future resilient space architectures.</w:t>
      </w:r>
      <w:r w:rsidR="00CE2AE1" w:rsidRPr="00F51F44">
        <w:rPr>
          <w:rStyle w:val="EndnoteReference"/>
          <w:rFonts w:ascii="Times New Roman" w:eastAsia="Times New Roman" w:hAnsi="Times New Roman" w:cs="Times New Roman"/>
          <w:sz w:val="24"/>
          <w:szCs w:val="24"/>
        </w:rPr>
        <w:endnoteReference w:id="49"/>
      </w:r>
    </w:p>
    <w:p w14:paraId="38E6481B" w14:textId="77777777" w:rsidR="00735170" w:rsidRPr="00F51F44" w:rsidRDefault="001F74F9" w:rsidP="00C85445">
      <w:pPr>
        <w:spacing w:line="480" w:lineRule="auto"/>
        <w:ind w:firstLine="720"/>
        <w:rPr>
          <w:rFonts w:ascii="Times New Roman" w:hAnsi="Times New Roman" w:cs="Times New Roman"/>
          <w:sz w:val="24"/>
          <w:szCs w:val="24"/>
        </w:rPr>
      </w:pPr>
      <w:r w:rsidRPr="00F51F44">
        <w:rPr>
          <w:rFonts w:ascii="Times New Roman" w:hAnsi="Times New Roman" w:cs="Times New Roman"/>
          <w:noProof/>
          <w:sz w:val="24"/>
          <w:szCs w:val="24"/>
        </w:rPr>
        <w:drawing>
          <wp:inline distT="0" distB="0" distL="0" distR="0" wp14:anchorId="660B3020" wp14:editId="75BFFA4E">
            <wp:extent cx="5943600" cy="3041650"/>
            <wp:effectExtent l="0" t="0" r="0" b="6350"/>
            <wp:docPr id="1058745459" name="Picture 1" descr="A map with a location p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45459" name="Picture 1" descr="A map with a location pin&#10;&#10;AI-generated content may be incorrect."/>
                    <pic:cNvPicPr/>
                  </pic:nvPicPr>
                  <pic:blipFill>
                    <a:blip r:embed="rId17"/>
                    <a:stretch>
                      <a:fillRect/>
                    </a:stretch>
                  </pic:blipFill>
                  <pic:spPr>
                    <a:xfrm>
                      <a:off x="0" y="0"/>
                      <a:ext cx="5943600" cy="3041650"/>
                    </a:xfrm>
                    <a:prstGeom prst="rect">
                      <a:avLst/>
                    </a:prstGeom>
                  </pic:spPr>
                </pic:pic>
              </a:graphicData>
            </a:graphic>
          </wp:inline>
        </w:drawing>
      </w:r>
    </w:p>
    <w:p w14:paraId="140D6900" w14:textId="2C34DD3C" w:rsidR="00E13256" w:rsidRPr="00F51F44" w:rsidRDefault="00735170" w:rsidP="00C85445">
      <w:pPr>
        <w:spacing w:line="480" w:lineRule="auto"/>
        <w:ind w:firstLine="720"/>
        <w:rPr>
          <w:rFonts w:ascii="Times New Roman" w:hAnsi="Times New Roman" w:cs="Times New Roman"/>
          <w:sz w:val="24"/>
          <w:szCs w:val="24"/>
        </w:rPr>
      </w:pPr>
      <w:bookmarkStart w:id="13" w:name="_Toc215628689"/>
      <w:r w:rsidRPr="00F51F44">
        <w:rPr>
          <w:rFonts w:ascii="Times New Roman" w:hAnsi="Times New Roman" w:cs="Times New Roman"/>
          <w:sz w:val="24"/>
          <w:szCs w:val="24"/>
        </w:rPr>
        <w:t xml:space="preserve">Figure </w:t>
      </w:r>
      <w:r w:rsidRPr="00F51F44">
        <w:rPr>
          <w:rFonts w:ascii="Times New Roman" w:hAnsi="Times New Roman" w:cs="Times New Roman"/>
          <w:sz w:val="24"/>
          <w:szCs w:val="24"/>
        </w:rPr>
        <w:fldChar w:fldCharType="begin"/>
      </w:r>
      <w:r w:rsidRPr="00F51F44">
        <w:rPr>
          <w:rFonts w:ascii="Times New Roman" w:hAnsi="Times New Roman" w:cs="Times New Roman"/>
          <w:sz w:val="24"/>
          <w:szCs w:val="24"/>
        </w:rPr>
        <w:instrText xml:space="preserve"> SEQ Figure \* ARABIC </w:instrText>
      </w:r>
      <w:r w:rsidRPr="00F51F44">
        <w:rPr>
          <w:rFonts w:ascii="Times New Roman" w:hAnsi="Times New Roman" w:cs="Times New Roman"/>
          <w:sz w:val="24"/>
          <w:szCs w:val="24"/>
        </w:rPr>
        <w:fldChar w:fldCharType="separate"/>
      </w:r>
      <w:r w:rsidR="003B6248">
        <w:rPr>
          <w:rFonts w:ascii="Times New Roman" w:hAnsi="Times New Roman" w:cs="Times New Roman"/>
          <w:noProof/>
          <w:sz w:val="24"/>
          <w:szCs w:val="24"/>
        </w:rPr>
        <w:t>1</w:t>
      </w:r>
      <w:r w:rsidRPr="00F51F44">
        <w:rPr>
          <w:rFonts w:ascii="Times New Roman" w:hAnsi="Times New Roman" w:cs="Times New Roman"/>
          <w:sz w:val="24"/>
          <w:szCs w:val="24"/>
        </w:rPr>
        <w:fldChar w:fldCharType="end"/>
      </w:r>
      <w:r w:rsidRPr="00F51F44">
        <w:rPr>
          <w:rFonts w:ascii="Times New Roman" w:hAnsi="Times New Roman" w:cs="Times New Roman"/>
          <w:sz w:val="24"/>
          <w:szCs w:val="24"/>
        </w:rPr>
        <w:t xml:space="preserve">: German Spacepower Infrastructure: Key Centers of the </w:t>
      </w:r>
      <w:proofErr w:type="spellStart"/>
      <w:r w:rsidRPr="00F51F44">
        <w:rPr>
          <w:rFonts w:ascii="Times New Roman" w:hAnsi="Times New Roman" w:cs="Times New Roman"/>
          <w:sz w:val="24"/>
          <w:szCs w:val="24"/>
        </w:rPr>
        <w:t>Zeitenwende</w:t>
      </w:r>
      <w:proofErr w:type="spellEnd"/>
      <w:r w:rsidRPr="00F51F44">
        <w:rPr>
          <w:rFonts w:ascii="Times New Roman" w:hAnsi="Times New Roman" w:cs="Times New Roman"/>
          <w:sz w:val="24"/>
          <w:szCs w:val="24"/>
        </w:rPr>
        <w:t xml:space="preserve"> Transformation</w:t>
      </w:r>
      <w:r w:rsidRPr="00F51F44">
        <w:rPr>
          <w:rStyle w:val="EndnoteReference"/>
          <w:rFonts w:ascii="Times New Roman" w:hAnsi="Times New Roman" w:cs="Times New Roman"/>
          <w:sz w:val="24"/>
          <w:szCs w:val="24"/>
        </w:rPr>
        <w:endnoteReference w:id="50"/>
      </w:r>
      <w:bookmarkEnd w:id="13"/>
    </w:p>
    <w:p w14:paraId="2467EB11" w14:textId="712A693E" w:rsidR="00473E22" w:rsidRPr="00F51F44" w:rsidRDefault="00473E22" w:rsidP="00C85445">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A recent industry analysis emphasizes Germany’s strengths in precision engineering, optics, robotics, Earth observation, and satellite communications, highlighting the country’s globally competitive space manufacturing base.</w:t>
      </w:r>
      <w:r w:rsidRPr="00F51F44">
        <w:rPr>
          <w:rStyle w:val="EndnoteReference"/>
          <w:rFonts w:ascii="Times New Roman" w:eastAsia="Times New Roman" w:hAnsi="Times New Roman" w:cs="Times New Roman"/>
          <w:sz w:val="24"/>
          <w:szCs w:val="24"/>
        </w:rPr>
        <w:endnoteReference w:id="51"/>
      </w:r>
      <w:r w:rsidR="00FC02B2" w:rsidRPr="00F51F44">
        <w:rPr>
          <w:rFonts w:ascii="Times New Roman" w:hAnsi="Times New Roman" w:cs="Times New Roman"/>
          <w:sz w:val="24"/>
          <w:szCs w:val="24"/>
        </w:rPr>
        <w:t xml:space="preserve"> </w:t>
      </w:r>
      <w:r w:rsidR="00EE0B4F" w:rsidRPr="00F51F44">
        <w:rPr>
          <w:rFonts w:ascii="Times New Roman" w:hAnsi="Times New Roman" w:cs="Times New Roman"/>
          <w:sz w:val="24"/>
          <w:szCs w:val="24"/>
        </w:rPr>
        <w:t xml:space="preserve">Figure 1 shows some select key centers of the German space industry. </w:t>
      </w:r>
      <w:r w:rsidR="00FC02B2" w:rsidRPr="00F51F44">
        <w:rPr>
          <w:rFonts w:ascii="Times New Roman" w:hAnsi="Times New Roman" w:cs="Times New Roman"/>
          <w:sz w:val="24"/>
          <w:szCs w:val="24"/>
        </w:rPr>
        <w:t>The report further notes that Germany’s commercial space ecosystem benefits from strong public R&amp;D investment and a thriving start-up environment, even in the absence of a comprehensive national space law.</w:t>
      </w:r>
      <w:r w:rsidR="00FC02B2" w:rsidRPr="00F51F44">
        <w:rPr>
          <w:rStyle w:val="EndnoteReference"/>
          <w:rFonts w:ascii="Times New Roman" w:eastAsia="Times New Roman" w:hAnsi="Times New Roman" w:cs="Times New Roman"/>
          <w:sz w:val="24"/>
          <w:szCs w:val="24"/>
        </w:rPr>
        <w:endnoteReference w:id="52"/>
      </w:r>
    </w:p>
    <w:p w14:paraId="09D671D3" w14:textId="167FBA53" w:rsidR="005D0E5D" w:rsidRPr="00F51F44" w:rsidRDefault="005D0E5D" w:rsidP="00C85445">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lastRenderedPageBreak/>
        <w:t>Germany’s legal and regulatory framework historically reinforced its civil-science orientation. As the Norton Rose Fulbright analysis notes, Germany still lacks a comprehensive national space law, meaning space activities have been governed through a patchwork of commercial, scientific, and liability-focused regulations rather than a defense-oriented legal framework.</w:t>
      </w:r>
      <w:r w:rsidRPr="00F51F44">
        <w:rPr>
          <w:rStyle w:val="EndnoteReference"/>
          <w:rFonts w:ascii="Times New Roman" w:eastAsia="Times New Roman" w:hAnsi="Times New Roman" w:cs="Times New Roman"/>
          <w:sz w:val="24"/>
          <w:szCs w:val="24"/>
        </w:rPr>
        <w:endnoteReference w:id="53"/>
      </w:r>
      <w:r w:rsidRPr="00F51F44">
        <w:rPr>
          <w:rFonts w:ascii="Times New Roman" w:hAnsi="Times New Roman" w:cs="Times New Roman"/>
          <w:sz w:val="24"/>
          <w:szCs w:val="24"/>
        </w:rPr>
        <w:t xml:space="preserve"> This created a permissive environment for scientific innovation and commercial development but offered no clear foundation for national military space programs—a structural factor that helps explain Germany’s historically modest defense posture in space.</w:t>
      </w:r>
    </w:p>
    <w:p w14:paraId="6CEEE1FD" w14:textId="56C16E0F" w:rsidR="001F22DA" w:rsidRPr="00F51F44" w:rsidRDefault="00B506AF" w:rsidP="00C85445">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Taken together, Germany’s scientific, industrial, and technological strengths reveal a persistent capability–policy gap. Germany has long possessed the industrial capacity to develop sovereign military space power, including ISR, secure communications, and navigation augmentation. What it lacked—until recently—was the strategic, political, and cultural mandate to employ these capabilities for national defense.</w:t>
      </w:r>
      <w:r w:rsidR="009A7A1B" w:rsidRPr="00F51F44">
        <w:rPr>
          <w:rFonts w:ascii="Times New Roman" w:hAnsi="Times New Roman" w:cs="Times New Roman"/>
          <w:sz w:val="24"/>
          <w:szCs w:val="24"/>
        </w:rPr>
        <w:t xml:space="preserve"> Ljung’s ideal-type analysis captures this dynamic: for decades, Germany operated as a “peaceful–restrained” actor, emphasizing cooperation, institutions, and technological contribution rather than deterrence or contestation.</w:t>
      </w:r>
      <w:r w:rsidR="009A7A1B" w:rsidRPr="00F51F44">
        <w:rPr>
          <w:rStyle w:val="EndnoteReference"/>
          <w:rFonts w:ascii="Times New Roman" w:eastAsia="Times New Roman" w:hAnsi="Times New Roman" w:cs="Times New Roman"/>
          <w:sz w:val="24"/>
          <w:szCs w:val="24"/>
        </w:rPr>
        <w:endnoteReference w:id="54"/>
      </w:r>
      <w:r w:rsidR="00BD3701" w:rsidRPr="00F51F44">
        <w:rPr>
          <w:rFonts w:ascii="Times New Roman" w:hAnsi="Times New Roman" w:cs="Times New Roman"/>
          <w:sz w:val="24"/>
          <w:szCs w:val="24"/>
        </w:rPr>
        <w:t xml:space="preserve"> </w:t>
      </w:r>
      <w:r w:rsidR="009005F5" w:rsidRPr="00F51F44">
        <w:rPr>
          <w:rFonts w:ascii="Times New Roman" w:hAnsi="Times New Roman" w:cs="Times New Roman"/>
          <w:sz w:val="24"/>
          <w:szCs w:val="24"/>
        </w:rPr>
        <w:t xml:space="preserve">This industrial base now forms the essential substrate for Germany’s emerging space defense architecture. Rather than building capacity from scratch, Germany is reorienting </w:t>
      </w:r>
      <w:r w:rsidR="006431FA" w:rsidRPr="00F51F44">
        <w:rPr>
          <w:rFonts w:ascii="Times New Roman" w:hAnsi="Times New Roman" w:cs="Times New Roman"/>
          <w:sz w:val="24"/>
          <w:szCs w:val="24"/>
        </w:rPr>
        <w:t>its long-standing scientific and industrial strengths toward new strategic purposes—a shift necessitated</w:t>
      </w:r>
      <w:r w:rsidR="009005F5" w:rsidRPr="00F51F44">
        <w:rPr>
          <w:rFonts w:ascii="Times New Roman" w:hAnsi="Times New Roman" w:cs="Times New Roman"/>
          <w:sz w:val="24"/>
          <w:szCs w:val="24"/>
        </w:rPr>
        <w:t xml:space="preserve"> by the realities of a contested space domain.</w:t>
      </w:r>
    </w:p>
    <w:p w14:paraId="19E44B2B" w14:textId="77777777" w:rsidR="00C41A0B" w:rsidRPr="00F51F44" w:rsidRDefault="00C41A0B" w:rsidP="00DF4AAA">
      <w:pPr>
        <w:spacing w:before="100" w:beforeAutospacing="1" w:line="480" w:lineRule="auto"/>
        <w:ind w:firstLine="720"/>
        <w:contextualSpacing/>
        <w:outlineLvl w:val="2"/>
        <w:rPr>
          <w:rFonts w:ascii="Times New Roman" w:eastAsia="Times New Roman" w:hAnsi="Times New Roman" w:cs="Times New Roman"/>
          <w:sz w:val="24"/>
          <w:szCs w:val="32"/>
        </w:rPr>
      </w:pPr>
    </w:p>
    <w:p w14:paraId="4437C4E9" w14:textId="77777777" w:rsidR="006E484B" w:rsidRPr="00F51F44" w:rsidRDefault="006E484B" w:rsidP="00C41A0B">
      <w:pPr>
        <w:spacing w:line="480" w:lineRule="auto"/>
        <w:ind w:firstLine="720"/>
        <w:outlineLvl w:val="2"/>
        <w:rPr>
          <w:rFonts w:ascii="Times New Roman" w:eastAsia="Times New Roman" w:hAnsi="Times New Roman" w:cs="Times New Roman"/>
          <w:sz w:val="24"/>
          <w:szCs w:val="24"/>
        </w:rPr>
      </w:pPr>
      <w:bookmarkStart w:id="14" w:name="_Toc228055453"/>
      <w:bookmarkEnd w:id="12"/>
      <w:r w:rsidRPr="00F51F44">
        <w:rPr>
          <w:rFonts w:ascii="Times New Roman" w:eastAsia="Times New Roman" w:hAnsi="Times New Roman" w:cs="Times New Roman"/>
          <w:sz w:val="24"/>
          <w:szCs w:val="24"/>
        </w:rPr>
        <w:t>2.4 Post-Reunification Policy Culture and the Civil-First Orientation</w:t>
      </w:r>
      <w:bookmarkEnd w:id="14"/>
    </w:p>
    <w:p w14:paraId="184F1CF7" w14:textId="0737F189" w:rsidR="00C41A0B" w:rsidRPr="00F51F44" w:rsidRDefault="00C41A0B" w:rsidP="00A76C3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As noted above, Germany’s post–Cold War approach to security — commonly characterized by </w:t>
      </w:r>
      <w:r w:rsidR="006431FA" w:rsidRPr="00F51F44">
        <w:rPr>
          <w:rFonts w:ascii="Times New Roman" w:hAnsi="Times New Roman" w:cs="Times New Roman"/>
          <w:sz w:val="24"/>
          <w:szCs w:val="24"/>
        </w:rPr>
        <w:t xml:space="preserve">“never again alone” </w:t>
      </w:r>
      <w:r w:rsidRPr="00F51F44">
        <w:rPr>
          <w:rFonts w:ascii="Times New Roman" w:hAnsi="Times New Roman" w:cs="Times New Roman"/>
          <w:sz w:val="24"/>
          <w:szCs w:val="24"/>
        </w:rPr>
        <w:t xml:space="preserve">and </w:t>
      </w:r>
      <w:r w:rsidR="006431FA" w:rsidRPr="00F51F44">
        <w:rPr>
          <w:rFonts w:ascii="Times New Roman" w:hAnsi="Times New Roman" w:cs="Times New Roman"/>
          <w:sz w:val="24"/>
          <w:szCs w:val="24"/>
        </w:rPr>
        <w:t xml:space="preserve">“never again war” </w:t>
      </w:r>
      <w:r w:rsidRPr="00F51F44">
        <w:rPr>
          <w:rFonts w:ascii="Times New Roman" w:hAnsi="Times New Roman" w:cs="Times New Roman"/>
          <w:sz w:val="24"/>
          <w:szCs w:val="24"/>
        </w:rPr>
        <w:t xml:space="preserve">— continues to exert a profound influence on its behavior in emerging domains, including space. Yet this culture is not static.  </w:t>
      </w:r>
      <w:r w:rsidRPr="00F51F44">
        <w:rPr>
          <w:rFonts w:ascii="Times New Roman" w:hAnsi="Times New Roman" w:cs="Times New Roman"/>
          <w:sz w:val="24"/>
          <w:szCs w:val="24"/>
        </w:rPr>
        <w:lastRenderedPageBreak/>
        <w:t>German strategic behavior since reunification has been shaped by a tension between enduring cultural constraints and new external pressures. This ambivalence is what Jung terms Germany’s path between internationalist restraint and a “post-</w:t>
      </w:r>
      <w:proofErr w:type="spellStart"/>
      <w:r w:rsidRPr="00F51F44">
        <w:rPr>
          <w:rFonts w:ascii="Times New Roman" w:hAnsi="Times New Roman" w:cs="Times New Roman"/>
          <w:sz w:val="24"/>
          <w:szCs w:val="24"/>
        </w:rPr>
        <w:t>Zeitenwende</w:t>
      </w:r>
      <w:proofErr w:type="spellEnd"/>
      <w:r w:rsidRPr="00F51F44">
        <w:rPr>
          <w:rFonts w:ascii="Times New Roman" w:hAnsi="Times New Roman" w:cs="Times New Roman"/>
          <w:sz w:val="24"/>
          <w:szCs w:val="24"/>
        </w:rPr>
        <w:t xml:space="preserve"> expectation of deterrence, resilience, and security responsibility.”</w:t>
      </w:r>
      <w:r w:rsidRPr="00F51F44">
        <w:rPr>
          <w:rStyle w:val="EndnoteReference"/>
          <w:rFonts w:ascii="Times New Roman" w:eastAsia="Times New Roman" w:hAnsi="Times New Roman" w:cs="Times New Roman"/>
          <w:sz w:val="24"/>
          <w:szCs w:val="24"/>
        </w:rPr>
        <w:endnoteReference w:id="55"/>
      </w:r>
      <w:r w:rsidRPr="00F51F44">
        <w:rPr>
          <w:rFonts w:ascii="Times New Roman" w:hAnsi="Times New Roman" w:cs="Times New Roman"/>
          <w:sz w:val="24"/>
          <w:szCs w:val="24"/>
        </w:rPr>
        <w:t xml:space="preserve"> Meanwhile, Harnisch and Wolf describe Germany’s security culture as a system of cross-cutting domestic norms and external expectations producing a mixture of robustness and reticence.</w:t>
      </w:r>
      <w:r w:rsidRPr="00F51F44">
        <w:rPr>
          <w:rStyle w:val="EndnoteReference"/>
          <w:rFonts w:ascii="Times New Roman" w:eastAsia="Times New Roman" w:hAnsi="Times New Roman" w:cs="Times New Roman"/>
          <w:sz w:val="24"/>
          <w:szCs w:val="24"/>
        </w:rPr>
        <w:endnoteReference w:id="56"/>
      </w:r>
    </w:p>
    <w:p w14:paraId="2DCE3F4F" w14:textId="59F413B2" w:rsidR="009503E5" w:rsidRPr="00F51F44" w:rsidRDefault="009503E5" w:rsidP="00A76C3A">
      <w:pPr>
        <w:spacing w:line="480" w:lineRule="auto"/>
        <w:ind w:firstLine="720"/>
        <w:rPr>
          <w:rFonts w:ascii="Times New Roman" w:hAnsi="Times New Roman" w:cs="Times New Roman"/>
          <w:sz w:val="24"/>
          <w:szCs w:val="24"/>
        </w:rPr>
      </w:pPr>
      <w:proofErr w:type="gramStart"/>
      <w:r w:rsidRPr="00F51F44">
        <w:rPr>
          <w:rFonts w:ascii="Times New Roman" w:hAnsi="Times New Roman" w:cs="Times New Roman"/>
          <w:sz w:val="24"/>
          <w:szCs w:val="24"/>
        </w:rPr>
        <w:t>This dynamic matters</w:t>
      </w:r>
      <w:proofErr w:type="gramEnd"/>
      <w:r w:rsidRPr="00F51F44">
        <w:rPr>
          <w:rFonts w:ascii="Times New Roman" w:hAnsi="Times New Roman" w:cs="Times New Roman"/>
          <w:sz w:val="24"/>
          <w:szCs w:val="24"/>
        </w:rPr>
        <w:t xml:space="preserve"> because space, though technologically distinct, is not conceptually detached from Germany’s broader security culture. Space policy has never existed in a vacuum; it has been shaped by precisely the same mixture of institutional constraints, societal skepticism toward militarization, and reliance on multilateral legitimacy that has structured German security policy since 1949. This helps explain why Germany’s space sector long prioritized scientific prestige, international cooperation, and civil research over military utility — a pattern rooted in the same political culture that shaped decisions on terrestrial defense policy.</w:t>
      </w:r>
    </w:p>
    <w:p w14:paraId="42A5E5C2" w14:textId="3F19C8F1" w:rsidR="00E05FA2" w:rsidRPr="00F51F44" w:rsidRDefault="00E05FA2" w:rsidP="00A76C3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Germany’s strategic restraint was therefore not merely a foreign-policy preference but part of a deeply institutionalized national identity reinforced by the constitutional order, parliamentary oversight, and a strong normative commitment to multilateralism.</w:t>
      </w:r>
      <w:r w:rsidRPr="00F51F44">
        <w:rPr>
          <w:rStyle w:val="EndnoteReference"/>
          <w:rFonts w:ascii="Times New Roman" w:eastAsia="Times New Roman" w:hAnsi="Times New Roman" w:cs="Times New Roman"/>
          <w:sz w:val="24"/>
          <w:szCs w:val="24"/>
        </w:rPr>
        <w:endnoteReference w:id="57"/>
      </w:r>
      <w:r w:rsidRPr="00F51F44">
        <w:rPr>
          <w:rFonts w:ascii="Times New Roman" w:hAnsi="Times New Roman" w:cs="Times New Roman"/>
          <w:sz w:val="24"/>
          <w:szCs w:val="24"/>
        </w:rPr>
        <w:t xml:space="preserve"> As Harnisch and Wolf show, German strategic culture instilled a broad belief that security should be </w:t>
      </w:r>
      <w:r w:rsidR="00873089" w:rsidRPr="00F51F44">
        <w:rPr>
          <w:rFonts w:ascii="Times New Roman" w:hAnsi="Times New Roman" w:cs="Times New Roman"/>
          <w:sz w:val="24"/>
          <w:szCs w:val="24"/>
        </w:rPr>
        <w:t>achieved through law, diplomacy, Europeanization, and the provision of cooperative public goods, rather than</w:t>
      </w:r>
      <w:r w:rsidRPr="00F51F44">
        <w:rPr>
          <w:rFonts w:ascii="Times New Roman" w:hAnsi="Times New Roman" w:cs="Times New Roman"/>
          <w:sz w:val="24"/>
          <w:szCs w:val="24"/>
        </w:rPr>
        <w:t xml:space="preserve"> unilateral action or coercive force.</w:t>
      </w:r>
      <w:r w:rsidRPr="00F51F44">
        <w:rPr>
          <w:rStyle w:val="EndnoteReference"/>
          <w:rFonts w:ascii="Times New Roman" w:eastAsia="Times New Roman" w:hAnsi="Times New Roman" w:cs="Times New Roman"/>
          <w:sz w:val="24"/>
          <w:szCs w:val="24"/>
        </w:rPr>
        <w:endnoteReference w:id="58"/>
      </w:r>
      <w:r w:rsidR="00873089" w:rsidRPr="00F51F44">
        <w:rPr>
          <w:rFonts w:ascii="Times New Roman" w:hAnsi="Times New Roman" w:cs="Times New Roman"/>
          <w:sz w:val="24"/>
          <w:szCs w:val="24"/>
        </w:rPr>
        <w:t xml:space="preserve"> This helps clarify why Germany’s contributions to NATO and EU military missions remained limited, carefully caveated, and often accompanied by intense domestic debate — a pattern echoed in the slow development of German military space capabilities.</w:t>
      </w:r>
    </w:p>
    <w:p w14:paraId="13731195" w14:textId="24215C14" w:rsidR="00214D8B" w:rsidRPr="00F51F44" w:rsidRDefault="00AD1F66" w:rsidP="00A76C3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lastRenderedPageBreak/>
        <w:t xml:space="preserve">However, Russia’s 2022 invasion of Ukraine placed extraordinary pressure on this longstanding security paradigm. The </w:t>
      </w:r>
      <w:proofErr w:type="spellStart"/>
      <w:r w:rsidRPr="00F51F44">
        <w:rPr>
          <w:rFonts w:ascii="Times New Roman" w:hAnsi="Times New Roman" w:cs="Times New Roman"/>
          <w:sz w:val="24"/>
          <w:szCs w:val="24"/>
        </w:rPr>
        <w:t>Zeitenwende</w:t>
      </w:r>
      <w:proofErr w:type="spellEnd"/>
      <w:r w:rsidRPr="00F51F44">
        <w:rPr>
          <w:rFonts w:ascii="Times New Roman" w:hAnsi="Times New Roman" w:cs="Times New Roman"/>
          <w:sz w:val="24"/>
          <w:szCs w:val="24"/>
        </w:rPr>
        <w:t xml:space="preserve"> announced by Chancellor Scholz reflects not a break with German identity but the recognition that Germany’s institutional and cultural assumptions — including the belief that interdependence could guarantee peace — had become strategically untenable; in short</w:t>
      </w:r>
      <w:r w:rsidR="00214D8B" w:rsidRPr="00F51F44">
        <w:rPr>
          <w:rFonts w:ascii="Times New Roman" w:hAnsi="Times New Roman" w:cs="Times New Roman"/>
          <w:sz w:val="24"/>
          <w:szCs w:val="24"/>
        </w:rPr>
        <w:t>,</w:t>
      </w:r>
      <w:r w:rsidRPr="00F51F44">
        <w:rPr>
          <w:rFonts w:ascii="Times New Roman" w:hAnsi="Times New Roman" w:cs="Times New Roman"/>
          <w:sz w:val="24"/>
          <w:szCs w:val="24"/>
        </w:rPr>
        <w:t xml:space="preserve"> Germany was no longer “surrounded by friends</w:t>
      </w:r>
      <w:r w:rsidR="006431FA" w:rsidRPr="00F51F44">
        <w:rPr>
          <w:rFonts w:ascii="Times New Roman" w:hAnsi="Times New Roman" w:cs="Times New Roman"/>
          <w:sz w:val="24"/>
          <w:szCs w:val="24"/>
        </w:rPr>
        <w:t>.</w:t>
      </w:r>
      <w:r w:rsidRPr="00F51F44">
        <w:rPr>
          <w:rFonts w:ascii="Times New Roman" w:hAnsi="Times New Roman" w:cs="Times New Roman"/>
          <w:sz w:val="24"/>
          <w:szCs w:val="24"/>
        </w:rPr>
        <w:t>”</w:t>
      </w:r>
      <w:r w:rsidRPr="00F51F44">
        <w:rPr>
          <w:rStyle w:val="EndnoteReference"/>
          <w:rFonts w:ascii="Times New Roman" w:eastAsia="Times New Roman" w:hAnsi="Times New Roman" w:cs="Times New Roman"/>
          <w:sz w:val="24"/>
          <w:szCs w:val="24"/>
        </w:rPr>
        <w:endnoteReference w:id="59"/>
      </w:r>
      <w:r w:rsidRPr="00F51F44">
        <w:rPr>
          <w:rFonts w:ascii="Times New Roman" w:hAnsi="Times New Roman" w:cs="Times New Roman"/>
          <w:sz w:val="24"/>
          <w:szCs w:val="24"/>
        </w:rPr>
        <w:t xml:space="preserve"> </w:t>
      </w:r>
      <w:r w:rsidR="00214D8B" w:rsidRPr="00F51F44">
        <w:rPr>
          <w:rFonts w:ascii="Times New Roman" w:hAnsi="Times New Roman" w:cs="Times New Roman"/>
          <w:sz w:val="24"/>
          <w:szCs w:val="24"/>
        </w:rPr>
        <w:t>Jung’s analysis of German strategic culture emphasizes that the invasion produced a shock severe enough to expose the limitations of internationalist restraint, driving demand for a more assertive posture centered on deterrence, resilience, and the hardening of critical infrastructures.</w:t>
      </w:r>
      <w:r w:rsidR="00214D8B" w:rsidRPr="00F51F44">
        <w:rPr>
          <w:rStyle w:val="EndnoteReference"/>
          <w:rFonts w:ascii="Times New Roman" w:eastAsia="Times New Roman" w:hAnsi="Times New Roman" w:cs="Times New Roman"/>
          <w:sz w:val="24"/>
          <w:szCs w:val="24"/>
        </w:rPr>
        <w:endnoteReference w:id="60"/>
      </w:r>
      <w:r w:rsidR="00214D8B" w:rsidRPr="00F51F44">
        <w:rPr>
          <w:rFonts w:ascii="Times New Roman" w:hAnsi="Times New Roman" w:cs="Times New Roman"/>
          <w:sz w:val="24"/>
          <w:szCs w:val="24"/>
        </w:rPr>
        <w:t xml:space="preserve"> Space power fits directly into this transformation.</w:t>
      </w:r>
    </w:p>
    <w:p w14:paraId="713D7B6C" w14:textId="1A7904DF" w:rsidR="00556737" w:rsidRPr="00F51F44" w:rsidRDefault="00556737" w:rsidP="00A76C3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Thus, the question for German space strategy is not whether the country possesses the technological foundation — it does — but whether its evolving strategic culture now permits a shift toward space as a domain of national security rather than purely </w:t>
      </w:r>
      <w:r w:rsidR="00054857" w:rsidRPr="00F51F44">
        <w:rPr>
          <w:rFonts w:ascii="Times New Roman" w:hAnsi="Times New Roman" w:cs="Times New Roman"/>
          <w:sz w:val="24"/>
          <w:szCs w:val="24"/>
        </w:rPr>
        <w:t xml:space="preserve">as a domain of </w:t>
      </w:r>
      <w:r w:rsidRPr="00F51F44">
        <w:rPr>
          <w:rFonts w:ascii="Times New Roman" w:hAnsi="Times New Roman" w:cs="Times New Roman"/>
          <w:sz w:val="24"/>
          <w:szCs w:val="24"/>
        </w:rPr>
        <w:t>scientific cooperation. The answer appears to be a resounding yes.</w:t>
      </w:r>
      <w:r w:rsidR="003A19A1" w:rsidRPr="00F51F44">
        <w:rPr>
          <w:rFonts w:ascii="Times New Roman" w:hAnsi="Times New Roman" w:cs="Times New Roman"/>
          <w:sz w:val="24"/>
          <w:szCs w:val="24"/>
        </w:rPr>
        <w:t xml:space="preserve"> The continued militarization of orbit, combined with the vulnerabilities revealed by the </w:t>
      </w:r>
      <w:r w:rsidR="00054857" w:rsidRPr="00F51F44">
        <w:rPr>
          <w:rFonts w:ascii="Times New Roman" w:hAnsi="Times New Roman" w:cs="Times New Roman"/>
          <w:sz w:val="24"/>
          <w:szCs w:val="24"/>
        </w:rPr>
        <w:t>war in Ukraine</w:t>
      </w:r>
      <w:r w:rsidR="003A19A1" w:rsidRPr="00F51F44">
        <w:rPr>
          <w:rFonts w:ascii="Times New Roman" w:hAnsi="Times New Roman" w:cs="Times New Roman"/>
          <w:sz w:val="24"/>
          <w:szCs w:val="24"/>
        </w:rPr>
        <w:t xml:space="preserve">, is pushing Germany to reinterpret long-standing norms </w:t>
      </w:r>
      <w:proofErr w:type="gramStart"/>
      <w:r w:rsidR="003A19A1" w:rsidRPr="00F51F44">
        <w:rPr>
          <w:rFonts w:ascii="Times New Roman" w:hAnsi="Times New Roman" w:cs="Times New Roman"/>
          <w:sz w:val="24"/>
          <w:szCs w:val="24"/>
        </w:rPr>
        <w:t>in light of</w:t>
      </w:r>
      <w:proofErr w:type="gramEnd"/>
      <w:r w:rsidR="003A19A1" w:rsidRPr="00F51F44">
        <w:rPr>
          <w:rFonts w:ascii="Times New Roman" w:hAnsi="Times New Roman" w:cs="Times New Roman"/>
          <w:sz w:val="24"/>
          <w:szCs w:val="24"/>
        </w:rPr>
        <w:t xml:space="preserve"> contemporary threats. Harnisch and Wolf’s broader argument — that German strategic culture evolves when domestic norms meet sustained external pressures — appears particularly relevant here.</w:t>
      </w:r>
      <w:r w:rsidR="003A19A1" w:rsidRPr="00F51F44">
        <w:rPr>
          <w:rStyle w:val="EndnoteReference"/>
          <w:rFonts w:ascii="Times New Roman" w:eastAsia="Times New Roman" w:hAnsi="Times New Roman" w:cs="Times New Roman"/>
          <w:sz w:val="24"/>
          <w:szCs w:val="24"/>
        </w:rPr>
        <w:endnoteReference w:id="61"/>
      </w:r>
    </w:p>
    <w:p w14:paraId="5316B265" w14:textId="65EC8C6B" w:rsidR="001E3089" w:rsidRPr="00F51F44" w:rsidRDefault="00DA0FCD" w:rsidP="00A76C3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Germany’s evolving approach to space is shaped directly by the broader reality of an interdependent, multi-domain, and structurally complex security environment. Vulnerabilities in one domain increasingly reverberate across others: cyber intrusions affect space systems, disruptions to satellite services undermine land and maritime operations, and underinvestment in conventional forces magnifies reliance on space-enabled situational awareness. </w:t>
      </w:r>
      <w:r w:rsidR="000D7EC0" w:rsidRPr="00F51F44">
        <w:rPr>
          <w:rFonts w:ascii="Times New Roman" w:hAnsi="Times New Roman" w:cs="Times New Roman"/>
          <w:sz w:val="24"/>
          <w:szCs w:val="24"/>
        </w:rPr>
        <w:t xml:space="preserve">This interdependence is especially clear in the connection between space and cyber capabilities, </w:t>
      </w:r>
      <w:r w:rsidR="000D7EC0" w:rsidRPr="00F51F44">
        <w:rPr>
          <w:rFonts w:ascii="Times New Roman" w:hAnsi="Times New Roman" w:cs="Times New Roman"/>
          <w:sz w:val="24"/>
          <w:szCs w:val="24"/>
        </w:rPr>
        <w:lastRenderedPageBreak/>
        <w:t>which together form the foundation of modern military and civilian systems.</w:t>
      </w:r>
      <w:r w:rsidR="001E3089" w:rsidRPr="00F51F44">
        <w:rPr>
          <w:rStyle w:val="EndnoteReference"/>
          <w:rFonts w:ascii="Times New Roman" w:hAnsi="Times New Roman" w:cs="Times New Roman"/>
          <w:sz w:val="24"/>
          <w:szCs w:val="24"/>
        </w:rPr>
        <w:endnoteReference w:id="62"/>
      </w:r>
      <w:r w:rsidR="001E3089" w:rsidRPr="00F51F44">
        <w:rPr>
          <w:rFonts w:ascii="Times New Roman" w:hAnsi="Times New Roman" w:cs="Times New Roman"/>
          <w:sz w:val="24"/>
          <w:szCs w:val="24"/>
        </w:rPr>
        <w:t xml:space="preserve"> Space-based assets rely heavily on digital networks for command, control, and data transmission, making them inherently vulnerable to cyber intrusion, disruption, and manipulation.</w:t>
      </w:r>
      <w:r w:rsidR="001E3089" w:rsidRPr="00F51F44">
        <w:rPr>
          <w:rStyle w:val="EndnoteReference"/>
          <w:rFonts w:ascii="Times New Roman" w:hAnsi="Times New Roman" w:cs="Times New Roman"/>
          <w:sz w:val="24"/>
          <w:szCs w:val="24"/>
        </w:rPr>
        <w:endnoteReference w:id="63"/>
      </w:r>
      <w:r w:rsidR="001E3089" w:rsidRPr="00F51F44">
        <w:rPr>
          <w:rFonts w:ascii="Times New Roman" w:hAnsi="Times New Roman" w:cs="Times New Roman"/>
          <w:sz w:val="24"/>
          <w:szCs w:val="24"/>
        </w:rPr>
        <w:t xml:space="preserve"> Conversely, many cyber operations depend on space-based infrastructure for global connectivity and information flow. As a result, the two domains cannot be treated in isolation; they form a tightly coupled system in which vulnerabilities in one domain can be exploited through the other. Recent conflicts illustrate this dynamic. The disruption of satellite communications through cyberattacks during the early stages of the war in Ukraine demonstrated how space-enabled capabilities can be degraded without physical destruction, producing cascading effects across both military and civilian systems.</w:t>
      </w:r>
      <w:r w:rsidR="001E3089" w:rsidRPr="00F51F44">
        <w:rPr>
          <w:rStyle w:val="EndnoteReference"/>
          <w:rFonts w:ascii="Times New Roman" w:hAnsi="Times New Roman" w:cs="Times New Roman"/>
          <w:sz w:val="24"/>
          <w:szCs w:val="24"/>
        </w:rPr>
        <w:endnoteReference w:id="64"/>
      </w:r>
      <w:r w:rsidR="001E3089" w:rsidRPr="00F51F44">
        <w:rPr>
          <w:rFonts w:ascii="Times New Roman" w:hAnsi="Times New Roman" w:cs="Times New Roman"/>
          <w:sz w:val="24"/>
          <w:szCs w:val="24"/>
        </w:rPr>
        <w:t xml:space="preserve"> This reinforces the broader strategic shift away from kinetic approaches toward non-destructive forms of disruption, where cyber capabilities offer a means to contest space systems without generating debris or triggering irreversible consequences.</w:t>
      </w:r>
    </w:p>
    <w:p w14:paraId="0D91E383" w14:textId="4BECB633" w:rsidR="00DA0FCD" w:rsidRPr="00F51F44" w:rsidRDefault="00DA0FCD" w:rsidP="00A76C3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In this sense, space is not a discrete policy arena. It forms part of a tightly interwoven security fabric in which political, legal, technological, and alliance-related threads pull on one another—much like a tangled system in which isolating a single strand inevitably disturbs the rest. Decades of fiscal restraint, force reductions, and the assumption that Europe faced low-intensity threats primarily have left Germany with capability gaps in territorial defense, naval presence, cyber resilience, and critical infrastructure protection. These gaps now intersect with Germany’s longstanding cultural hesitation toward military spacepower. Strategic culture, as Harnisch and Wolf argue, does not operate in isolation but adapts only when domestic norms collide with sustained external pressures.</w:t>
      </w:r>
      <w:r w:rsidRPr="00F51F44">
        <w:rPr>
          <w:rStyle w:val="EndnoteReference"/>
          <w:rFonts w:ascii="Times New Roman" w:eastAsia="Times New Roman" w:hAnsi="Times New Roman" w:cs="Times New Roman"/>
          <w:sz w:val="24"/>
          <w:szCs w:val="24"/>
        </w:rPr>
        <w:endnoteReference w:id="65"/>
      </w:r>
      <w:r w:rsidRPr="00F51F44">
        <w:rPr>
          <w:rFonts w:ascii="Times New Roman" w:hAnsi="Times New Roman" w:cs="Times New Roman"/>
          <w:sz w:val="24"/>
          <w:szCs w:val="24"/>
        </w:rPr>
        <w:t xml:space="preserve"> Geopolitical instability, Russian aggression, contested orbits, and expanding commercial space activity are just a few of the many challenges that collectively </w:t>
      </w:r>
      <w:r w:rsidR="00274339" w:rsidRPr="00F51F44">
        <w:rPr>
          <w:rFonts w:ascii="Times New Roman" w:hAnsi="Times New Roman" w:cs="Times New Roman"/>
          <w:sz w:val="24"/>
          <w:szCs w:val="24"/>
        </w:rPr>
        <w:t>cast doubt on the viability of Germany’s traditional civil-first model</w:t>
      </w:r>
      <w:r w:rsidRPr="00F51F44">
        <w:rPr>
          <w:rFonts w:ascii="Times New Roman" w:hAnsi="Times New Roman" w:cs="Times New Roman"/>
          <w:sz w:val="24"/>
          <w:szCs w:val="24"/>
        </w:rPr>
        <w:t>.</w:t>
      </w:r>
    </w:p>
    <w:p w14:paraId="50701CB9" w14:textId="033BF389" w:rsidR="00274339" w:rsidRPr="00F51F44" w:rsidRDefault="00274339" w:rsidP="00D109C9">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lastRenderedPageBreak/>
        <w:t xml:space="preserve">In this context, spacepower becomes not a symbolic test of identity but a functional necessity emerging from Germany’s broader reassessment of national vulnerability and alliance responsibility. Germany’s ability to develop a coherent space strategy will depend on how cultural norms, legal constraints, institutional arrangements, and industrial capacity align with the demands of a multi-domain threat environment. The following sections examine how these factors shaped Germany’s early military space efforts and the conditions that ultimately set the stage for the </w:t>
      </w:r>
      <w:proofErr w:type="spellStart"/>
      <w:r w:rsidRPr="00F51F44">
        <w:rPr>
          <w:rFonts w:ascii="Times New Roman" w:hAnsi="Times New Roman" w:cs="Times New Roman"/>
          <w:sz w:val="24"/>
          <w:szCs w:val="24"/>
        </w:rPr>
        <w:t>Zeitenwende</w:t>
      </w:r>
      <w:proofErr w:type="spellEnd"/>
      <w:r w:rsidRPr="00F51F44">
        <w:rPr>
          <w:rFonts w:ascii="Times New Roman" w:hAnsi="Times New Roman" w:cs="Times New Roman"/>
          <w:sz w:val="24"/>
          <w:szCs w:val="24"/>
        </w:rPr>
        <w:t>.</w:t>
      </w:r>
    </w:p>
    <w:p w14:paraId="0289713F" w14:textId="145B5A01" w:rsidR="006A5304" w:rsidRPr="00F51F44" w:rsidRDefault="006E484B" w:rsidP="006E484B">
      <w:pPr>
        <w:spacing w:before="100" w:beforeAutospacing="1" w:after="100" w:afterAutospacing="1" w:line="480" w:lineRule="auto"/>
        <w:ind w:firstLine="720"/>
        <w:outlineLvl w:val="2"/>
        <w:rPr>
          <w:rFonts w:ascii="Times New Roman" w:eastAsia="Times New Roman" w:hAnsi="Times New Roman" w:cs="Times New Roman"/>
          <w:sz w:val="24"/>
          <w:szCs w:val="24"/>
        </w:rPr>
      </w:pPr>
      <w:bookmarkStart w:id="15" w:name="_Toc228055454"/>
      <w:r w:rsidRPr="00F51F44">
        <w:rPr>
          <w:rFonts w:ascii="Times New Roman" w:eastAsia="Times New Roman" w:hAnsi="Times New Roman" w:cs="Times New Roman"/>
          <w:sz w:val="24"/>
          <w:szCs w:val="24"/>
        </w:rPr>
        <w:t>2.5 Early Military Space Efforts</w:t>
      </w:r>
      <w:r w:rsidR="00BA0C95" w:rsidRPr="00F51F44">
        <w:rPr>
          <w:rFonts w:ascii="Times New Roman" w:eastAsia="Times New Roman" w:hAnsi="Times New Roman" w:cs="Times New Roman"/>
          <w:sz w:val="24"/>
          <w:szCs w:val="24"/>
        </w:rPr>
        <w:t xml:space="preserve"> </w:t>
      </w:r>
      <w:r w:rsidR="006A5304" w:rsidRPr="00F51F44">
        <w:rPr>
          <w:rFonts w:ascii="Times New Roman" w:eastAsia="Times New Roman" w:hAnsi="Times New Roman" w:cs="Times New Roman"/>
          <w:sz w:val="24"/>
          <w:szCs w:val="24"/>
        </w:rPr>
        <w:t>Industry Response to Changing Incentives</w:t>
      </w:r>
      <w:bookmarkEnd w:id="15"/>
    </w:p>
    <w:p w14:paraId="3DE288F3" w14:textId="36ACAF0A" w:rsidR="00266D5C" w:rsidRPr="00F51F44" w:rsidRDefault="002260A0" w:rsidP="00266D5C">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Germany’s early military space efforts remained limited in scope but are essential for understanding the transition toward its current posture. </w:t>
      </w:r>
      <w:proofErr w:type="gramStart"/>
      <w:r w:rsidRPr="00F51F44">
        <w:rPr>
          <w:rFonts w:ascii="Times New Roman" w:hAnsi="Times New Roman" w:cs="Times New Roman"/>
          <w:sz w:val="24"/>
          <w:szCs w:val="24"/>
        </w:rPr>
        <w:t>Taking into account</w:t>
      </w:r>
      <w:proofErr w:type="gramEnd"/>
      <w:r w:rsidRPr="00F51F44">
        <w:rPr>
          <w:rFonts w:ascii="Times New Roman" w:hAnsi="Times New Roman" w:cs="Times New Roman"/>
          <w:sz w:val="24"/>
          <w:szCs w:val="24"/>
        </w:rPr>
        <w:t xml:space="preserve"> the “mindset” as well as the technological capabilities</w:t>
      </w:r>
      <w:r w:rsidR="00680A18" w:rsidRPr="00F51F44">
        <w:rPr>
          <w:rFonts w:ascii="Times New Roman" w:hAnsi="Times New Roman" w:cs="Times New Roman"/>
          <w:sz w:val="24"/>
          <w:szCs w:val="24"/>
        </w:rPr>
        <w:t xml:space="preserve"> creates the necessary context for a future roadmap</w:t>
      </w:r>
      <w:r w:rsidRPr="00F51F44">
        <w:rPr>
          <w:rFonts w:ascii="Times New Roman" w:hAnsi="Times New Roman" w:cs="Times New Roman"/>
          <w:sz w:val="24"/>
          <w:szCs w:val="24"/>
        </w:rPr>
        <w:t xml:space="preserve">. Prior to the </w:t>
      </w:r>
      <w:proofErr w:type="spellStart"/>
      <w:r w:rsidRPr="00F51F44">
        <w:rPr>
          <w:rFonts w:ascii="Times New Roman" w:hAnsi="Times New Roman" w:cs="Times New Roman"/>
          <w:sz w:val="24"/>
          <w:szCs w:val="24"/>
        </w:rPr>
        <w:t>Zeitenwende</w:t>
      </w:r>
      <w:proofErr w:type="spellEnd"/>
      <w:r w:rsidRPr="00F51F44">
        <w:rPr>
          <w:rFonts w:ascii="Times New Roman" w:hAnsi="Times New Roman" w:cs="Times New Roman"/>
          <w:sz w:val="24"/>
          <w:szCs w:val="24"/>
        </w:rPr>
        <w:t>, German engagement in military space was largely confined to enabling functions—particularly satellite-based reconnaissance and situational awareness—rather than the development of independent counterspace or deterrence capabilities.</w:t>
      </w:r>
      <w:r w:rsidR="00662201" w:rsidRPr="00F51F44">
        <w:rPr>
          <w:rStyle w:val="EndnoteReference"/>
          <w:rFonts w:ascii="Times New Roman" w:hAnsi="Times New Roman" w:cs="Times New Roman"/>
          <w:sz w:val="24"/>
          <w:szCs w:val="24"/>
        </w:rPr>
        <w:endnoteReference w:id="66"/>
      </w:r>
      <w:r w:rsidR="00662201" w:rsidRPr="00F51F44">
        <w:rPr>
          <w:rFonts w:ascii="Times New Roman" w:hAnsi="Times New Roman" w:cs="Times New Roman"/>
          <w:sz w:val="24"/>
          <w:szCs w:val="24"/>
        </w:rPr>
        <w:t xml:space="preserve"> </w:t>
      </w:r>
      <w:r w:rsidR="00680A18" w:rsidRPr="00F51F44">
        <w:rPr>
          <w:rFonts w:ascii="Times New Roman" w:hAnsi="Times New Roman" w:cs="Times New Roman"/>
          <w:sz w:val="24"/>
          <w:szCs w:val="24"/>
        </w:rPr>
        <w:t>The establishment of the Bundeswehr Space Situational Awareness Center (</w:t>
      </w:r>
      <w:proofErr w:type="spellStart"/>
      <w:r w:rsidR="00680A18" w:rsidRPr="00F51F44">
        <w:rPr>
          <w:rFonts w:ascii="Times New Roman" w:hAnsi="Times New Roman" w:cs="Times New Roman"/>
          <w:i/>
          <w:iCs/>
          <w:sz w:val="24"/>
          <w:szCs w:val="24"/>
        </w:rPr>
        <w:t>Weltraumlagezentrum</w:t>
      </w:r>
      <w:proofErr w:type="spellEnd"/>
      <w:r w:rsidR="00680A18" w:rsidRPr="00F51F44">
        <w:rPr>
          <w:rFonts w:ascii="Times New Roman" w:hAnsi="Times New Roman" w:cs="Times New Roman"/>
          <w:sz w:val="24"/>
          <w:szCs w:val="24"/>
        </w:rPr>
        <w:t>) reflected growing awareness of orbital congestion and potential threats, but its mission remained focused on monitoring rather than active defense or deterrence.</w:t>
      </w:r>
      <w:r w:rsidR="00680A18" w:rsidRPr="00F51F44">
        <w:rPr>
          <w:rStyle w:val="EndnoteReference"/>
          <w:rFonts w:ascii="Times New Roman" w:hAnsi="Times New Roman" w:cs="Times New Roman"/>
          <w:sz w:val="24"/>
          <w:szCs w:val="24"/>
        </w:rPr>
        <w:endnoteReference w:id="67"/>
      </w:r>
      <w:r w:rsidR="00680A18" w:rsidRPr="00F51F44">
        <w:rPr>
          <w:rFonts w:ascii="Times New Roman" w:hAnsi="Times New Roman" w:cs="Times New Roman"/>
          <w:sz w:val="24"/>
          <w:szCs w:val="24"/>
        </w:rPr>
        <w:t xml:space="preserve"> </w:t>
      </w:r>
      <w:r w:rsidR="00871766" w:rsidRPr="00F51F44">
        <w:rPr>
          <w:rFonts w:ascii="Times New Roman" w:hAnsi="Times New Roman" w:cs="Times New Roman"/>
          <w:sz w:val="24"/>
          <w:szCs w:val="24"/>
        </w:rPr>
        <w:t xml:space="preserve">These developments indicate that Germany had already begun to recognize the operational importance of space prior to 2022, even if its focus was mostly on the civilian sector, with a very low military presence. </w:t>
      </w:r>
      <w:r w:rsidR="00662201" w:rsidRPr="00F51F44">
        <w:rPr>
          <w:rFonts w:ascii="Times New Roman" w:hAnsi="Times New Roman" w:cs="Times New Roman"/>
          <w:sz w:val="24"/>
          <w:szCs w:val="24"/>
        </w:rPr>
        <w:t xml:space="preserve">Programs such as SAR-Lupe and its successor </w:t>
      </w:r>
      <w:proofErr w:type="spellStart"/>
      <w:r w:rsidR="00662201" w:rsidRPr="00F51F44">
        <w:rPr>
          <w:rFonts w:ascii="Times New Roman" w:hAnsi="Times New Roman" w:cs="Times New Roman"/>
          <w:sz w:val="24"/>
          <w:szCs w:val="24"/>
        </w:rPr>
        <w:t>SARah</w:t>
      </w:r>
      <w:proofErr w:type="spellEnd"/>
      <w:r w:rsidR="00662201" w:rsidRPr="00F51F44">
        <w:rPr>
          <w:rFonts w:ascii="Times New Roman" w:hAnsi="Times New Roman" w:cs="Times New Roman"/>
          <w:sz w:val="24"/>
          <w:szCs w:val="24"/>
        </w:rPr>
        <w:t xml:space="preserve"> </w:t>
      </w:r>
      <w:r w:rsidR="00680A18" w:rsidRPr="00F51F44">
        <w:rPr>
          <w:rFonts w:ascii="Times New Roman" w:hAnsi="Times New Roman" w:cs="Times New Roman"/>
          <w:sz w:val="24"/>
          <w:szCs w:val="24"/>
        </w:rPr>
        <w:t xml:space="preserve">further </w:t>
      </w:r>
      <w:r w:rsidR="00662201" w:rsidRPr="00F51F44">
        <w:rPr>
          <w:rFonts w:ascii="Times New Roman" w:hAnsi="Times New Roman" w:cs="Times New Roman"/>
          <w:sz w:val="24"/>
          <w:szCs w:val="24"/>
        </w:rPr>
        <w:t>illustrate this pattern.</w:t>
      </w:r>
      <w:r w:rsidRPr="00F51F44">
        <w:rPr>
          <w:rFonts w:ascii="Times New Roman" w:hAnsi="Times New Roman" w:cs="Times New Roman"/>
          <w:sz w:val="24"/>
          <w:szCs w:val="24"/>
        </w:rPr>
        <w:t xml:space="preserve"> </w:t>
      </w:r>
      <w:r w:rsidR="00662201" w:rsidRPr="00F51F44">
        <w:rPr>
          <w:rFonts w:ascii="Times New Roman" w:hAnsi="Times New Roman" w:cs="Times New Roman"/>
          <w:sz w:val="24"/>
          <w:szCs w:val="24"/>
        </w:rPr>
        <w:t>Rather than as instruments of sovereign strategic power or self-focused interest, they were designed primarily as support tools within a broader NATO framework</w:t>
      </w:r>
      <w:r w:rsidR="00133BDC" w:rsidRPr="00F51F44">
        <w:rPr>
          <w:rFonts w:ascii="Times New Roman" w:hAnsi="Times New Roman" w:cs="Times New Roman"/>
          <w:sz w:val="24"/>
          <w:szCs w:val="24"/>
        </w:rPr>
        <w:t xml:space="preserve">, while still providing high-resolution radar imagery and </w:t>
      </w:r>
      <w:r w:rsidR="00133BDC" w:rsidRPr="00F51F44">
        <w:rPr>
          <w:rFonts w:ascii="Times New Roman" w:hAnsi="Times New Roman" w:cs="Times New Roman"/>
          <w:sz w:val="24"/>
          <w:szCs w:val="24"/>
        </w:rPr>
        <w:lastRenderedPageBreak/>
        <w:t>contributing to Germany’s intelligence capabilities</w:t>
      </w:r>
      <w:r w:rsidR="00662201" w:rsidRPr="00F51F44">
        <w:rPr>
          <w:rFonts w:ascii="Times New Roman" w:hAnsi="Times New Roman" w:cs="Times New Roman"/>
          <w:sz w:val="24"/>
          <w:szCs w:val="24"/>
        </w:rPr>
        <w:t>.</w:t>
      </w:r>
      <w:r w:rsidR="00133BDC" w:rsidRPr="00F51F44">
        <w:rPr>
          <w:rStyle w:val="EndnoteReference"/>
          <w:rFonts w:ascii="Times New Roman" w:hAnsi="Times New Roman" w:cs="Times New Roman"/>
          <w:sz w:val="24"/>
          <w:szCs w:val="24"/>
        </w:rPr>
        <w:endnoteReference w:id="68"/>
      </w:r>
      <w:r w:rsidR="00662201" w:rsidRPr="00F51F44">
        <w:rPr>
          <w:rFonts w:ascii="Times New Roman" w:hAnsi="Times New Roman" w:cs="Times New Roman"/>
          <w:sz w:val="24"/>
          <w:szCs w:val="24"/>
        </w:rPr>
        <w:t xml:space="preserve"> </w:t>
      </w:r>
      <w:r w:rsidR="004C0920" w:rsidRPr="00F51F44">
        <w:rPr>
          <w:rFonts w:ascii="Times New Roman" w:hAnsi="Times New Roman" w:cs="Times New Roman"/>
          <w:sz w:val="24"/>
          <w:szCs w:val="24"/>
        </w:rPr>
        <w:t xml:space="preserve">Military space activities were framed as technical enablers rather than strategic instruments, a persistent structural constraint. This aligned with Germany’s broader strategic culture, which favored contribution and integration over autonomy, competition, or overt aggressiveness. At the same time, changes within the international </w:t>
      </w:r>
      <w:proofErr w:type="gramStart"/>
      <w:r w:rsidR="004C0920" w:rsidRPr="00F51F44">
        <w:rPr>
          <w:rFonts w:ascii="Times New Roman" w:hAnsi="Times New Roman" w:cs="Times New Roman"/>
          <w:sz w:val="24"/>
          <w:szCs w:val="24"/>
        </w:rPr>
        <w:t>environment—</w:t>
      </w:r>
      <w:proofErr w:type="gramEnd"/>
      <w:r w:rsidR="004C0920" w:rsidRPr="00F51F44">
        <w:rPr>
          <w:rFonts w:ascii="Times New Roman" w:hAnsi="Times New Roman" w:cs="Times New Roman"/>
          <w:sz w:val="24"/>
          <w:szCs w:val="24"/>
        </w:rPr>
        <w:t xml:space="preserve">particularly the increasing militarization of space by major </w:t>
      </w:r>
      <w:proofErr w:type="gramStart"/>
      <w:r w:rsidR="004C0920" w:rsidRPr="00F51F44">
        <w:rPr>
          <w:rFonts w:ascii="Times New Roman" w:hAnsi="Times New Roman" w:cs="Times New Roman"/>
          <w:sz w:val="24"/>
          <w:szCs w:val="24"/>
        </w:rPr>
        <w:t>powers—</w:t>
      </w:r>
      <w:proofErr w:type="gramEnd"/>
      <w:r w:rsidR="004C0920" w:rsidRPr="00F51F44">
        <w:rPr>
          <w:rFonts w:ascii="Times New Roman" w:hAnsi="Times New Roman" w:cs="Times New Roman"/>
          <w:sz w:val="24"/>
          <w:szCs w:val="24"/>
        </w:rPr>
        <w:t>began to place pressure on this model.</w:t>
      </w:r>
      <w:r w:rsidR="00DC5E93" w:rsidRPr="00F51F44">
        <w:rPr>
          <w:rStyle w:val="EndnoteReference"/>
          <w:rFonts w:ascii="Times New Roman" w:hAnsi="Times New Roman" w:cs="Times New Roman"/>
          <w:sz w:val="24"/>
          <w:szCs w:val="24"/>
        </w:rPr>
        <w:endnoteReference w:id="69"/>
      </w:r>
      <w:r w:rsidR="007D3EDA" w:rsidRPr="00F51F44">
        <w:rPr>
          <w:rFonts w:ascii="Times New Roman" w:hAnsi="Times New Roman" w:cs="Times New Roman"/>
          <w:sz w:val="24"/>
          <w:szCs w:val="24"/>
        </w:rPr>
        <w:t xml:space="preserve"> The growing prevalence of counterspace capabilities, including jamming, cyber operations, and proximity-based threats, exposed the limitations of a purely support-oriented posture. </w:t>
      </w:r>
      <w:r w:rsidR="007D3EDA" w:rsidRPr="00F51F44">
        <w:rPr>
          <w:rStyle w:val="EndnoteReference"/>
          <w:rFonts w:ascii="Times New Roman" w:hAnsi="Times New Roman" w:cs="Times New Roman"/>
          <w:sz w:val="24"/>
          <w:szCs w:val="24"/>
        </w:rPr>
        <w:endnoteReference w:id="70"/>
      </w:r>
      <w:r w:rsidR="00425837" w:rsidRPr="00F51F44">
        <w:rPr>
          <w:rFonts w:ascii="Times New Roman" w:hAnsi="Times New Roman" w:cs="Times New Roman"/>
          <w:sz w:val="24"/>
          <w:szCs w:val="24"/>
        </w:rPr>
        <w:t xml:space="preserve"> Immediately preceding the </w:t>
      </w:r>
      <w:proofErr w:type="spellStart"/>
      <w:r w:rsidR="00425837" w:rsidRPr="00F51F44">
        <w:rPr>
          <w:rFonts w:ascii="Times New Roman" w:hAnsi="Times New Roman" w:cs="Times New Roman"/>
          <w:sz w:val="24"/>
          <w:szCs w:val="24"/>
        </w:rPr>
        <w:t>Zeitenwende</w:t>
      </w:r>
      <w:proofErr w:type="spellEnd"/>
      <w:r w:rsidR="00C17D59" w:rsidRPr="00F51F44">
        <w:rPr>
          <w:rFonts w:ascii="Times New Roman" w:hAnsi="Times New Roman" w:cs="Times New Roman"/>
          <w:sz w:val="24"/>
          <w:szCs w:val="24"/>
        </w:rPr>
        <w:t>, Germany found itself in a paradoxical position: it possessed advanced technological capabilities and had taken initial institutional steps toward military space awareness and engagement, yet it lacked a coherent strategic framework to integrate these elements into a broader concept of spacepower.</w:t>
      </w:r>
    </w:p>
    <w:p w14:paraId="0B95F82B" w14:textId="77777777" w:rsidR="00266D5C" w:rsidRPr="00F51F44" w:rsidRDefault="00266D5C" w:rsidP="00266D5C">
      <w:pPr>
        <w:spacing w:line="480" w:lineRule="auto"/>
        <w:ind w:firstLine="720"/>
        <w:rPr>
          <w:rFonts w:ascii="Times New Roman" w:hAnsi="Times New Roman" w:cs="Times New Roman"/>
          <w:sz w:val="24"/>
          <w:szCs w:val="24"/>
        </w:rPr>
      </w:pPr>
    </w:p>
    <w:p w14:paraId="30715568" w14:textId="77777777" w:rsidR="00266D5C" w:rsidRPr="00F51F44" w:rsidRDefault="00266D5C" w:rsidP="00266D5C">
      <w:pPr>
        <w:spacing w:line="480" w:lineRule="auto"/>
        <w:ind w:firstLine="720"/>
        <w:rPr>
          <w:rFonts w:ascii="Times New Roman" w:hAnsi="Times New Roman" w:cs="Times New Roman"/>
          <w:sz w:val="24"/>
          <w:szCs w:val="24"/>
        </w:rPr>
      </w:pPr>
    </w:p>
    <w:p w14:paraId="30649236" w14:textId="11C73FDB" w:rsidR="006E484B" w:rsidRPr="00F51F44" w:rsidRDefault="006E484B" w:rsidP="006E484B">
      <w:pPr>
        <w:spacing w:before="100" w:beforeAutospacing="1" w:after="100" w:afterAutospacing="1" w:line="480" w:lineRule="auto"/>
        <w:ind w:firstLine="720"/>
        <w:outlineLvl w:val="2"/>
        <w:rPr>
          <w:rFonts w:ascii="Times New Roman" w:eastAsia="Times New Roman" w:hAnsi="Times New Roman" w:cs="Times New Roman"/>
          <w:sz w:val="24"/>
          <w:szCs w:val="24"/>
        </w:rPr>
      </w:pPr>
      <w:bookmarkStart w:id="16" w:name="_Toc228055455"/>
      <w:r w:rsidRPr="00F51F44">
        <w:rPr>
          <w:rFonts w:ascii="Times New Roman" w:eastAsia="Times New Roman" w:hAnsi="Times New Roman" w:cs="Times New Roman"/>
          <w:sz w:val="24"/>
          <w:szCs w:val="24"/>
        </w:rPr>
        <w:t xml:space="preserve">2.6 Setting the Stage for the </w:t>
      </w:r>
      <w:proofErr w:type="spellStart"/>
      <w:r w:rsidRPr="00F51F44">
        <w:rPr>
          <w:rFonts w:ascii="Times New Roman" w:eastAsia="Times New Roman" w:hAnsi="Times New Roman" w:cs="Times New Roman"/>
          <w:sz w:val="24"/>
          <w:szCs w:val="24"/>
        </w:rPr>
        <w:t>Zeitenwende</w:t>
      </w:r>
      <w:bookmarkEnd w:id="16"/>
      <w:proofErr w:type="spellEnd"/>
    </w:p>
    <w:p w14:paraId="370AF779" w14:textId="296F56C0" w:rsidR="00054857" w:rsidRPr="00F51F44" w:rsidRDefault="00B213E5" w:rsidP="0066274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By the early 2020s, the assumptions underpinning Germany’s civil-first approach—stability, cooperative norms, and limited contestation—were progressively undermined by geopolitical developments and the evolving character of the space domain.</w:t>
      </w:r>
      <w:r w:rsidRPr="00F51F44">
        <w:rPr>
          <w:rStyle w:val="EndnoteReference"/>
          <w:rFonts w:ascii="Times New Roman" w:hAnsi="Times New Roman" w:cs="Times New Roman"/>
          <w:sz w:val="24"/>
          <w:szCs w:val="24"/>
        </w:rPr>
        <w:endnoteReference w:id="71"/>
      </w:r>
      <w:r w:rsidRPr="00F51F44">
        <w:rPr>
          <w:rFonts w:ascii="Times New Roman" w:hAnsi="Times New Roman" w:cs="Times New Roman"/>
          <w:sz w:val="24"/>
          <w:szCs w:val="24"/>
        </w:rPr>
        <w:t xml:space="preserve"> </w:t>
      </w:r>
      <w:r w:rsidR="00266D5C" w:rsidRPr="00F51F44">
        <w:rPr>
          <w:rFonts w:ascii="Times New Roman" w:hAnsi="Times New Roman" w:cs="Times New Roman"/>
          <w:sz w:val="24"/>
          <w:szCs w:val="24"/>
        </w:rPr>
        <w:t>Russia’s invasion of Ukraine in 2022 served as the decisive catalyst. Much like Sputnik in 1957, it exposed vulnerabilities that had long existed but had not been fully acknowledged within German strategic thinking.</w:t>
      </w:r>
      <w:r w:rsidR="00266D5C" w:rsidRPr="00F51F44">
        <w:rPr>
          <w:rStyle w:val="EndnoteReference"/>
          <w:rFonts w:ascii="Times New Roman" w:hAnsi="Times New Roman" w:cs="Times New Roman"/>
          <w:sz w:val="24"/>
          <w:szCs w:val="24"/>
        </w:rPr>
        <w:endnoteReference w:id="72"/>
      </w:r>
      <w:r w:rsidR="00A55BB7" w:rsidRPr="00F51F44">
        <w:rPr>
          <w:rFonts w:ascii="Times New Roman" w:hAnsi="Times New Roman" w:cs="Times New Roman"/>
          <w:sz w:val="24"/>
          <w:szCs w:val="24"/>
        </w:rPr>
        <w:t xml:space="preserve"> The conflict demonstrated the centrality of space systems to modern warfare while simultaneously highlighting their fragility and the risk of becoming collateral damage.</w:t>
      </w:r>
      <w:r w:rsidR="00A55BB7" w:rsidRPr="00F51F44">
        <w:rPr>
          <w:rStyle w:val="EndnoteReference"/>
          <w:rFonts w:ascii="Times New Roman" w:hAnsi="Times New Roman" w:cs="Times New Roman"/>
          <w:sz w:val="24"/>
          <w:szCs w:val="24"/>
        </w:rPr>
        <w:endnoteReference w:id="73"/>
      </w:r>
      <w:r w:rsidR="00A55BB7" w:rsidRPr="00F51F44">
        <w:rPr>
          <w:rFonts w:ascii="Times New Roman" w:hAnsi="Times New Roman" w:cs="Times New Roman"/>
          <w:sz w:val="24"/>
          <w:szCs w:val="24"/>
        </w:rPr>
        <w:t xml:space="preserve"> Disruptions to satellite communications, the use of commercial space capabilities in support of </w:t>
      </w:r>
      <w:r w:rsidR="00A55BB7" w:rsidRPr="00F51F44">
        <w:rPr>
          <w:rFonts w:ascii="Times New Roman" w:hAnsi="Times New Roman" w:cs="Times New Roman"/>
          <w:sz w:val="24"/>
          <w:szCs w:val="24"/>
        </w:rPr>
        <w:lastRenderedPageBreak/>
        <w:t xml:space="preserve">military operations, and the growing integration of cyber and electronic warfare revealed that space could no longer be treated as a secure or uncontested domain. The </w:t>
      </w:r>
      <w:r w:rsidR="00054857" w:rsidRPr="00F51F44">
        <w:rPr>
          <w:rFonts w:ascii="Times New Roman" w:hAnsi="Times New Roman" w:cs="Times New Roman"/>
          <w:sz w:val="24"/>
          <w:szCs w:val="24"/>
        </w:rPr>
        <w:t>space domain has become</w:t>
      </w:r>
      <w:r w:rsidR="00A55BB7" w:rsidRPr="00F51F44">
        <w:rPr>
          <w:rFonts w:ascii="Times New Roman" w:hAnsi="Times New Roman" w:cs="Times New Roman"/>
          <w:sz w:val="24"/>
          <w:szCs w:val="24"/>
        </w:rPr>
        <w:t xml:space="preserve"> too entwined with modern everyday life and is of the highest economic importance.</w:t>
      </w:r>
      <w:r w:rsidR="00A55BB7" w:rsidRPr="00F51F44">
        <w:rPr>
          <w:rStyle w:val="EndnoteReference"/>
          <w:rFonts w:ascii="Times New Roman" w:hAnsi="Times New Roman" w:cs="Times New Roman"/>
          <w:sz w:val="24"/>
          <w:szCs w:val="24"/>
        </w:rPr>
        <w:endnoteReference w:id="74"/>
      </w:r>
      <w:r w:rsidR="00054857" w:rsidRPr="00F51F44">
        <w:rPr>
          <w:rFonts w:ascii="Times New Roman" w:hAnsi="Times New Roman" w:cs="Times New Roman"/>
          <w:sz w:val="24"/>
          <w:szCs w:val="24"/>
        </w:rPr>
        <w:t xml:space="preserve"> </w:t>
      </w:r>
    </w:p>
    <w:p w14:paraId="396024FA" w14:textId="4E046BC1" w:rsidR="0071632D" w:rsidRPr="00F51F44" w:rsidRDefault="00054857" w:rsidP="0066274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At the same time, Germany’s broader security environment was undergoing rapid transformation. Longstanding assumptions about economic interdependence, regional stability, and the predictability of international actors were called into question.</w:t>
      </w:r>
      <w:r w:rsidR="005E6C19" w:rsidRPr="00F51F44">
        <w:rPr>
          <w:rStyle w:val="EndnoteReference"/>
          <w:rFonts w:ascii="Times New Roman" w:hAnsi="Times New Roman" w:cs="Times New Roman"/>
          <w:sz w:val="24"/>
          <w:szCs w:val="24"/>
        </w:rPr>
        <w:endnoteReference w:id="75"/>
      </w:r>
      <w:r w:rsidRPr="00F51F44">
        <w:rPr>
          <w:rFonts w:ascii="Times New Roman" w:hAnsi="Times New Roman" w:cs="Times New Roman"/>
          <w:sz w:val="24"/>
          <w:szCs w:val="24"/>
        </w:rPr>
        <w:t xml:space="preserve"> As </w:t>
      </w:r>
      <w:r w:rsidR="00B213E5" w:rsidRPr="00F51F44">
        <w:rPr>
          <w:rFonts w:ascii="Times New Roman" w:hAnsi="Times New Roman" w:cs="Times New Roman"/>
          <w:sz w:val="24"/>
          <w:szCs w:val="24"/>
        </w:rPr>
        <w:t xml:space="preserve">previously </w:t>
      </w:r>
      <w:r w:rsidRPr="00F51F44">
        <w:rPr>
          <w:rFonts w:ascii="Times New Roman" w:hAnsi="Times New Roman" w:cs="Times New Roman"/>
          <w:sz w:val="24"/>
          <w:szCs w:val="24"/>
        </w:rPr>
        <w:t>discussed in Section 2.4, this created sustained pressure on Germany’s strategic culture, forcing a reassessment of its traditional emphasis on restraint and multilateralism</w:t>
      </w:r>
      <w:r w:rsidR="0071632D" w:rsidRPr="00F51F44">
        <w:rPr>
          <w:rFonts w:ascii="Times New Roman" w:hAnsi="Times New Roman" w:cs="Times New Roman"/>
          <w:sz w:val="24"/>
          <w:szCs w:val="24"/>
        </w:rPr>
        <w:t xml:space="preserve">. </w:t>
      </w:r>
      <w:r w:rsidR="0066274A" w:rsidRPr="00F51F44">
        <w:rPr>
          <w:rFonts w:ascii="Times New Roman" w:hAnsi="Times New Roman" w:cs="Times New Roman"/>
          <w:sz w:val="24"/>
          <w:szCs w:val="24"/>
        </w:rPr>
        <w:t xml:space="preserve">In this context, spacepower </w:t>
      </w:r>
      <w:r w:rsidR="0071632D" w:rsidRPr="00F51F44">
        <w:rPr>
          <w:rFonts w:ascii="Times New Roman" w:hAnsi="Times New Roman" w:cs="Times New Roman"/>
          <w:sz w:val="24"/>
          <w:szCs w:val="24"/>
        </w:rPr>
        <w:t>became</w:t>
      </w:r>
      <w:r w:rsidR="0066274A" w:rsidRPr="00F51F44">
        <w:rPr>
          <w:rFonts w:ascii="Times New Roman" w:hAnsi="Times New Roman" w:cs="Times New Roman"/>
          <w:sz w:val="24"/>
          <w:szCs w:val="24"/>
        </w:rPr>
        <w:t xml:space="preserve"> not a symbolic test of identity but a functional necessity emerging from Germany’s broader reassessment of national vulnerability and alliance responsibility. </w:t>
      </w:r>
      <w:r w:rsidR="0071632D" w:rsidRPr="00F51F44">
        <w:rPr>
          <w:rFonts w:ascii="Times New Roman" w:hAnsi="Times New Roman" w:cs="Times New Roman"/>
          <w:sz w:val="24"/>
          <w:szCs w:val="24"/>
        </w:rPr>
        <w:t>The vulnerabilities of space infrastructure were increasingly understood to be directly linked to national and allied security and prosperity, reinforcing the need for a stronger, more integrated, and more proactive approach.</w:t>
      </w:r>
    </w:p>
    <w:p w14:paraId="5ABF8B39" w14:textId="02D8A076" w:rsidR="0066274A" w:rsidRPr="00F51F44" w:rsidRDefault="005B43FD" w:rsidP="0082728E">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The </w:t>
      </w:r>
      <w:proofErr w:type="spellStart"/>
      <w:r w:rsidRPr="00F51F44">
        <w:rPr>
          <w:rFonts w:ascii="Times New Roman" w:hAnsi="Times New Roman" w:cs="Times New Roman"/>
          <w:sz w:val="24"/>
          <w:szCs w:val="24"/>
        </w:rPr>
        <w:t>Zeitenwende</w:t>
      </w:r>
      <w:proofErr w:type="spellEnd"/>
      <w:r w:rsidRPr="00F51F44">
        <w:rPr>
          <w:rFonts w:ascii="Times New Roman" w:hAnsi="Times New Roman" w:cs="Times New Roman"/>
          <w:sz w:val="24"/>
          <w:szCs w:val="24"/>
        </w:rPr>
        <w:t xml:space="preserve"> should therefore not be understood as a sudden, unexpected rupture but as the culmination of a gradual transformation driven by structural pressures, technological realities, and geopolitical shocks. Russia’s invasion of Ukraine in 2022 served as the immediate catalyst and a brutal wake-up call, exposing vulnerabilities that had long existed within Germany’s security posture and within the broader European system.</w:t>
      </w:r>
      <w:r w:rsidR="009770DC" w:rsidRPr="00F51F44">
        <w:rPr>
          <w:rFonts w:ascii="Times New Roman" w:hAnsi="Times New Roman" w:cs="Times New Roman"/>
          <w:sz w:val="24"/>
          <w:szCs w:val="24"/>
        </w:rPr>
        <w:t xml:space="preserve"> However, these developments did not come out of thin air. For years, warning signs had accumulated: the increasing assertiveness of revisionist powers, the growing militarization of emerging domains such as cyber and space, and the demonstrated willingness of state actors to challenge established norms.</w:t>
      </w:r>
      <w:r w:rsidR="009770DC" w:rsidRPr="00F51F44">
        <w:rPr>
          <w:rStyle w:val="EndnoteReference"/>
          <w:rFonts w:ascii="Times New Roman" w:hAnsi="Times New Roman" w:cs="Times New Roman"/>
          <w:sz w:val="24"/>
          <w:szCs w:val="24"/>
        </w:rPr>
        <w:endnoteReference w:id="76"/>
      </w:r>
      <w:r w:rsidR="009770DC" w:rsidRPr="00F51F44">
        <w:rPr>
          <w:rFonts w:ascii="Times New Roman" w:hAnsi="Times New Roman" w:cs="Times New Roman"/>
          <w:sz w:val="24"/>
          <w:szCs w:val="24"/>
        </w:rPr>
        <w:t xml:space="preserve"> At the same time, shifts within the transatlantic relationship—most notably during the first Trump administration—raised questions about the reliability and permanence of </w:t>
      </w:r>
      <w:r w:rsidR="009770DC" w:rsidRPr="00F51F44">
        <w:rPr>
          <w:rFonts w:ascii="Times New Roman" w:hAnsi="Times New Roman" w:cs="Times New Roman"/>
          <w:sz w:val="24"/>
          <w:szCs w:val="24"/>
        </w:rPr>
        <w:lastRenderedPageBreak/>
        <w:t xml:space="preserve">security guarantees that had previously </w:t>
      </w:r>
      <w:r w:rsidR="00146BD0" w:rsidRPr="00F51F44">
        <w:rPr>
          <w:rFonts w:ascii="Times New Roman" w:hAnsi="Times New Roman" w:cs="Times New Roman"/>
          <w:sz w:val="24"/>
          <w:szCs w:val="24"/>
        </w:rPr>
        <w:t xml:space="preserve">unquestioningly been </w:t>
      </w:r>
      <w:r w:rsidR="009770DC" w:rsidRPr="00F51F44">
        <w:rPr>
          <w:rFonts w:ascii="Times New Roman" w:hAnsi="Times New Roman" w:cs="Times New Roman"/>
          <w:sz w:val="24"/>
          <w:szCs w:val="24"/>
        </w:rPr>
        <w:t>treated as stable.</w:t>
      </w:r>
      <w:r w:rsidR="005904C1" w:rsidRPr="00F51F44">
        <w:rPr>
          <w:rStyle w:val="EndnoteReference"/>
          <w:rFonts w:ascii="Times New Roman" w:hAnsi="Times New Roman" w:cs="Times New Roman"/>
          <w:sz w:val="24"/>
          <w:szCs w:val="24"/>
        </w:rPr>
        <w:endnoteReference w:id="77"/>
      </w:r>
      <w:r w:rsidR="00187A75" w:rsidRPr="00F51F44">
        <w:rPr>
          <w:rFonts w:ascii="Times New Roman" w:hAnsi="Times New Roman" w:cs="Times New Roman"/>
          <w:sz w:val="24"/>
          <w:szCs w:val="24"/>
        </w:rPr>
        <w:t xml:space="preserve"> These pressures were additionally compounded by the deep interdependence between economic systems and critical technological infrastructure. The resulting tension between dependence and vulnerability made it increasingly difficult to sustain a strategic military posture grounded primarily in international cooperation, international aid, and crisis management.</w:t>
      </w:r>
      <w:r w:rsidR="00104513" w:rsidRPr="00F51F44">
        <w:rPr>
          <w:rFonts w:ascii="Times New Roman" w:hAnsi="Times New Roman" w:cs="Times New Roman"/>
          <w:sz w:val="24"/>
          <w:szCs w:val="24"/>
        </w:rPr>
        <w:t xml:space="preserve"> In this context, the </w:t>
      </w:r>
      <w:proofErr w:type="spellStart"/>
      <w:r w:rsidR="00104513" w:rsidRPr="00F51F44">
        <w:rPr>
          <w:rFonts w:ascii="Times New Roman" w:hAnsi="Times New Roman" w:cs="Times New Roman"/>
          <w:sz w:val="24"/>
          <w:szCs w:val="24"/>
        </w:rPr>
        <w:t>Zeitenwende</w:t>
      </w:r>
      <w:proofErr w:type="spellEnd"/>
      <w:r w:rsidR="00104513" w:rsidRPr="00F51F44">
        <w:rPr>
          <w:rFonts w:ascii="Times New Roman" w:hAnsi="Times New Roman" w:cs="Times New Roman"/>
          <w:sz w:val="24"/>
          <w:szCs w:val="24"/>
        </w:rPr>
        <w:t xml:space="preserve"> represents the point at which Germany’s longstanding strategic posture—aligned with assumptions of stability, cooperation, and limited contestation—could no longer be sustained in the face of a rapidly evolving threat environment. The shift toward </w:t>
      </w:r>
      <w:r w:rsidR="00104513" w:rsidRPr="00F51F44">
        <w:rPr>
          <w:rFonts w:ascii="Times New Roman" w:hAnsi="Times New Roman" w:cs="Times New Roman"/>
          <w:i/>
          <w:iCs/>
          <w:sz w:val="24"/>
          <w:szCs w:val="24"/>
        </w:rPr>
        <w:t xml:space="preserve">Landes- und </w:t>
      </w:r>
      <w:proofErr w:type="spellStart"/>
      <w:r w:rsidR="00104513" w:rsidRPr="00F51F44">
        <w:rPr>
          <w:rFonts w:ascii="Times New Roman" w:hAnsi="Times New Roman" w:cs="Times New Roman"/>
          <w:i/>
          <w:iCs/>
          <w:sz w:val="24"/>
          <w:szCs w:val="24"/>
        </w:rPr>
        <w:t>Bündnisverteidigung</w:t>
      </w:r>
      <w:proofErr w:type="spellEnd"/>
      <w:r w:rsidR="00104513" w:rsidRPr="00F51F44">
        <w:rPr>
          <w:rFonts w:ascii="Times New Roman" w:hAnsi="Times New Roman" w:cs="Times New Roman"/>
          <w:i/>
          <w:iCs/>
          <w:sz w:val="24"/>
          <w:szCs w:val="24"/>
        </w:rPr>
        <w:t xml:space="preserve"> </w:t>
      </w:r>
      <w:r w:rsidR="00104513" w:rsidRPr="00F51F44">
        <w:rPr>
          <w:rFonts w:ascii="Times New Roman" w:hAnsi="Times New Roman" w:cs="Times New Roman"/>
          <w:sz w:val="24"/>
          <w:szCs w:val="24"/>
        </w:rPr>
        <w:t>(</w:t>
      </w:r>
      <w:r w:rsidR="00C60E3A" w:rsidRPr="00F51F44">
        <w:rPr>
          <w:rFonts w:ascii="Times New Roman" w:hAnsi="Times New Roman" w:cs="Times New Roman"/>
          <w:sz w:val="24"/>
          <w:szCs w:val="24"/>
        </w:rPr>
        <w:t>national and collective defense across NATO, EU, and partner frameworks</w:t>
      </w:r>
      <w:r w:rsidR="00104513" w:rsidRPr="00F51F44">
        <w:rPr>
          <w:rFonts w:ascii="Times New Roman" w:hAnsi="Times New Roman" w:cs="Times New Roman"/>
          <w:sz w:val="24"/>
          <w:szCs w:val="24"/>
        </w:rPr>
        <w:t>), as well as a more explicit focus on deterrence and resilience with additional funding toward the military, reflects not only a response to immediate events but an adaptation to a changing structural environment in which security can no longer be assumed but must be actively ensured.</w:t>
      </w:r>
      <w:r w:rsidR="00104513" w:rsidRPr="00F51F44">
        <w:rPr>
          <w:rStyle w:val="EndnoteReference"/>
          <w:rFonts w:ascii="Times New Roman" w:hAnsi="Times New Roman" w:cs="Times New Roman"/>
          <w:sz w:val="24"/>
          <w:szCs w:val="24"/>
        </w:rPr>
        <w:endnoteReference w:id="78"/>
      </w:r>
      <w:r w:rsidR="0082728E" w:rsidRPr="00F51F44">
        <w:rPr>
          <w:rFonts w:ascii="Times New Roman" w:hAnsi="Times New Roman" w:cs="Times New Roman"/>
          <w:sz w:val="24"/>
          <w:szCs w:val="24"/>
        </w:rPr>
        <w:t xml:space="preserve"> </w:t>
      </w:r>
      <w:r w:rsidR="0066274A" w:rsidRPr="00F51F44">
        <w:rPr>
          <w:rFonts w:ascii="Times New Roman" w:hAnsi="Times New Roman" w:cs="Times New Roman"/>
          <w:sz w:val="24"/>
          <w:szCs w:val="24"/>
        </w:rPr>
        <w:t xml:space="preserve">The following </w:t>
      </w:r>
      <w:r w:rsidR="0082728E" w:rsidRPr="00F51F44">
        <w:rPr>
          <w:rFonts w:ascii="Times New Roman" w:hAnsi="Times New Roman" w:cs="Times New Roman"/>
          <w:sz w:val="24"/>
          <w:szCs w:val="24"/>
        </w:rPr>
        <w:t>chapter</w:t>
      </w:r>
      <w:r w:rsidR="0066274A" w:rsidRPr="00F51F44">
        <w:rPr>
          <w:rFonts w:ascii="Times New Roman" w:hAnsi="Times New Roman" w:cs="Times New Roman"/>
          <w:sz w:val="24"/>
          <w:szCs w:val="24"/>
        </w:rPr>
        <w:t xml:space="preserve"> </w:t>
      </w:r>
      <w:r w:rsidR="0082728E" w:rsidRPr="00F51F44">
        <w:rPr>
          <w:rFonts w:ascii="Times New Roman" w:hAnsi="Times New Roman" w:cs="Times New Roman"/>
          <w:sz w:val="24"/>
          <w:szCs w:val="24"/>
        </w:rPr>
        <w:t>examines</w:t>
      </w:r>
      <w:r w:rsidR="0066274A" w:rsidRPr="00F51F44">
        <w:rPr>
          <w:rFonts w:ascii="Times New Roman" w:hAnsi="Times New Roman" w:cs="Times New Roman"/>
          <w:sz w:val="24"/>
          <w:szCs w:val="24"/>
        </w:rPr>
        <w:t xml:space="preserve"> how Germany’s </w:t>
      </w:r>
      <w:r w:rsidR="0082728E" w:rsidRPr="00F51F44">
        <w:rPr>
          <w:rFonts w:ascii="Times New Roman" w:hAnsi="Times New Roman" w:cs="Times New Roman"/>
          <w:sz w:val="24"/>
          <w:szCs w:val="24"/>
        </w:rPr>
        <w:t>space strategy walks a tightrope in aligning cultural norms, legal constraints, institutional arrangements, and industrial capacity with the demands of a multi-domain threat environment</w:t>
      </w:r>
      <w:r w:rsidR="0066274A" w:rsidRPr="00F51F44">
        <w:rPr>
          <w:rFonts w:ascii="Times New Roman" w:hAnsi="Times New Roman" w:cs="Times New Roman"/>
          <w:sz w:val="24"/>
          <w:szCs w:val="24"/>
        </w:rPr>
        <w:t>.</w:t>
      </w:r>
    </w:p>
    <w:p w14:paraId="3605E642" w14:textId="77777777" w:rsidR="009E1809" w:rsidRPr="00F51F44" w:rsidRDefault="002669EA" w:rsidP="00562EBA">
      <w:pPr>
        <w:spacing w:line="480" w:lineRule="auto"/>
        <w:jc w:val="center"/>
        <w:rPr>
          <w:rFonts w:ascii="Times New Roman" w:hAnsi="Times New Roman" w:cs="Times New Roman"/>
          <w:sz w:val="24"/>
          <w:szCs w:val="24"/>
        </w:rPr>
        <w:sectPr w:rsidR="009E1809" w:rsidRPr="00F51F44" w:rsidSect="00027E77">
          <w:endnotePr>
            <w:numFmt w:val="decimal"/>
          </w:endnotePr>
          <w:pgSz w:w="12240" w:h="15840"/>
          <w:pgMar w:top="1440" w:right="1440" w:bottom="1440" w:left="1440" w:header="720" w:footer="720" w:gutter="0"/>
          <w:cols w:space="720"/>
          <w:docGrid w:linePitch="360"/>
        </w:sectPr>
      </w:pPr>
      <w:r w:rsidRPr="00F51F44">
        <w:rPr>
          <w:rFonts w:ascii="Times New Roman" w:hAnsi="Times New Roman" w:cs="Times New Roman"/>
          <w:sz w:val="24"/>
          <w:szCs w:val="24"/>
        </w:rPr>
        <w:t>NOTES</w:t>
      </w:r>
    </w:p>
    <w:p w14:paraId="0028AAFB" w14:textId="5DB17EBC" w:rsidR="006862F2" w:rsidRPr="00F51F44" w:rsidRDefault="006862F2" w:rsidP="006862F2">
      <w:pPr>
        <w:pStyle w:val="Heading1"/>
        <w:spacing w:line="480" w:lineRule="auto"/>
        <w:rPr>
          <w:rFonts w:ascii="Times New Roman" w:hAnsi="Times New Roman" w:cs="Times New Roman"/>
          <w:color w:val="auto"/>
          <w:sz w:val="24"/>
          <w:szCs w:val="24"/>
        </w:rPr>
      </w:pPr>
      <w:bookmarkStart w:id="17" w:name="_Toc228055456"/>
      <w:r w:rsidRPr="00F51F44">
        <w:rPr>
          <w:rFonts w:ascii="Times New Roman" w:hAnsi="Times New Roman" w:cs="Times New Roman"/>
          <w:color w:val="auto"/>
          <w:sz w:val="24"/>
          <w:szCs w:val="24"/>
        </w:rPr>
        <w:lastRenderedPageBreak/>
        <w:t>Chapter 3 – German Space Strategy</w:t>
      </w:r>
      <w:bookmarkEnd w:id="17"/>
    </w:p>
    <w:p w14:paraId="4FC0509D" w14:textId="7E548FB8" w:rsidR="0066274A" w:rsidRPr="00F51F44" w:rsidRDefault="001241BC" w:rsidP="0066274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The publication of Germany’s </w:t>
      </w:r>
      <w:r w:rsidRPr="00F51F44">
        <w:rPr>
          <w:rFonts w:ascii="Times New Roman" w:hAnsi="Times New Roman" w:cs="Times New Roman"/>
          <w:i/>
          <w:iCs/>
          <w:sz w:val="24"/>
          <w:szCs w:val="24"/>
        </w:rPr>
        <w:t>Space Safety and Security Strategy</w:t>
      </w:r>
      <w:r w:rsidRPr="00F51F44">
        <w:rPr>
          <w:rFonts w:ascii="Times New Roman" w:hAnsi="Times New Roman" w:cs="Times New Roman"/>
          <w:sz w:val="24"/>
          <w:szCs w:val="24"/>
        </w:rPr>
        <w:t xml:space="preserve"> in November 2025 marks a decisive inflection point in the country’s approach to the space domain.</w:t>
      </w:r>
      <w:r w:rsidRPr="00F51F44">
        <w:rPr>
          <w:rStyle w:val="EndnoteReference"/>
          <w:rFonts w:ascii="Times New Roman" w:hAnsi="Times New Roman" w:cs="Times New Roman"/>
          <w:sz w:val="24"/>
          <w:szCs w:val="24"/>
        </w:rPr>
        <w:endnoteReference w:id="79"/>
      </w:r>
      <w:r w:rsidRPr="00F51F44">
        <w:rPr>
          <w:rFonts w:ascii="Times New Roman" w:hAnsi="Times New Roman" w:cs="Times New Roman"/>
          <w:sz w:val="24"/>
          <w:szCs w:val="24"/>
        </w:rPr>
        <w:t xml:space="preserve"> While previous policies emphasized civil applications, international cooperation, and the gradual development of governance frameworks, this document reflects a markedly more assertive, confident, and security-oriented posture. Germany’s commitment to multilateralism is not abandoned; rather, it is reframed within a strategic environment defined by competition, vulnerability, and the need to actively protect critical capabilities.</w:t>
      </w:r>
      <w:r w:rsidR="00CB1B9B" w:rsidRPr="00F51F44">
        <w:rPr>
          <w:rFonts w:ascii="Times New Roman" w:hAnsi="Times New Roman" w:cs="Times New Roman"/>
          <w:sz w:val="24"/>
          <w:szCs w:val="24"/>
        </w:rPr>
        <w:t xml:space="preserve"> This shift must be understood in the context established in Chapter 2. Germany’s historical approach to space—shaped by strategic restraint, institutional embedding, and a preference for civilian leadership—was not inherently flawed but was increasingly misaligned with the domain's evolving character. </w:t>
      </w:r>
      <w:r w:rsidR="00B21348" w:rsidRPr="00F51F44">
        <w:rPr>
          <w:rFonts w:ascii="Times New Roman" w:hAnsi="Times New Roman" w:cs="Times New Roman"/>
          <w:sz w:val="24"/>
          <w:szCs w:val="24"/>
        </w:rPr>
        <w:t>Germany’s longstanding hesitance to more fully integrate military instruments into its space posture remains an important contextual factor, even though the Guidelines for the Indo-Pacific signaled a gradual departure from this mindset in 2020</w:t>
      </w:r>
      <w:r w:rsidR="00CB1B9B" w:rsidRPr="00F51F44">
        <w:rPr>
          <w:rFonts w:ascii="Times New Roman" w:hAnsi="Times New Roman" w:cs="Times New Roman"/>
          <w:sz w:val="24"/>
          <w:szCs w:val="24"/>
        </w:rPr>
        <w:t>.</w:t>
      </w:r>
      <w:r w:rsidR="00CB1B9B" w:rsidRPr="00F51F44">
        <w:rPr>
          <w:rStyle w:val="EndnoteReference"/>
          <w:rFonts w:ascii="Times New Roman" w:hAnsi="Times New Roman" w:cs="Times New Roman"/>
          <w:sz w:val="24"/>
          <w:szCs w:val="24"/>
        </w:rPr>
        <w:endnoteReference w:id="80"/>
      </w:r>
      <w:r w:rsidR="00CB1B9B" w:rsidRPr="00F51F44">
        <w:rPr>
          <w:rFonts w:ascii="Times New Roman" w:hAnsi="Times New Roman" w:cs="Times New Roman"/>
          <w:sz w:val="24"/>
          <w:szCs w:val="24"/>
        </w:rPr>
        <w:t xml:space="preserve"> The growing militarization of space, the proliferation of counterspace capabilities, and the demonstrated vulnerability of space-based infrastructure created sustained pressure on a posture built on assumptions of stability and cooperation. The </w:t>
      </w:r>
      <w:proofErr w:type="spellStart"/>
      <w:r w:rsidR="00CB1B9B" w:rsidRPr="00F51F44">
        <w:rPr>
          <w:rFonts w:ascii="Times New Roman" w:hAnsi="Times New Roman" w:cs="Times New Roman"/>
          <w:sz w:val="24"/>
          <w:szCs w:val="24"/>
        </w:rPr>
        <w:t>Zeitenwende</w:t>
      </w:r>
      <w:proofErr w:type="spellEnd"/>
      <w:r w:rsidR="00CB1B9B" w:rsidRPr="00F51F44">
        <w:rPr>
          <w:rFonts w:ascii="Times New Roman" w:hAnsi="Times New Roman" w:cs="Times New Roman"/>
          <w:sz w:val="24"/>
          <w:szCs w:val="24"/>
        </w:rPr>
        <w:t>, triggered by Russia’s invasion of Ukraine, provided the political and strategic catalyst for translating these pressures into policy.</w:t>
      </w:r>
      <w:r w:rsidR="00CB1B9B" w:rsidRPr="00F51F44">
        <w:rPr>
          <w:rStyle w:val="EndnoteReference"/>
          <w:rFonts w:ascii="Times New Roman" w:hAnsi="Times New Roman" w:cs="Times New Roman"/>
          <w:sz w:val="24"/>
          <w:szCs w:val="24"/>
        </w:rPr>
        <w:endnoteReference w:id="81"/>
      </w:r>
    </w:p>
    <w:p w14:paraId="21037BCE" w14:textId="4CD3C05B" w:rsidR="00630757" w:rsidRPr="00F51F44" w:rsidRDefault="00630757" w:rsidP="0066274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The 2025 strategy, therefore, represents not a sudden departure but the formalization of an adaptation already underway. What </w:t>
      </w:r>
      <w:r w:rsidR="00B21348" w:rsidRPr="00F51F44">
        <w:rPr>
          <w:rFonts w:ascii="Times New Roman" w:hAnsi="Times New Roman" w:cs="Times New Roman"/>
          <w:sz w:val="24"/>
          <w:szCs w:val="24"/>
        </w:rPr>
        <w:t>most clearly distinguishes it is its tone and scope</w:t>
      </w:r>
      <w:r w:rsidRPr="00F51F44">
        <w:rPr>
          <w:rFonts w:ascii="Times New Roman" w:hAnsi="Times New Roman" w:cs="Times New Roman"/>
          <w:sz w:val="24"/>
          <w:szCs w:val="24"/>
        </w:rPr>
        <w:t xml:space="preserve">. The document articulates a level of strategic clarity, operational ambition, and confidence that far exceeds that of previous German policy frameworks. It explicitly acknowledges space as a contested domain, identifies concrete risks and threats, and outlines actionable priorities across </w:t>
      </w:r>
      <w:r w:rsidRPr="00F51F44">
        <w:rPr>
          <w:rFonts w:ascii="Times New Roman" w:hAnsi="Times New Roman" w:cs="Times New Roman"/>
          <w:sz w:val="24"/>
          <w:szCs w:val="24"/>
        </w:rPr>
        <w:lastRenderedPageBreak/>
        <w:t>security, resilience, and capability development.</w:t>
      </w:r>
      <w:r w:rsidR="009D4098" w:rsidRPr="00F51F44">
        <w:rPr>
          <w:rStyle w:val="EndnoteReference"/>
          <w:rFonts w:ascii="Times New Roman" w:hAnsi="Times New Roman" w:cs="Times New Roman"/>
          <w:sz w:val="24"/>
          <w:szCs w:val="24"/>
        </w:rPr>
        <w:endnoteReference w:id="82"/>
      </w:r>
      <w:r w:rsidRPr="00F51F44">
        <w:rPr>
          <w:rFonts w:ascii="Times New Roman" w:hAnsi="Times New Roman" w:cs="Times New Roman"/>
          <w:sz w:val="24"/>
          <w:szCs w:val="24"/>
        </w:rPr>
        <w:t xml:space="preserve"> In doing so, it moves beyond lofty, ambitious visions or </w:t>
      </w:r>
      <w:r w:rsidR="00B21348" w:rsidRPr="00F51F44">
        <w:rPr>
          <w:rFonts w:ascii="Times New Roman" w:hAnsi="Times New Roman" w:cs="Times New Roman"/>
          <w:sz w:val="24"/>
          <w:szCs w:val="24"/>
        </w:rPr>
        <w:t>declaratory policy and aspirational vision toward a framework oriented on implementation</w:t>
      </w:r>
      <w:r w:rsidRPr="00F51F44">
        <w:rPr>
          <w:rFonts w:ascii="Times New Roman" w:hAnsi="Times New Roman" w:cs="Times New Roman"/>
          <w:sz w:val="24"/>
          <w:szCs w:val="24"/>
        </w:rPr>
        <w:t>.</w:t>
      </w:r>
      <w:r w:rsidR="009D4098" w:rsidRPr="00F51F44">
        <w:rPr>
          <w:rFonts w:ascii="Times New Roman" w:hAnsi="Times New Roman" w:cs="Times New Roman"/>
          <w:sz w:val="24"/>
          <w:szCs w:val="24"/>
        </w:rPr>
        <w:t xml:space="preserve"> Importantly, this assertiveness should not be mistaken for a shift toward unilateral militarization or offensive dominance. Rather, it reflects a recalibration of Germany’s role within a layered system of alliances and partnerships. It situates Germany as a contributor to collective security </w:t>
      </w:r>
      <w:r w:rsidR="00B21348" w:rsidRPr="00F51F44">
        <w:rPr>
          <w:rFonts w:ascii="Times New Roman" w:hAnsi="Times New Roman" w:cs="Times New Roman"/>
          <w:sz w:val="24"/>
          <w:szCs w:val="24"/>
        </w:rPr>
        <w:t>rather than an independent space power seeking dominance</w:t>
      </w:r>
      <w:r w:rsidR="009D4098" w:rsidRPr="00F51F44">
        <w:rPr>
          <w:rFonts w:ascii="Times New Roman" w:hAnsi="Times New Roman" w:cs="Times New Roman"/>
          <w:sz w:val="24"/>
          <w:szCs w:val="24"/>
        </w:rPr>
        <w:t>, consistent with its broader strategic culture, while acknowledging new operational realities.</w:t>
      </w:r>
    </w:p>
    <w:p w14:paraId="2347DCF6" w14:textId="175FDD7C" w:rsidR="001241BC" w:rsidRPr="00F51F44" w:rsidRDefault="001241BC" w:rsidP="0066274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The following sections analyze the core components of this strategic shift. They examine how the strategy conceptualizes the threat environment, redefines space as critical infrastructure, advances resilience and deterrence measures, and integrates Germany more deeply into allied space security frameworks. Together, these elements illustrate how Germany is transitioning from a predominantly civilian space actor to a security-integrated posture—one that remains anchored in cooperation but is increasingly shaped by competition and a newfound focus on the military as a strong actor.</w:t>
      </w:r>
    </w:p>
    <w:p w14:paraId="7EB3B8AA" w14:textId="77777777" w:rsidR="0066274A" w:rsidRPr="00F51F44" w:rsidRDefault="0066274A" w:rsidP="0066274A"/>
    <w:p w14:paraId="2C4D0466" w14:textId="71EE4043" w:rsidR="006862F2" w:rsidRPr="00F51F44" w:rsidRDefault="006862F2" w:rsidP="006862F2">
      <w:pPr>
        <w:spacing w:before="100" w:beforeAutospacing="1" w:after="100" w:afterAutospacing="1" w:line="480" w:lineRule="auto"/>
        <w:ind w:firstLine="720"/>
        <w:outlineLvl w:val="2"/>
        <w:rPr>
          <w:rFonts w:ascii="Times New Roman" w:eastAsia="Times New Roman" w:hAnsi="Times New Roman" w:cs="Times New Roman"/>
          <w:sz w:val="24"/>
          <w:szCs w:val="24"/>
        </w:rPr>
      </w:pPr>
      <w:bookmarkStart w:id="18" w:name="_Toc228055457"/>
      <w:r w:rsidRPr="00F51F44">
        <w:rPr>
          <w:rFonts w:ascii="Times New Roman" w:eastAsia="Times New Roman" w:hAnsi="Times New Roman" w:cs="Times New Roman"/>
          <w:sz w:val="24"/>
          <w:szCs w:val="24"/>
        </w:rPr>
        <w:t xml:space="preserve">3.1 </w:t>
      </w:r>
      <w:r w:rsidR="009577B6" w:rsidRPr="00F51F44">
        <w:rPr>
          <w:rFonts w:ascii="Times New Roman" w:eastAsia="Times New Roman" w:hAnsi="Times New Roman" w:cs="Times New Roman"/>
          <w:sz w:val="24"/>
          <w:szCs w:val="24"/>
        </w:rPr>
        <w:t>Threat Recognition and the Contested Space Domain</w:t>
      </w:r>
      <w:bookmarkEnd w:id="18"/>
    </w:p>
    <w:p w14:paraId="187C1EF3" w14:textId="40B5C0B0" w:rsidR="00930C93" w:rsidRPr="00F51F44" w:rsidRDefault="005E61B3" w:rsidP="00930C9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The German </w:t>
      </w:r>
      <w:r w:rsidRPr="00F51F44">
        <w:rPr>
          <w:rFonts w:ascii="Times New Roman" w:hAnsi="Times New Roman" w:cs="Times New Roman"/>
          <w:i/>
          <w:iCs/>
          <w:sz w:val="24"/>
          <w:szCs w:val="24"/>
        </w:rPr>
        <w:t>Space Safety and Security Strategy</w:t>
      </w:r>
      <w:r w:rsidRPr="00F51F44">
        <w:rPr>
          <w:rFonts w:ascii="Times New Roman" w:hAnsi="Times New Roman" w:cs="Times New Roman"/>
          <w:sz w:val="24"/>
          <w:szCs w:val="24"/>
        </w:rPr>
        <w:t xml:space="preserve"> marks a clear conceptual shift in how the space domain is understood within national security thinking. Space is no longer framed primarily as a stable and cooperative environment but is explicitly recognized as a contested domain shaped by strategic competition, technological vulnerability, and the growing willingness of state actors to challenge established norms.</w:t>
      </w:r>
      <w:r w:rsidRPr="00F51F44">
        <w:rPr>
          <w:rStyle w:val="EndnoteReference"/>
          <w:rFonts w:ascii="Times New Roman" w:hAnsi="Times New Roman" w:cs="Times New Roman"/>
          <w:sz w:val="24"/>
          <w:szCs w:val="24"/>
        </w:rPr>
        <w:endnoteReference w:id="83"/>
      </w:r>
      <w:r w:rsidRPr="00F51F44">
        <w:rPr>
          <w:rFonts w:ascii="Times New Roman" w:hAnsi="Times New Roman" w:cs="Times New Roman"/>
          <w:sz w:val="24"/>
          <w:szCs w:val="24"/>
        </w:rPr>
        <w:t xml:space="preserve"> This recognition reflects a broader transformation in the character of the space domain, as well as the actors and actions therein.</w:t>
      </w:r>
      <w:r w:rsidRPr="00F51F44">
        <w:rPr>
          <w:rStyle w:val="EndnoteReference"/>
          <w:rFonts w:ascii="Times New Roman" w:hAnsi="Times New Roman" w:cs="Times New Roman"/>
          <w:sz w:val="24"/>
          <w:szCs w:val="24"/>
        </w:rPr>
        <w:endnoteReference w:id="84"/>
      </w:r>
    </w:p>
    <w:p w14:paraId="62B8BD16" w14:textId="15BEA202" w:rsidR="005E61B3" w:rsidRPr="00F51F44" w:rsidRDefault="005E61B3" w:rsidP="00930C9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lastRenderedPageBreak/>
        <w:t xml:space="preserve">As outlined in Chapter 2, Germany’s earlier approach was based on assumptions of transparency, shared interests, and the </w:t>
      </w:r>
      <w:r w:rsidR="008A47FA" w:rsidRPr="00F51F44">
        <w:rPr>
          <w:rFonts w:ascii="Times New Roman" w:hAnsi="Times New Roman" w:cs="Times New Roman"/>
          <w:sz w:val="24"/>
          <w:szCs w:val="24"/>
        </w:rPr>
        <w:t>continued development of international governance frameworks. The strategy departs from this view by acknowledging that these assumptions no longer hold under current conditions. Instead, it emphasizes a deteriorating security environment in which space systems face increasing risks of deliberate interference, disruption, and potential attack.</w:t>
      </w:r>
      <w:r w:rsidRPr="00F51F44">
        <w:rPr>
          <w:rStyle w:val="EndnoteReference"/>
          <w:rFonts w:ascii="Times New Roman" w:hAnsi="Times New Roman" w:cs="Times New Roman"/>
          <w:sz w:val="24"/>
          <w:szCs w:val="24"/>
        </w:rPr>
        <w:endnoteReference w:id="85"/>
      </w:r>
      <w:r w:rsidRPr="00F51F44">
        <w:rPr>
          <w:rFonts w:ascii="Times New Roman" w:hAnsi="Times New Roman" w:cs="Times New Roman"/>
          <w:sz w:val="24"/>
          <w:szCs w:val="24"/>
        </w:rPr>
        <w:t xml:space="preserve"> It identifies a range of concrete threats that contribute to this assessment. These include electronic warfare measures such as jamming and spoofing, cyber operations targeting space infrastructure, and the development of counterspace capabilities designed to degrade or destroy satellites.</w:t>
      </w:r>
      <w:r w:rsidRPr="00F51F44">
        <w:rPr>
          <w:rStyle w:val="EndnoteReference"/>
          <w:rFonts w:ascii="Times New Roman" w:hAnsi="Times New Roman" w:cs="Times New Roman"/>
          <w:sz w:val="24"/>
          <w:szCs w:val="24"/>
        </w:rPr>
        <w:endnoteReference w:id="86"/>
      </w:r>
      <w:r w:rsidRPr="00F51F44">
        <w:rPr>
          <w:rFonts w:ascii="Times New Roman" w:hAnsi="Times New Roman" w:cs="Times New Roman"/>
          <w:sz w:val="24"/>
          <w:szCs w:val="24"/>
        </w:rPr>
        <w:t xml:space="preserve"> </w:t>
      </w:r>
      <w:r w:rsidR="00E76963" w:rsidRPr="00F51F44">
        <w:rPr>
          <w:rFonts w:ascii="Times New Roman" w:hAnsi="Times New Roman" w:cs="Times New Roman"/>
          <w:sz w:val="24"/>
          <w:szCs w:val="24"/>
        </w:rPr>
        <w:t xml:space="preserve">The growing number of space actors and the proliferation of dual-use technologies further complicate attribution and increase the risk of </w:t>
      </w:r>
      <w:r w:rsidR="004B3A56" w:rsidRPr="00F51F44">
        <w:rPr>
          <w:rFonts w:ascii="Times New Roman" w:hAnsi="Times New Roman" w:cs="Times New Roman"/>
          <w:sz w:val="24"/>
          <w:szCs w:val="24"/>
        </w:rPr>
        <w:t>miscalculation. This threat perception is not merely theoretical but grounded in recent empirical developments</w:t>
      </w:r>
      <w:r w:rsidR="00765C29" w:rsidRPr="00F51F44">
        <w:rPr>
          <w:rFonts w:ascii="Times New Roman" w:hAnsi="Times New Roman" w:cs="Times New Roman"/>
          <w:sz w:val="24"/>
          <w:szCs w:val="24"/>
        </w:rPr>
        <w:t xml:space="preserve">. </w:t>
      </w:r>
      <w:r w:rsidR="004B3A56" w:rsidRPr="00F51F44">
        <w:rPr>
          <w:rFonts w:ascii="Times New Roman" w:hAnsi="Times New Roman" w:cs="Times New Roman"/>
          <w:sz w:val="24"/>
          <w:szCs w:val="24"/>
        </w:rPr>
        <w:t>The war in Ukraine demonstrated both the critical importance and the inherent fragility of space-based systems in modern conflict</w:t>
      </w:r>
      <w:r w:rsidR="00765C29" w:rsidRPr="00F51F44">
        <w:rPr>
          <w:rFonts w:ascii="Times New Roman" w:hAnsi="Times New Roman" w:cs="Times New Roman"/>
          <w:sz w:val="24"/>
          <w:szCs w:val="24"/>
        </w:rPr>
        <w:t xml:space="preserve">. Disruptions to satellite communications and the integration of commercial space capabilities into military operations </w:t>
      </w:r>
      <w:r w:rsidR="004B3A56" w:rsidRPr="00F51F44">
        <w:rPr>
          <w:rFonts w:ascii="Times New Roman" w:hAnsi="Times New Roman" w:cs="Times New Roman"/>
          <w:sz w:val="24"/>
          <w:szCs w:val="24"/>
        </w:rPr>
        <w:t>illustrated how central space has become to terrestrial security structures—and how quickly these dependencies can turn into vulnerabilities</w:t>
      </w:r>
      <w:r w:rsidR="00765C29" w:rsidRPr="00F51F44">
        <w:rPr>
          <w:rFonts w:ascii="Times New Roman" w:hAnsi="Times New Roman" w:cs="Times New Roman"/>
          <w:sz w:val="24"/>
          <w:szCs w:val="24"/>
        </w:rPr>
        <w:t>.</w:t>
      </w:r>
      <w:r w:rsidR="00765C29" w:rsidRPr="00F51F44">
        <w:rPr>
          <w:rStyle w:val="EndnoteReference"/>
          <w:rFonts w:ascii="Times New Roman" w:hAnsi="Times New Roman" w:cs="Times New Roman"/>
          <w:sz w:val="24"/>
          <w:szCs w:val="24"/>
        </w:rPr>
        <w:endnoteReference w:id="87"/>
      </w:r>
    </w:p>
    <w:p w14:paraId="6F2F53BB" w14:textId="43858F9B" w:rsidR="002F0ACC" w:rsidRPr="00F51F44" w:rsidRDefault="002F0ACC" w:rsidP="00901E88">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From a theoretical perspective, this shift aligns with the broader understanding that space, like other strategic domains, is subject to continuous contestation rather than absolute or permanent control. The German approach reflects a </w:t>
      </w:r>
      <w:r w:rsidR="004B3A56" w:rsidRPr="00F51F44">
        <w:rPr>
          <w:rFonts w:ascii="Times New Roman" w:hAnsi="Times New Roman" w:cs="Times New Roman"/>
          <w:sz w:val="24"/>
          <w:szCs w:val="24"/>
        </w:rPr>
        <w:t>recognition that space shares structural similarities with other global commons</w:t>
      </w:r>
      <w:r w:rsidRPr="00F51F44">
        <w:rPr>
          <w:rFonts w:ascii="Times New Roman" w:hAnsi="Times New Roman" w:cs="Times New Roman"/>
          <w:sz w:val="24"/>
          <w:szCs w:val="24"/>
        </w:rPr>
        <w:t xml:space="preserve">. As </w:t>
      </w:r>
      <w:r w:rsidR="00901E88" w:rsidRPr="00F51F44">
        <w:rPr>
          <w:rFonts w:ascii="Times New Roman" w:hAnsi="Times New Roman" w:cs="Times New Roman"/>
          <w:sz w:val="24"/>
          <w:szCs w:val="24"/>
        </w:rPr>
        <w:t xml:space="preserve">Dr. John J. Klein </w:t>
      </w:r>
      <w:r w:rsidRPr="00F51F44">
        <w:rPr>
          <w:rFonts w:ascii="Times New Roman" w:hAnsi="Times New Roman" w:cs="Times New Roman"/>
          <w:sz w:val="24"/>
          <w:szCs w:val="24"/>
        </w:rPr>
        <w:t xml:space="preserve">argues, space strategy can </w:t>
      </w:r>
      <w:r w:rsidR="00901E88" w:rsidRPr="00F51F44">
        <w:rPr>
          <w:rFonts w:ascii="Times New Roman" w:hAnsi="Times New Roman" w:cs="Times New Roman"/>
          <w:sz w:val="24"/>
          <w:szCs w:val="24"/>
        </w:rPr>
        <w:t>be understood through historical analogies—particularly maritime strategy—in which control is neither absolute nor permanent, but contingent upon securing access and denying it to others</w:t>
      </w:r>
      <w:r w:rsidRPr="00F51F44">
        <w:rPr>
          <w:rFonts w:ascii="Times New Roman" w:hAnsi="Times New Roman" w:cs="Times New Roman"/>
          <w:sz w:val="24"/>
          <w:szCs w:val="24"/>
        </w:rPr>
        <w:t>.</w:t>
      </w:r>
      <w:r w:rsidRPr="00F51F44">
        <w:rPr>
          <w:rStyle w:val="EndnoteReference"/>
          <w:rFonts w:ascii="Times New Roman" w:hAnsi="Times New Roman" w:cs="Times New Roman"/>
          <w:sz w:val="24"/>
          <w:szCs w:val="24"/>
        </w:rPr>
        <w:endnoteReference w:id="88"/>
      </w:r>
      <w:r w:rsidRPr="00F51F44">
        <w:rPr>
          <w:rFonts w:ascii="Times New Roman" w:hAnsi="Times New Roman" w:cs="Times New Roman"/>
          <w:sz w:val="24"/>
          <w:szCs w:val="24"/>
        </w:rPr>
        <w:t xml:space="preserve"> Echoing this logic, the German </w:t>
      </w:r>
      <w:r w:rsidR="00901E88" w:rsidRPr="00F51F44">
        <w:rPr>
          <w:rFonts w:ascii="Times New Roman" w:hAnsi="Times New Roman" w:cs="Times New Roman"/>
          <w:sz w:val="24"/>
          <w:szCs w:val="24"/>
        </w:rPr>
        <w:t>strategy</w:t>
      </w:r>
      <w:r w:rsidRPr="00F51F44">
        <w:rPr>
          <w:rFonts w:ascii="Times New Roman" w:hAnsi="Times New Roman" w:cs="Times New Roman"/>
          <w:sz w:val="24"/>
          <w:szCs w:val="24"/>
        </w:rPr>
        <w:t xml:space="preserve"> implicitly acknowledges that space cannot be fully dominated but must be continuously secured against disruption. The focus, therefore, shifts from </w:t>
      </w:r>
      <w:r w:rsidRPr="00F51F44">
        <w:rPr>
          <w:rFonts w:ascii="Times New Roman" w:hAnsi="Times New Roman" w:cs="Times New Roman"/>
          <w:sz w:val="24"/>
          <w:szCs w:val="24"/>
        </w:rPr>
        <w:lastRenderedPageBreak/>
        <w:t xml:space="preserve">achieving decisive control to maintaining </w:t>
      </w:r>
      <w:r w:rsidR="00901E88" w:rsidRPr="00F51F44">
        <w:rPr>
          <w:rFonts w:ascii="Times New Roman" w:hAnsi="Times New Roman" w:cs="Times New Roman"/>
          <w:sz w:val="24"/>
          <w:szCs w:val="24"/>
        </w:rPr>
        <w:t>resilient access and operational continuity under contested conditions. In this sense, access—rather than absolute control—emerges as the central strategic objective, consistent with the broader purpose of space strategy to ensure access to and use of space</w:t>
      </w:r>
      <w:r w:rsidR="00676E16" w:rsidRPr="00F51F44">
        <w:rPr>
          <w:rFonts w:ascii="Times New Roman" w:hAnsi="Times New Roman" w:cs="Times New Roman"/>
          <w:sz w:val="24"/>
          <w:szCs w:val="24"/>
        </w:rPr>
        <w:t xml:space="preserve">. </w:t>
      </w:r>
      <w:r w:rsidR="00901E88" w:rsidRPr="00F51F44">
        <w:rPr>
          <w:rFonts w:ascii="Times New Roman" w:hAnsi="Times New Roman" w:cs="Times New Roman"/>
          <w:sz w:val="24"/>
          <w:szCs w:val="24"/>
        </w:rPr>
        <w:t>Importantly, Germany’s recognition of a contested space domain does not translate into an ambition for unilateral dominance or overly expansive or unrealistic power projection. Instead, it reinforces a more restrained yet operationally relevant objective: ensuring the availability, resilience, and security of space-based capabilities through a diverse, multilayered approach. This reflects continuity in Germany’s strategic culture, even as its operational implications evolve. Ultimately, the threat recognition articulated in the 2025 strategy serves as the analytical foundation for Germany’s broader shift in space policy—both civilian and military. It marks a transition from viewing space as a largely benign environment to understanding it as a domain in which competition, vulnerability, and conflict are not exceptions, but structural features</w:t>
      </w:r>
      <w:r w:rsidR="00676E16" w:rsidRPr="00F51F44">
        <w:rPr>
          <w:rFonts w:ascii="Times New Roman" w:hAnsi="Times New Roman" w:cs="Times New Roman"/>
          <w:sz w:val="24"/>
          <w:szCs w:val="24"/>
        </w:rPr>
        <w:t>.</w:t>
      </w:r>
    </w:p>
    <w:p w14:paraId="21AE8FA1" w14:textId="02FDBE24" w:rsidR="006862F2" w:rsidRPr="00F51F44" w:rsidRDefault="006862F2" w:rsidP="006862F2">
      <w:pPr>
        <w:spacing w:before="100" w:beforeAutospacing="1" w:after="100" w:afterAutospacing="1" w:line="480" w:lineRule="auto"/>
        <w:ind w:firstLine="720"/>
        <w:outlineLvl w:val="2"/>
        <w:rPr>
          <w:rFonts w:ascii="Times New Roman" w:eastAsia="Times New Roman" w:hAnsi="Times New Roman" w:cs="Times New Roman"/>
          <w:sz w:val="24"/>
          <w:szCs w:val="24"/>
        </w:rPr>
      </w:pPr>
      <w:bookmarkStart w:id="19" w:name="_Toc228055458"/>
      <w:r w:rsidRPr="00F51F44">
        <w:rPr>
          <w:rFonts w:ascii="Times New Roman" w:eastAsia="Times New Roman" w:hAnsi="Times New Roman" w:cs="Times New Roman"/>
          <w:sz w:val="24"/>
          <w:szCs w:val="24"/>
        </w:rPr>
        <w:t xml:space="preserve">3.2 </w:t>
      </w:r>
      <w:r w:rsidR="00901E88" w:rsidRPr="00F51F44">
        <w:rPr>
          <w:rFonts w:ascii="Times New Roman" w:eastAsia="Times New Roman" w:hAnsi="Times New Roman" w:cs="Times New Roman"/>
          <w:sz w:val="24"/>
          <w:szCs w:val="24"/>
        </w:rPr>
        <w:t>Space as Critical Infrastructure and Dependency</w:t>
      </w:r>
      <w:bookmarkEnd w:id="19"/>
    </w:p>
    <w:p w14:paraId="1881BB92" w14:textId="53887D10" w:rsidR="003C2798" w:rsidRPr="00F51F44" w:rsidRDefault="00C849C9" w:rsidP="003C2798">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The growing recognition of space as critical infrastructure is not limited to the German strategic perspective; it is increasingly reflected among major military powers. U.S. doctrinal thinking similarly emphasizes the centrality of space-based capabilities for modern military operations, particularly in enabling command and control, intelligence, and precision strike</w:t>
      </w:r>
      <w:r w:rsidR="003C2798" w:rsidRPr="00F51F44">
        <w:rPr>
          <w:rFonts w:ascii="Times New Roman" w:hAnsi="Times New Roman" w:cs="Times New Roman"/>
          <w:sz w:val="24"/>
          <w:szCs w:val="24"/>
        </w:rPr>
        <w:t>.</w:t>
      </w:r>
      <w:r w:rsidR="00901E88" w:rsidRPr="00F51F44">
        <w:rPr>
          <w:rStyle w:val="EndnoteReference"/>
          <w:rFonts w:ascii="Times New Roman" w:hAnsi="Times New Roman" w:cs="Times New Roman"/>
          <w:sz w:val="24"/>
          <w:szCs w:val="24"/>
        </w:rPr>
        <w:endnoteReference w:id="89"/>
      </w:r>
      <w:r w:rsidR="003C2798" w:rsidRPr="00F51F44">
        <w:rPr>
          <w:rFonts w:ascii="Times New Roman" w:hAnsi="Times New Roman" w:cs="Times New Roman"/>
          <w:sz w:val="24"/>
          <w:szCs w:val="24"/>
        </w:rPr>
        <w:t xml:space="preserve"> </w:t>
      </w:r>
      <w:r w:rsidRPr="00F51F44">
        <w:rPr>
          <w:rFonts w:ascii="Times New Roman" w:hAnsi="Times New Roman" w:cs="Times New Roman"/>
          <w:sz w:val="24"/>
          <w:szCs w:val="24"/>
        </w:rPr>
        <w:t xml:space="preserve">Space systems are not merely supportive assets; they constitute an essential backbone of joint operations. This shift reflects the increasing integration of space-based services into everyday economic activity and state functions. Satellite communications (SATCOM), positioning, navigation, and timing (PNT), and intelligence, surveillance, and reconnaissance (ISR) </w:t>
      </w:r>
      <w:r w:rsidRPr="00F51F44">
        <w:rPr>
          <w:rFonts w:ascii="Times New Roman" w:hAnsi="Times New Roman" w:cs="Times New Roman"/>
          <w:sz w:val="24"/>
          <w:szCs w:val="24"/>
        </w:rPr>
        <w:lastRenderedPageBreak/>
        <w:t>capabilities underpin essential sectors ranging from transportation and energy to finance and emergency response</w:t>
      </w:r>
      <w:r w:rsidR="006E505F" w:rsidRPr="00F51F44">
        <w:rPr>
          <w:rFonts w:ascii="Times New Roman" w:hAnsi="Times New Roman" w:cs="Times New Roman"/>
          <w:sz w:val="24"/>
          <w:szCs w:val="24"/>
        </w:rPr>
        <w:t>.</w:t>
      </w:r>
      <w:r w:rsidR="006E505F" w:rsidRPr="00F51F44">
        <w:rPr>
          <w:rStyle w:val="EndnoteReference"/>
          <w:rFonts w:ascii="Times New Roman" w:hAnsi="Times New Roman" w:cs="Times New Roman"/>
          <w:sz w:val="24"/>
          <w:szCs w:val="24"/>
        </w:rPr>
        <w:endnoteReference w:id="90"/>
      </w:r>
      <w:r w:rsidR="006E505F" w:rsidRPr="00F51F44">
        <w:rPr>
          <w:rFonts w:ascii="Times New Roman" w:hAnsi="Times New Roman" w:cs="Times New Roman"/>
          <w:sz w:val="24"/>
          <w:szCs w:val="24"/>
        </w:rPr>
        <w:t xml:space="preserve"> </w:t>
      </w:r>
      <w:r w:rsidRPr="00F51F44">
        <w:rPr>
          <w:rFonts w:ascii="Times New Roman" w:hAnsi="Times New Roman" w:cs="Times New Roman"/>
          <w:sz w:val="24"/>
          <w:szCs w:val="24"/>
        </w:rPr>
        <w:t>At the same time, this growing dependence creates structural vulnerabilities. The reliance on a relatively limited number of orbital assets and ground-based infrastructure introduces critical points of failure that can be exploited through both kinetic and non-kinetic means.</w:t>
      </w:r>
      <w:r w:rsidR="00DA6A0F" w:rsidRPr="00F51F44">
        <w:rPr>
          <w:rFonts w:ascii="Times New Roman" w:hAnsi="Times New Roman" w:cs="Times New Roman"/>
          <w:sz w:val="24"/>
          <w:szCs w:val="24"/>
        </w:rPr>
        <w:t xml:space="preserve"> </w:t>
      </w:r>
      <w:r w:rsidR="00234954" w:rsidRPr="00F51F44">
        <w:rPr>
          <w:rFonts w:ascii="Times New Roman" w:hAnsi="Times New Roman" w:cs="Times New Roman"/>
          <w:sz w:val="24"/>
          <w:szCs w:val="24"/>
        </w:rPr>
        <w:t>Electronic warfare, cyber operations, and anti-satellite (ASAT) capabilities present persistent risks to the availability, integrity, and reliability of these systems.</w:t>
      </w:r>
      <w:r w:rsidR="00234954" w:rsidRPr="00F51F44">
        <w:rPr>
          <w:rStyle w:val="EndnoteReference"/>
          <w:rFonts w:ascii="Times New Roman" w:hAnsi="Times New Roman" w:cs="Times New Roman"/>
          <w:sz w:val="24"/>
          <w:szCs w:val="24"/>
        </w:rPr>
        <w:endnoteReference w:id="91"/>
      </w:r>
      <w:r w:rsidR="00234954" w:rsidRPr="00F51F44">
        <w:rPr>
          <w:rFonts w:ascii="Times New Roman" w:hAnsi="Times New Roman" w:cs="Times New Roman"/>
          <w:sz w:val="24"/>
          <w:szCs w:val="24"/>
        </w:rPr>
        <w:t xml:space="preserve"> As Johnson-Freese notes, technological superiority and dependence can become an “Achilles heel,” as adversaries are incentivized to target these critical dependencies asymmetrically rather than engage in conventional force-on-force confrontation.</w:t>
      </w:r>
      <w:r w:rsidR="00234954" w:rsidRPr="00F51F44">
        <w:rPr>
          <w:rStyle w:val="EndnoteReference"/>
          <w:rFonts w:ascii="Times New Roman" w:hAnsi="Times New Roman" w:cs="Times New Roman"/>
          <w:sz w:val="24"/>
          <w:szCs w:val="24"/>
        </w:rPr>
        <w:endnoteReference w:id="92"/>
      </w:r>
      <w:r w:rsidR="00234954" w:rsidRPr="00F51F44">
        <w:rPr>
          <w:rFonts w:ascii="Times New Roman" w:hAnsi="Times New Roman" w:cs="Times New Roman"/>
          <w:sz w:val="24"/>
          <w:szCs w:val="24"/>
        </w:rPr>
        <w:t xml:space="preserve"> </w:t>
      </w:r>
      <w:r w:rsidRPr="00F51F44">
        <w:rPr>
          <w:rFonts w:ascii="Times New Roman" w:hAnsi="Times New Roman" w:cs="Times New Roman"/>
          <w:sz w:val="24"/>
          <w:szCs w:val="24"/>
        </w:rPr>
        <w:t>In this sense, space systems function as a “central nervous system” of modern societies, enabling the synchronization and coordination of complex, interconnected infrastructures. The more deeply space capabilities are embedded within civilian and military systems, the more disruptive their degradation or denial becomes.</w:t>
      </w:r>
    </w:p>
    <w:p w14:paraId="27516A9B" w14:textId="18E1282C" w:rsidR="00234954" w:rsidRPr="00F51F44" w:rsidRDefault="00234954" w:rsidP="003C2798">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The implications of such vulnerabilities are not merely theoretical but have already been demonstrated in practice. At the outset of Russia’s invasion of Ukraine, a cyberattack on the KA-SAT network disrupted satellite communications used by the Ukrainian military and produced cascading effects that extended into civilian sectors, including European energy infrastructure.</w:t>
      </w:r>
      <w:r w:rsidRPr="00F51F44">
        <w:rPr>
          <w:rStyle w:val="EndnoteReference"/>
          <w:rFonts w:ascii="Times New Roman" w:hAnsi="Times New Roman" w:cs="Times New Roman"/>
          <w:sz w:val="24"/>
          <w:szCs w:val="24"/>
        </w:rPr>
        <w:endnoteReference w:id="93"/>
      </w:r>
      <w:r w:rsidRPr="00F51F44">
        <w:rPr>
          <w:rFonts w:ascii="Times New Roman" w:hAnsi="Times New Roman" w:cs="Times New Roman"/>
          <w:sz w:val="24"/>
          <w:szCs w:val="24"/>
        </w:rPr>
        <w:t xml:space="preserve"> </w:t>
      </w:r>
      <w:r w:rsidR="00531998" w:rsidRPr="00F51F44">
        <w:rPr>
          <w:rFonts w:ascii="Times New Roman" w:hAnsi="Times New Roman" w:cs="Times New Roman"/>
          <w:sz w:val="24"/>
          <w:szCs w:val="24"/>
        </w:rPr>
        <w:t xml:space="preserve">This incident illustrates how attacks on space-enabled systems can have cross-domain consequences, affecting not only military operations but also essential civilian services, even when those services are not the primary targets. </w:t>
      </w:r>
      <w:r w:rsidR="00CC1D4B" w:rsidRPr="00F51F44">
        <w:rPr>
          <w:rFonts w:ascii="Times New Roman" w:hAnsi="Times New Roman" w:cs="Times New Roman"/>
          <w:sz w:val="24"/>
          <w:szCs w:val="24"/>
        </w:rPr>
        <w:t>This broader dependence is further illustrated by analytical scenarios such as Robert C. Jacobson's “day without satellites,” which demonstrates that even short-term disruptions would have immediate and widespread consequences for navigation, financial transactions, communication networks, and the coordination of critical infrastructure.</w:t>
      </w:r>
      <w:r w:rsidR="00CC1D4B" w:rsidRPr="00F51F44">
        <w:rPr>
          <w:rStyle w:val="EndnoteReference"/>
          <w:rFonts w:ascii="Times New Roman" w:hAnsi="Times New Roman" w:cs="Times New Roman"/>
          <w:sz w:val="24"/>
          <w:szCs w:val="24"/>
        </w:rPr>
        <w:endnoteReference w:id="94"/>
      </w:r>
      <w:r w:rsidR="00CC1D4B" w:rsidRPr="00F51F44">
        <w:rPr>
          <w:rFonts w:ascii="Times New Roman" w:hAnsi="Times New Roman" w:cs="Times New Roman"/>
          <w:sz w:val="24"/>
          <w:szCs w:val="24"/>
        </w:rPr>
        <w:t xml:space="preserve"> Such scenarios highlight how deeply embedded—and often invisible—space-</w:t>
      </w:r>
      <w:r w:rsidR="00CC1D4B" w:rsidRPr="00F51F44">
        <w:rPr>
          <w:rFonts w:ascii="Times New Roman" w:hAnsi="Times New Roman" w:cs="Times New Roman"/>
          <w:sz w:val="24"/>
          <w:szCs w:val="24"/>
        </w:rPr>
        <w:lastRenderedPageBreak/>
        <w:t xml:space="preserve">based services have become in modern societies. </w:t>
      </w:r>
      <w:r w:rsidR="00531998" w:rsidRPr="00F51F44">
        <w:rPr>
          <w:rFonts w:ascii="Times New Roman" w:hAnsi="Times New Roman" w:cs="Times New Roman"/>
          <w:sz w:val="24"/>
          <w:szCs w:val="24"/>
        </w:rPr>
        <w:t>Beyond individual incidents, the broader strategic environment further amplifies these risks</w:t>
      </w:r>
      <w:r w:rsidRPr="00F51F44">
        <w:rPr>
          <w:rFonts w:ascii="Times New Roman" w:hAnsi="Times New Roman" w:cs="Times New Roman"/>
          <w:sz w:val="24"/>
          <w:szCs w:val="24"/>
        </w:rPr>
        <w:t>.</w:t>
      </w:r>
    </w:p>
    <w:p w14:paraId="3D85BC75" w14:textId="50B0C0E0" w:rsidR="00930C93" w:rsidRPr="00F51F44" w:rsidRDefault="00CC1D4B" w:rsidP="003C2798">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At</w:t>
      </w:r>
      <w:r w:rsidR="008B433C" w:rsidRPr="00F51F44">
        <w:rPr>
          <w:rFonts w:ascii="Times New Roman" w:hAnsi="Times New Roman" w:cs="Times New Roman"/>
          <w:sz w:val="24"/>
          <w:szCs w:val="24"/>
        </w:rPr>
        <w:t xml:space="preserve"> the same time, Chinese military thought reinforces this assessment from a different strategic tradition. As outlined in the People’s Liberation Army's operational concepts, modern warfare is conceptualized as a confrontation between “information-based systems-of-systems,” in which dominance in the information domain—including space—is decisive for achieving operational success</w:t>
      </w:r>
      <w:r w:rsidR="003C2798" w:rsidRPr="00F51F44">
        <w:rPr>
          <w:rFonts w:ascii="Times New Roman" w:hAnsi="Times New Roman" w:cs="Times New Roman"/>
          <w:sz w:val="24"/>
          <w:szCs w:val="24"/>
        </w:rPr>
        <w:t>.</w:t>
      </w:r>
      <w:r w:rsidR="003C2798" w:rsidRPr="00F51F44">
        <w:rPr>
          <w:rStyle w:val="EndnoteReference"/>
          <w:rFonts w:ascii="Times New Roman" w:hAnsi="Times New Roman" w:cs="Times New Roman"/>
          <w:sz w:val="24"/>
          <w:szCs w:val="24"/>
        </w:rPr>
        <w:endnoteReference w:id="95"/>
      </w:r>
      <w:r w:rsidR="003C2798" w:rsidRPr="00F51F44">
        <w:rPr>
          <w:rFonts w:ascii="Times New Roman" w:hAnsi="Times New Roman" w:cs="Times New Roman"/>
          <w:sz w:val="24"/>
          <w:szCs w:val="24"/>
        </w:rPr>
        <w:t xml:space="preserve"> </w:t>
      </w:r>
      <w:r w:rsidR="002E6778" w:rsidRPr="00F51F44">
        <w:rPr>
          <w:rFonts w:ascii="Times New Roman" w:hAnsi="Times New Roman" w:cs="Times New Roman"/>
          <w:sz w:val="24"/>
          <w:szCs w:val="24"/>
        </w:rPr>
        <w:t>The integration of space, cyber, and electromagnetic capabilities, particularly through institutions such as the Strategic Support Force, further demonstrates how deeply space is embedded within broader military competition</w:t>
      </w:r>
      <w:r w:rsidR="003C2798" w:rsidRPr="00F51F44">
        <w:rPr>
          <w:rFonts w:ascii="Times New Roman" w:hAnsi="Times New Roman" w:cs="Times New Roman"/>
          <w:sz w:val="24"/>
          <w:szCs w:val="24"/>
        </w:rPr>
        <w:t>.</w:t>
      </w:r>
      <w:r w:rsidR="003C2798" w:rsidRPr="00F51F44">
        <w:rPr>
          <w:rStyle w:val="EndnoteReference"/>
          <w:rFonts w:ascii="Times New Roman" w:hAnsi="Times New Roman" w:cs="Times New Roman"/>
          <w:sz w:val="24"/>
          <w:szCs w:val="24"/>
        </w:rPr>
        <w:endnoteReference w:id="96"/>
      </w:r>
      <w:r w:rsidR="00234954" w:rsidRPr="00F51F44">
        <w:rPr>
          <w:rFonts w:ascii="Times New Roman" w:hAnsi="Times New Roman" w:cs="Times New Roman"/>
          <w:sz w:val="24"/>
          <w:szCs w:val="24"/>
        </w:rPr>
        <w:t xml:space="preserve">  </w:t>
      </w:r>
      <w:r w:rsidR="002E6778" w:rsidRPr="00F51F44">
        <w:rPr>
          <w:rFonts w:ascii="Times New Roman" w:hAnsi="Times New Roman" w:cs="Times New Roman"/>
          <w:sz w:val="24"/>
          <w:szCs w:val="24"/>
        </w:rPr>
        <w:t>Both Russia and China have developed and demonstrated a range of counterspace capabilities, including kinetic ASAT weapons, electronic jamming systems, and cyber tools designed to disrupt or degrade satellite functionality, or even to “grapple” those satellites to alter them or their orbits</w:t>
      </w:r>
      <w:r w:rsidR="00234954" w:rsidRPr="00F51F44">
        <w:rPr>
          <w:rFonts w:ascii="Times New Roman" w:hAnsi="Times New Roman" w:cs="Times New Roman"/>
          <w:sz w:val="24"/>
          <w:szCs w:val="24"/>
        </w:rPr>
        <w:t>.</w:t>
      </w:r>
      <w:r w:rsidR="00234954" w:rsidRPr="00F51F44">
        <w:rPr>
          <w:rStyle w:val="EndnoteReference"/>
          <w:rFonts w:ascii="Times New Roman" w:hAnsi="Times New Roman" w:cs="Times New Roman"/>
          <w:sz w:val="24"/>
          <w:szCs w:val="24"/>
        </w:rPr>
        <w:endnoteReference w:id="97"/>
      </w:r>
      <w:r w:rsidR="00DA6A0F" w:rsidRPr="00F51F44">
        <w:rPr>
          <w:rFonts w:ascii="Times New Roman" w:hAnsi="Times New Roman" w:cs="Times New Roman"/>
          <w:sz w:val="24"/>
          <w:szCs w:val="24"/>
        </w:rPr>
        <w:t xml:space="preserve"> These developments reflect a growing recognition that space systems are high-value targets in modern conflict, particularly given their central role in enabling command and control, intelligence, navigation, and communications.</w:t>
      </w:r>
    </w:p>
    <w:p w14:paraId="55A0DD42" w14:textId="50948049" w:rsidR="00567A20" w:rsidRPr="00F51F44" w:rsidRDefault="00567A20" w:rsidP="003C2798">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Taken together, the increasing dependence on space-based systems and the corresponding rise in vulnerability underscore a central strategic dilemma: how to ensure the continued availability and reliability of these critical capabilities under contested or degraded conditions. The German </w:t>
      </w:r>
      <w:r w:rsidRPr="00F51F44">
        <w:rPr>
          <w:rFonts w:ascii="Times New Roman" w:hAnsi="Times New Roman" w:cs="Times New Roman"/>
          <w:i/>
          <w:iCs/>
          <w:sz w:val="24"/>
          <w:szCs w:val="24"/>
        </w:rPr>
        <w:t>Space Safety and Security Strategy</w:t>
      </w:r>
      <w:r w:rsidRPr="00F51F44">
        <w:rPr>
          <w:rFonts w:ascii="Times New Roman" w:hAnsi="Times New Roman" w:cs="Times New Roman"/>
          <w:sz w:val="24"/>
          <w:szCs w:val="24"/>
        </w:rPr>
        <w:t xml:space="preserve"> addresses this challenge by placing a strong emphasis on resilience, protection, and operational preparedness. The following section examines how Germany seeks to mitigate these risks through a combination of defensive measures, deterrence approaches, and institutional adaptation.</w:t>
      </w:r>
    </w:p>
    <w:p w14:paraId="7F307890" w14:textId="77777777" w:rsidR="005F0E41" w:rsidRPr="00F51F44" w:rsidRDefault="005F0E41" w:rsidP="003C2798">
      <w:pPr>
        <w:spacing w:line="480" w:lineRule="auto"/>
        <w:ind w:firstLine="720"/>
        <w:rPr>
          <w:rFonts w:ascii="Times New Roman" w:hAnsi="Times New Roman" w:cs="Times New Roman"/>
          <w:sz w:val="24"/>
          <w:szCs w:val="24"/>
        </w:rPr>
      </w:pPr>
    </w:p>
    <w:p w14:paraId="0F8FBF1E" w14:textId="47FF417A" w:rsidR="006862F2" w:rsidRPr="00F51F44" w:rsidRDefault="006862F2" w:rsidP="00234954">
      <w:pPr>
        <w:spacing w:before="100" w:beforeAutospacing="1" w:after="100" w:afterAutospacing="1" w:line="480" w:lineRule="auto"/>
        <w:outlineLvl w:val="2"/>
        <w:rPr>
          <w:rFonts w:ascii="Times New Roman" w:eastAsia="Times New Roman" w:hAnsi="Times New Roman" w:cs="Times New Roman"/>
          <w:sz w:val="24"/>
          <w:szCs w:val="24"/>
        </w:rPr>
      </w:pPr>
      <w:bookmarkStart w:id="20" w:name="_Toc228055459"/>
      <w:r w:rsidRPr="00F51F44">
        <w:rPr>
          <w:rFonts w:ascii="Times New Roman" w:eastAsia="Times New Roman" w:hAnsi="Times New Roman" w:cs="Times New Roman"/>
          <w:sz w:val="24"/>
          <w:szCs w:val="24"/>
        </w:rPr>
        <w:lastRenderedPageBreak/>
        <w:t xml:space="preserve">3.3 </w:t>
      </w:r>
      <w:r w:rsidR="00C5556E" w:rsidRPr="00F51F44">
        <w:rPr>
          <w:rFonts w:ascii="Times New Roman" w:eastAsia="Times New Roman" w:hAnsi="Times New Roman" w:cs="Times New Roman"/>
          <w:sz w:val="24"/>
          <w:szCs w:val="24"/>
        </w:rPr>
        <w:t>Resilience, Deterrence, and Operational Response</w:t>
      </w:r>
      <w:bookmarkEnd w:id="20"/>
    </w:p>
    <w:p w14:paraId="769EBDF3" w14:textId="77777777" w:rsidR="0039452E" w:rsidRPr="00F51F44" w:rsidRDefault="00C8792A" w:rsidP="00930C9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Building on the recognition of space as both a contested domain and a critical layer of infrastructure, the German </w:t>
      </w:r>
      <w:r w:rsidRPr="00F51F44">
        <w:rPr>
          <w:rFonts w:ascii="Times New Roman" w:hAnsi="Times New Roman" w:cs="Times New Roman"/>
          <w:i/>
          <w:iCs/>
          <w:sz w:val="24"/>
          <w:szCs w:val="24"/>
        </w:rPr>
        <w:t>Space Safety and Security Strategy</w:t>
      </w:r>
      <w:r w:rsidRPr="00F51F44">
        <w:rPr>
          <w:rFonts w:ascii="Times New Roman" w:hAnsi="Times New Roman" w:cs="Times New Roman"/>
          <w:sz w:val="24"/>
          <w:szCs w:val="24"/>
        </w:rPr>
        <w:t xml:space="preserve"> places a strong emphasis on resilience, protection, and the ability to operate under degraded or disrupted conditions</w:t>
      </w:r>
      <w:r w:rsidR="00930C93" w:rsidRPr="00F51F44">
        <w:rPr>
          <w:rFonts w:ascii="Times New Roman" w:hAnsi="Times New Roman" w:cs="Times New Roman"/>
          <w:sz w:val="24"/>
          <w:szCs w:val="24"/>
        </w:rPr>
        <w:t>.</w:t>
      </w:r>
      <w:r w:rsidR="00CC38E6" w:rsidRPr="00F51F44">
        <w:rPr>
          <w:rStyle w:val="EndnoteReference"/>
          <w:rFonts w:ascii="Times New Roman" w:hAnsi="Times New Roman" w:cs="Times New Roman"/>
          <w:sz w:val="24"/>
          <w:szCs w:val="24"/>
        </w:rPr>
        <w:endnoteReference w:id="98"/>
      </w:r>
      <w:r w:rsidR="005F0E41" w:rsidRPr="00F51F44">
        <w:rPr>
          <w:rFonts w:ascii="Times New Roman" w:hAnsi="Times New Roman" w:cs="Times New Roman"/>
          <w:sz w:val="24"/>
          <w:szCs w:val="24"/>
        </w:rPr>
        <w:t xml:space="preserve"> Rather than pursuing dominance in space, Germany’s approach focuses on ensuring the continued functionality and availability of space-based capabilities amid growing threats through a multipronged approach.</w:t>
      </w:r>
      <w:r w:rsidR="003F32F3" w:rsidRPr="00F51F44">
        <w:rPr>
          <w:rFonts w:ascii="Times New Roman" w:hAnsi="Times New Roman" w:cs="Times New Roman"/>
          <w:sz w:val="24"/>
          <w:szCs w:val="24"/>
        </w:rPr>
        <w:t xml:space="preserve"> </w:t>
      </w:r>
      <w:r w:rsidR="0039452E" w:rsidRPr="00F51F44">
        <w:rPr>
          <w:rFonts w:ascii="Times New Roman" w:hAnsi="Times New Roman" w:cs="Times New Roman"/>
          <w:sz w:val="24"/>
          <w:szCs w:val="24"/>
        </w:rPr>
        <w:t xml:space="preserve">This reflects a broader strategic culture that prioritizes stability, reliability, and continuity of services over offensive posturing. </w:t>
      </w:r>
    </w:p>
    <w:p w14:paraId="60272DFD" w14:textId="57EA9242" w:rsidR="00103493" w:rsidRPr="00F51F44" w:rsidRDefault="00103493" w:rsidP="00930C9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Because space systems and </w:t>
      </w:r>
      <w:r w:rsidR="00C874A2" w:rsidRPr="00F51F44">
        <w:rPr>
          <w:rFonts w:ascii="Times New Roman" w:hAnsi="Times New Roman" w:cs="Times New Roman"/>
          <w:sz w:val="24"/>
          <w:szCs w:val="24"/>
        </w:rPr>
        <w:t>the capabilities they generate are deeply embedded in both military operations and civilian infrastructure, their destruction risks triggering</w:t>
      </w:r>
      <w:r w:rsidRPr="00F51F44">
        <w:rPr>
          <w:rFonts w:ascii="Times New Roman" w:hAnsi="Times New Roman" w:cs="Times New Roman"/>
          <w:sz w:val="24"/>
          <w:szCs w:val="24"/>
        </w:rPr>
        <w:t xml:space="preserve"> cascading effects that extend beyond the immediate tactical context. As a result, strategic competition increasingly shifts away from decisive engagements</w:t>
      </w:r>
      <w:r w:rsidR="00C874A2" w:rsidRPr="00F51F44">
        <w:rPr>
          <w:rFonts w:ascii="Times New Roman" w:hAnsi="Times New Roman" w:cs="Times New Roman"/>
          <w:sz w:val="24"/>
          <w:szCs w:val="24"/>
        </w:rPr>
        <w:t xml:space="preserve"> and permanent destruction</w:t>
      </w:r>
      <w:r w:rsidRPr="00F51F44">
        <w:rPr>
          <w:rFonts w:ascii="Times New Roman" w:hAnsi="Times New Roman" w:cs="Times New Roman"/>
          <w:sz w:val="24"/>
          <w:szCs w:val="24"/>
        </w:rPr>
        <w:t xml:space="preserve"> toward the disruption, protection, and management of interconnected systems. </w:t>
      </w:r>
      <w:r w:rsidR="00C874A2" w:rsidRPr="00F51F44">
        <w:rPr>
          <w:rFonts w:ascii="Times New Roman" w:hAnsi="Times New Roman" w:cs="Times New Roman"/>
          <w:sz w:val="24"/>
          <w:szCs w:val="24"/>
        </w:rPr>
        <w:t>This constraint is particularly evident in the risk of cascading orbital debris, commonly referred to as the Kessler Effect.</w:t>
      </w:r>
      <w:r w:rsidR="00C874A2" w:rsidRPr="00F51F44">
        <w:rPr>
          <w:rStyle w:val="EndnoteReference"/>
          <w:rFonts w:ascii="Times New Roman" w:hAnsi="Times New Roman" w:cs="Times New Roman"/>
          <w:sz w:val="24"/>
          <w:szCs w:val="24"/>
        </w:rPr>
        <w:endnoteReference w:id="99"/>
      </w:r>
      <w:r w:rsidR="00C874A2" w:rsidRPr="00F51F44">
        <w:rPr>
          <w:rFonts w:ascii="Times New Roman" w:hAnsi="Times New Roman" w:cs="Times New Roman"/>
          <w:sz w:val="24"/>
          <w:szCs w:val="24"/>
        </w:rPr>
        <w:t xml:space="preserve"> The destruction of satellites can generate debris fields that trigger further collisions, potentially rendering entire orbital regions unusable</w:t>
      </w:r>
      <w:r w:rsidR="00B468A7" w:rsidRPr="00F51F44">
        <w:rPr>
          <w:rFonts w:ascii="Times New Roman" w:hAnsi="Times New Roman" w:cs="Times New Roman"/>
          <w:sz w:val="24"/>
          <w:szCs w:val="24"/>
        </w:rPr>
        <w:t xml:space="preserve"> or, at the very least, increasing the risk to satellites manyfold</w:t>
      </w:r>
      <w:r w:rsidR="00C874A2" w:rsidRPr="00F51F44">
        <w:rPr>
          <w:rFonts w:ascii="Times New Roman" w:hAnsi="Times New Roman" w:cs="Times New Roman"/>
          <w:sz w:val="24"/>
          <w:szCs w:val="24"/>
        </w:rPr>
        <w:t xml:space="preserve">. </w:t>
      </w:r>
      <w:r w:rsidR="00E170A1" w:rsidRPr="00F51F44">
        <w:rPr>
          <w:rFonts w:ascii="Times New Roman" w:hAnsi="Times New Roman" w:cs="Times New Roman"/>
          <w:sz w:val="24"/>
          <w:szCs w:val="24"/>
        </w:rPr>
        <w:t xml:space="preserve">As a result, kinetic approaches to space conflict risk undermining not only adversary capabilities but also the functioning of one’s own systems and those of the broader international community, civilian and military alike. This dynamic reinforces the strategic logic of restraint, resilience, and denial, as actions that seek immediate tactical advantage may produce long-term systemic consequences that outweigh their benefits. </w:t>
      </w:r>
      <w:r w:rsidRPr="00F51F44">
        <w:rPr>
          <w:rFonts w:ascii="Times New Roman" w:hAnsi="Times New Roman" w:cs="Times New Roman"/>
          <w:sz w:val="24"/>
          <w:szCs w:val="24"/>
        </w:rPr>
        <w:t>In this environment, resilience and denial are not merely supporting concepts, but central mechanisms through which states preserve freedom of action and sustain advantage over time.</w:t>
      </w:r>
    </w:p>
    <w:p w14:paraId="0AF302CB" w14:textId="1F4C6299" w:rsidR="00930C93" w:rsidRPr="00F51F44" w:rsidRDefault="003F32F3" w:rsidP="00930C9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lastRenderedPageBreak/>
        <w:t>A central pillar of this approach is the concept of resilience, understood as the capacity of space systems to withstand, absorb, and rapidly recover from disruption.</w:t>
      </w:r>
      <w:r w:rsidRPr="00F51F44">
        <w:rPr>
          <w:rStyle w:val="EndnoteReference"/>
          <w:rFonts w:ascii="Times New Roman" w:hAnsi="Times New Roman" w:cs="Times New Roman"/>
          <w:sz w:val="24"/>
          <w:szCs w:val="24"/>
        </w:rPr>
        <w:endnoteReference w:id="100"/>
      </w:r>
      <w:r w:rsidR="000B4CA7" w:rsidRPr="00F51F44">
        <w:rPr>
          <w:rFonts w:ascii="Times New Roman" w:hAnsi="Times New Roman" w:cs="Times New Roman"/>
          <w:sz w:val="24"/>
          <w:szCs w:val="24"/>
        </w:rPr>
        <w:t xml:space="preserve"> This includes both technical and organizational measures, such as redundancy, system diversification, and the protection of ground-based infrastructure. </w:t>
      </w:r>
      <w:r w:rsidR="00894818" w:rsidRPr="00F51F44">
        <w:rPr>
          <w:rFonts w:ascii="Times New Roman" w:hAnsi="Times New Roman" w:cs="Times New Roman"/>
          <w:sz w:val="24"/>
          <w:szCs w:val="24"/>
        </w:rPr>
        <w:t>In particular, the strategy highlights the importance of distributed architectures and the avoidance of single points of failure, signaling a shift away from reliance on a limited set of high-value assets toward more flexible, survivable constellations.</w:t>
      </w:r>
      <w:r w:rsidR="00894818" w:rsidRPr="00F51F44">
        <w:rPr>
          <w:rStyle w:val="EndnoteReference"/>
          <w:rFonts w:ascii="Times New Roman" w:hAnsi="Times New Roman" w:cs="Times New Roman"/>
          <w:sz w:val="24"/>
          <w:szCs w:val="24"/>
        </w:rPr>
        <w:endnoteReference w:id="101"/>
      </w:r>
      <w:r w:rsidR="00894818" w:rsidRPr="00F51F44">
        <w:rPr>
          <w:rFonts w:ascii="Times New Roman" w:hAnsi="Times New Roman" w:cs="Times New Roman"/>
          <w:sz w:val="24"/>
          <w:szCs w:val="24"/>
        </w:rPr>
        <w:t xml:space="preserve"> </w:t>
      </w:r>
      <w:r w:rsidR="000B4CA7" w:rsidRPr="00F51F44">
        <w:rPr>
          <w:rFonts w:ascii="Times New Roman" w:hAnsi="Times New Roman" w:cs="Times New Roman"/>
          <w:sz w:val="24"/>
          <w:szCs w:val="24"/>
        </w:rPr>
        <w:t>All of this is not exclusive to the German military side</w:t>
      </w:r>
      <w:r w:rsidR="00847B82" w:rsidRPr="00F51F44">
        <w:rPr>
          <w:rFonts w:ascii="Times New Roman" w:hAnsi="Times New Roman" w:cs="Times New Roman"/>
          <w:sz w:val="24"/>
          <w:szCs w:val="24"/>
        </w:rPr>
        <w:t xml:space="preserve"> but also to the civilian side; it is a whole-of-</w:t>
      </w:r>
      <w:r w:rsidR="00A351B4" w:rsidRPr="00F51F44">
        <w:rPr>
          <w:rFonts w:ascii="Times New Roman" w:hAnsi="Times New Roman" w:cs="Times New Roman"/>
          <w:sz w:val="24"/>
          <w:szCs w:val="24"/>
        </w:rPr>
        <w:t>Government</w:t>
      </w:r>
      <w:r w:rsidR="00847B82" w:rsidRPr="00F51F44">
        <w:rPr>
          <w:rFonts w:ascii="Times New Roman" w:hAnsi="Times New Roman" w:cs="Times New Roman"/>
          <w:sz w:val="24"/>
          <w:szCs w:val="24"/>
        </w:rPr>
        <w:t xml:space="preserve"> approach</w:t>
      </w:r>
      <w:r w:rsidR="000B4CA7" w:rsidRPr="00F51F44">
        <w:rPr>
          <w:rFonts w:ascii="Times New Roman" w:hAnsi="Times New Roman" w:cs="Times New Roman"/>
          <w:sz w:val="24"/>
          <w:szCs w:val="24"/>
        </w:rPr>
        <w:t>.</w:t>
      </w:r>
      <w:r w:rsidR="00A351B4" w:rsidRPr="00F51F44">
        <w:rPr>
          <w:rStyle w:val="EndnoteReference"/>
          <w:rFonts w:ascii="Times New Roman" w:hAnsi="Times New Roman" w:cs="Times New Roman"/>
          <w:sz w:val="24"/>
          <w:szCs w:val="24"/>
        </w:rPr>
        <w:endnoteReference w:id="102"/>
      </w:r>
      <w:r w:rsidR="00A351B4" w:rsidRPr="00F51F44">
        <w:rPr>
          <w:rFonts w:ascii="Times New Roman" w:hAnsi="Times New Roman" w:cs="Times New Roman"/>
          <w:sz w:val="24"/>
          <w:szCs w:val="24"/>
        </w:rPr>
        <w:t xml:space="preserve"> The integration of commercial providers and dual-use systems further enhances adaptability, while also introducing new dependencies that must be managed carefully.</w:t>
      </w:r>
      <w:r w:rsidR="000B4CA7" w:rsidRPr="00F51F44">
        <w:rPr>
          <w:rFonts w:ascii="Times New Roman" w:hAnsi="Times New Roman" w:cs="Times New Roman"/>
          <w:sz w:val="24"/>
          <w:szCs w:val="24"/>
        </w:rPr>
        <w:t xml:space="preserve"> Resilience is therefore not only a defensive concept but a prerequisite for maintaining operational effectiveness in a contested environment.</w:t>
      </w:r>
    </w:p>
    <w:p w14:paraId="54EA5F9E" w14:textId="466F4706" w:rsidR="001E09C5" w:rsidRPr="00F51F44" w:rsidRDefault="001E09C5" w:rsidP="00930C9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At the operational level, resilience translates into the ability to continue generating effects despite disruption rather than preventing disruption entirely.</w:t>
      </w:r>
      <w:r w:rsidRPr="00F51F44">
        <w:rPr>
          <w:rStyle w:val="EndnoteReference"/>
          <w:rFonts w:ascii="Times New Roman" w:hAnsi="Times New Roman" w:cs="Times New Roman"/>
          <w:sz w:val="24"/>
          <w:szCs w:val="24"/>
        </w:rPr>
        <w:endnoteReference w:id="103"/>
      </w:r>
      <w:r w:rsidRPr="00F51F44">
        <w:rPr>
          <w:rFonts w:ascii="Times New Roman" w:hAnsi="Times New Roman" w:cs="Times New Roman"/>
          <w:sz w:val="24"/>
          <w:szCs w:val="24"/>
        </w:rPr>
        <w:t xml:space="preserve"> This distinction is critical: in a domain where perfect protection is neither feasible nor cost-effective, the capacity to absorb shocks and maintain functionality becomes more decisive than the ability to eliminate threats outright.</w:t>
      </w:r>
      <w:r w:rsidRPr="00F51F44">
        <w:rPr>
          <w:rStyle w:val="EndnoteReference"/>
          <w:rFonts w:ascii="Times New Roman" w:hAnsi="Times New Roman" w:cs="Times New Roman"/>
          <w:sz w:val="24"/>
          <w:szCs w:val="24"/>
        </w:rPr>
        <w:endnoteReference w:id="104"/>
      </w:r>
      <w:r w:rsidRPr="00F51F44">
        <w:rPr>
          <w:rFonts w:ascii="Times New Roman" w:hAnsi="Times New Roman" w:cs="Times New Roman"/>
          <w:sz w:val="24"/>
          <w:szCs w:val="24"/>
        </w:rPr>
        <w:t xml:space="preserve"> Consequently, the focus shifts toward ensuring continuity of service, rapid reconstitution, and the flexibility to adapt to degraded conditions.</w:t>
      </w:r>
    </w:p>
    <w:p w14:paraId="2A043EFC" w14:textId="02529B06" w:rsidR="001E7D64" w:rsidRPr="00F51F44" w:rsidRDefault="003D327B" w:rsidP="00930C9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Closely linked to resilience is the notion of deterrence by denial, which seeks to reduce adversaries' incentives to target space systems by limiting the potential benefits of such actions.</w:t>
      </w:r>
      <w:r w:rsidRPr="00F51F44">
        <w:rPr>
          <w:rStyle w:val="EndnoteReference"/>
          <w:rFonts w:ascii="Times New Roman" w:hAnsi="Times New Roman" w:cs="Times New Roman"/>
          <w:sz w:val="24"/>
          <w:szCs w:val="24"/>
        </w:rPr>
        <w:endnoteReference w:id="105"/>
      </w:r>
      <w:r w:rsidR="00A46B41" w:rsidRPr="00F51F44">
        <w:rPr>
          <w:rFonts w:ascii="Times New Roman" w:hAnsi="Times New Roman" w:cs="Times New Roman"/>
          <w:sz w:val="24"/>
          <w:szCs w:val="24"/>
        </w:rPr>
        <w:t xml:space="preserve"> By increasing the robustness and redundancy of space capabilities, Germany aims to ensure that disruptions do not achieve decisive operational effects. In this context, deterrence is not </w:t>
      </w:r>
      <w:r w:rsidR="00694093" w:rsidRPr="00F51F44">
        <w:rPr>
          <w:rFonts w:ascii="Times New Roman" w:hAnsi="Times New Roman" w:cs="Times New Roman"/>
          <w:sz w:val="24"/>
          <w:szCs w:val="24"/>
        </w:rPr>
        <w:t>primarily</w:t>
      </w:r>
      <w:r w:rsidR="008205D9" w:rsidRPr="00F51F44">
        <w:rPr>
          <w:rFonts w:ascii="Times New Roman" w:hAnsi="Times New Roman" w:cs="Times New Roman"/>
          <w:sz w:val="24"/>
          <w:szCs w:val="24"/>
        </w:rPr>
        <w:t xml:space="preserve"> achieved through retaliation, but also via the credible ability to absorb and mitigate attacks, such as through hardening and redundancy. This reflects a defensive strategic logic </w:t>
      </w:r>
      <w:r w:rsidR="008205D9" w:rsidRPr="00F51F44">
        <w:rPr>
          <w:rFonts w:ascii="Times New Roman" w:hAnsi="Times New Roman" w:cs="Times New Roman"/>
          <w:sz w:val="24"/>
          <w:szCs w:val="24"/>
        </w:rPr>
        <w:lastRenderedPageBreak/>
        <w:t xml:space="preserve">consistent with Germany’s broader security policy, where escalation control and risk reduction remain key factors. At the same time, the strategy implicitly recognizes that denial alone may not be enough in all scenarios, especially as counterspace capabilities become more advanced and widespread. </w:t>
      </w:r>
      <w:r w:rsidR="001E7D64" w:rsidRPr="00F51F44">
        <w:rPr>
          <w:rFonts w:ascii="Times New Roman" w:hAnsi="Times New Roman" w:cs="Times New Roman"/>
          <w:sz w:val="24"/>
          <w:szCs w:val="24"/>
        </w:rPr>
        <w:t xml:space="preserve">This approach prioritizes the continuous shaping of the operational environment rather than seeking decisive victory. Success is measured not by the destruction of adversary capabilities but by the ability to maintain system functionality, limit disruption, and impose constraints on opposing actors. In this sense, space strategy reflects a broader evolution in warfare, where maintaining access and operational continuity becomes more decisive than achieving dominance. </w:t>
      </w:r>
    </w:p>
    <w:p w14:paraId="605C43A3" w14:textId="615F8F2B" w:rsidR="003D327B" w:rsidRPr="00F51F44" w:rsidRDefault="008205D9" w:rsidP="00930C9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In addition to these conceptual approaches, the strategy emphasizes the importance of operational readiness and institutional adaptation.</w:t>
      </w:r>
      <w:r w:rsidR="0065461E" w:rsidRPr="00F51F44">
        <w:rPr>
          <w:rFonts w:ascii="Times New Roman" w:hAnsi="Times New Roman" w:cs="Times New Roman"/>
          <w:sz w:val="24"/>
          <w:szCs w:val="24"/>
        </w:rPr>
        <w:t xml:space="preserve"> The establishment of the Bundeswehr Space Component Command (</w:t>
      </w:r>
      <w:proofErr w:type="spellStart"/>
      <w:r w:rsidR="0065461E" w:rsidRPr="00F51F44">
        <w:rPr>
          <w:rFonts w:ascii="Times New Roman" w:hAnsi="Times New Roman" w:cs="Times New Roman"/>
          <w:i/>
          <w:iCs/>
          <w:sz w:val="24"/>
          <w:szCs w:val="24"/>
        </w:rPr>
        <w:t>Weltraumkommando</w:t>
      </w:r>
      <w:proofErr w:type="spellEnd"/>
      <w:r w:rsidR="0065461E" w:rsidRPr="00F51F44">
        <w:rPr>
          <w:rFonts w:ascii="Times New Roman" w:hAnsi="Times New Roman" w:cs="Times New Roman"/>
          <w:sz w:val="24"/>
          <w:szCs w:val="24"/>
        </w:rPr>
        <w:t>) represents a significant step toward integrating space into military planning and operations.</w:t>
      </w:r>
      <w:r w:rsidR="0065461E" w:rsidRPr="00F51F44">
        <w:rPr>
          <w:rStyle w:val="EndnoteReference"/>
          <w:rFonts w:ascii="Times New Roman" w:hAnsi="Times New Roman" w:cs="Times New Roman"/>
          <w:sz w:val="24"/>
          <w:szCs w:val="24"/>
        </w:rPr>
        <w:endnoteReference w:id="106"/>
      </w:r>
      <w:r w:rsidR="005256A5" w:rsidRPr="00F51F44">
        <w:rPr>
          <w:rFonts w:ascii="Times New Roman" w:hAnsi="Times New Roman" w:cs="Times New Roman"/>
          <w:sz w:val="24"/>
          <w:szCs w:val="24"/>
        </w:rPr>
        <w:t xml:space="preserve"> Its responsibilities include space situational awareness, the coordination of space-based support for military missions, and the protection of German space assets.</w:t>
      </w:r>
      <w:r w:rsidR="00E91C3F" w:rsidRPr="00F51F44">
        <w:rPr>
          <w:rStyle w:val="EndnoteReference"/>
          <w:rFonts w:ascii="Times New Roman" w:hAnsi="Times New Roman" w:cs="Times New Roman"/>
          <w:sz w:val="24"/>
          <w:szCs w:val="24"/>
        </w:rPr>
        <w:endnoteReference w:id="107"/>
      </w:r>
      <w:r w:rsidR="005256A5" w:rsidRPr="00F51F44">
        <w:rPr>
          <w:rFonts w:ascii="Times New Roman" w:hAnsi="Times New Roman" w:cs="Times New Roman"/>
          <w:sz w:val="24"/>
          <w:szCs w:val="24"/>
        </w:rPr>
        <w:t xml:space="preserve"> </w:t>
      </w:r>
      <w:r w:rsidRPr="00F51F44">
        <w:rPr>
          <w:rFonts w:ascii="Times New Roman" w:hAnsi="Times New Roman" w:cs="Times New Roman"/>
          <w:sz w:val="24"/>
          <w:szCs w:val="24"/>
        </w:rPr>
        <w:t>The strategy further emphasizes the need to enhance space domain awareness capabilities, including improved tracking of objects and activities in orbit, to enable timely decision-making and threat assessment.</w:t>
      </w:r>
      <w:r w:rsidRPr="00F51F44">
        <w:rPr>
          <w:rStyle w:val="EndnoteReference"/>
          <w:rFonts w:ascii="Times New Roman" w:hAnsi="Times New Roman" w:cs="Times New Roman"/>
          <w:sz w:val="24"/>
          <w:szCs w:val="24"/>
        </w:rPr>
        <w:endnoteReference w:id="108"/>
      </w:r>
      <w:r w:rsidRPr="00F51F44">
        <w:rPr>
          <w:rFonts w:ascii="Times New Roman" w:hAnsi="Times New Roman" w:cs="Times New Roman"/>
          <w:sz w:val="24"/>
          <w:szCs w:val="24"/>
        </w:rPr>
        <w:t xml:space="preserve"> </w:t>
      </w:r>
      <w:r w:rsidR="005256A5" w:rsidRPr="00F51F44">
        <w:rPr>
          <w:rFonts w:ascii="Times New Roman" w:hAnsi="Times New Roman" w:cs="Times New Roman"/>
          <w:sz w:val="24"/>
          <w:szCs w:val="24"/>
        </w:rPr>
        <w:t>This institutional development reflects the growing recognition that space must be treated as an operational domain in its own right.</w:t>
      </w:r>
    </w:p>
    <w:p w14:paraId="18A3AC9B" w14:textId="6AB84CA5" w:rsidR="006862F2" w:rsidRPr="00F51F44" w:rsidRDefault="006862F2" w:rsidP="006862F2">
      <w:pPr>
        <w:spacing w:before="100" w:beforeAutospacing="1" w:after="100" w:afterAutospacing="1" w:line="480" w:lineRule="auto"/>
        <w:ind w:firstLine="720"/>
        <w:outlineLvl w:val="2"/>
        <w:rPr>
          <w:rFonts w:ascii="Times New Roman" w:eastAsia="Times New Roman" w:hAnsi="Times New Roman" w:cs="Times New Roman"/>
          <w:sz w:val="24"/>
          <w:szCs w:val="24"/>
        </w:rPr>
      </w:pPr>
      <w:bookmarkStart w:id="21" w:name="_Toc228055460"/>
      <w:r w:rsidRPr="00F51F44">
        <w:rPr>
          <w:rFonts w:ascii="Times New Roman" w:eastAsia="Times New Roman" w:hAnsi="Times New Roman" w:cs="Times New Roman"/>
          <w:sz w:val="24"/>
          <w:szCs w:val="24"/>
        </w:rPr>
        <w:t xml:space="preserve">3.4 </w:t>
      </w:r>
      <w:r w:rsidR="00C5556E" w:rsidRPr="00F51F44">
        <w:rPr>
          <w:rFonts w:ascii="Times New Roman" w:eastAsia="Times New Roman" w:hAnsi="Times New Roman" w:cs="Times New Roman"/>
          <w:sz w:val="24"/>
          <w:szCs w:val="24"/>
        </w:rPr>
        <w:t>Alliance Integration and Multilateral Space Security</w:t>
      </w:r>
      <w:bookmarkEnd w:id="21"/>
    </w:p>
    <w:p w14:paraId="36692ADE" w14:textId="06B8A616" w:rsidR="002D4320" w:rsidRPr="00F51F44" w:rsidRDefault="00496195" w:rsidP="00D4569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Germany’s evolving approach to space security </w:t>
      </w:r>
      <w:r w:rsidR="002D4320" w:rsidRPr="00F51F44">
        <w:rPr>
          <w:rFonts w:ascii="Times New Roman" w:hAnsi="Times New Roman" w:cs="Times New Roman"/>
          <w:sz w:val="24"/>
          <w:szCs w:val="24"/>
        </w:rPr>
        <w:t xml:space="preserve">is </w:t>
      </w:r>
      <w:r w:rsidR="00FF3EAB" w:rsidRPr="00F51F44">
        <w:rPr>
          <w:rFonts w:ascii="Times New Roman" w:hAnsi="Times New Roman" w:cs="Times New Roman"/>
          <w:sz w:val="24"/>
          <w:szCs w:val="24"/>
        </w:rPr>
        <w:t>not a purely national project</w:t>
      </w:r>
      <w:r w:rsidR="002D4320" w:rsidRPr="00F51F44">
        <w:rPr>
          <w:rFonts w:ascii="Times New Roman" w:hAnsi="Times New Roman" w:cs="Times New Roman"/>
          <w:sz w:val="24"/>
          <w:szCs w:val="24"/>
        </w:rPr>
        <w:t xml:space="preserve"> and cannot be understood in isolation; it</w:t>
      </w:r>
      <w:r w:rsidRPr="00F51F44">
        <w:rPr>
          <w:rFonts w:ascii="Times New Roman" w:hAnsi="Times New Roman" w:cs="Times New Roman"/>
          <w:sz w:val="24"/>
          <w:szCs w:val="24"/>
        </w:rPr>
        <w:t xml:space="preserve"> must be viewed within the broader context of alliance integration and multilateral security frameworks. </w:t>
      </w:r>
      <w:r w:rsidR="002D4320" w:rsidRPr="00F51F44">
        <w:rPr>
          <w:rFonts w:ascii="Times New Roman" w:hAnsi="Times New Roman" w:cs="Times New Roman"/>
          <w:sz w:val="24"/>
          <w:szCs w:val="24"/>
        </w:rPr>
        <w:t xml:space="preserve">While this cooperative orientation characterizes </w:t>
      </w:r>
      <w:r w:rsidR="002D4320" w:rsidRPr="00F51F44">
        <w:rPr>
          <w:rFonts w:ascii="Times New Roman" w:hAnsi="Times New Roman" w:cs="Times New Roman"/>
          <w:sz w:val="24"/>
          <w:szCs w:val="24"/>
        </w:rPr>
        <w:lastRenderedPageBreak/>
        <w:t>Germany’s overall security policy across all branches of government, domains, and services, its implications are particularly pronounced in the space domain</w:t>
      </w:r>
      <w:r w:rsidRPr="00F51F44">
        <w:rPr>
          <w:rFonts w:ascii="Times New Roman" w:hAnsi="Times New Roman" w:cs="Times New Roman"/>
          <w:sz w:val="24"/>
          <w:szCs w:val="24"/>
        </w:rPr>
        <w:t xml:space="preserve">. Rather than pursuing a fully autonomous spacepower posture, Germany emphasizes contribution to and reliance on collective structures, particularly within NATO, the European Union, and initiatives such as </w:t>
      </w:r>
      <w:proofErr w:type="spellStart"/>
      <w:r w:rsidRPr="00F51F44">
        <w:rPr>
          <w:rFonts w:ascii="Times New Roman" w:hAnsi="Times New Roman" w:cs="Times New Roman"/>
          <w:sz w:val="24"/>
          <w:szCs w:val="24"/>
        </w:rPr>
        <w:t>CSpO</w:t>
      </w:r>
      <w:proofErr w:type="spellEnd"/>
      <w:r w:rsidRPr="00F51F44">
        <w:rPr>
          <w:rFonts w:ascii="Times New Roman" w:hAnsi="Times New Roman" w:cs="Times New Roman"/>
          <w:sz w:val="24"/>
          <w:szCs w:val="24"/>
        </w:rPr>
        <w:t>.</w:t>
      </w:r>
      <w:r w:rsidRPr="00F51F44">
        <w:rPr>
          <w:rStyle w:val="EndnoteReference"/>
          <w:rFonts w:ascii="Times New Roman" w:hAnsi="Times New Roman" w:cs="Times New Roman"/>
          <w:sz w:val="24"/>
          <w:szCs w:val="24"/>
        </w:rPr>
        <w:endnoteReference w:id="109"/>
      </w:r>
      <w:r w:rsidRPr="00F51F44">
        <w:rPr>
          <w:rFonts w:ascii="Times New Roman" w:hAnsi="Times New Roman" w:cs="Times New Roman"/>
          <w:sz w:val="24"/>
          <w:szCs w:val="24"/>
        </w:rPr>
        <w:t xml:space="preserve"> This reflects both political preference and structural necessity, as the scale, complexity, and cost of space capabilities make purely national approaches increasingly difficult to sustain</w:t>
      </w:r>
      <w:r w:rsidR="002D4320" w:rsidRPr="00F51F44">
        <w:rPr>
          <w:rFonts w:ascii="Times New Roman" w:hAnsi="Times New Roman" w:cs="Times New Roman"/>
          <w:sz w:val="24"/>
          <w:szCs w:val="24"/>
        </w:rPr>
        <w:t>, if not impossible or strategically undesirable</w:t>
      </w:r>
      <w:r w:rsidRPr="00F51F44">
        <w:rPr>
          <w:rFonts w:ascii="Times New Roman" w:hAnsi="Times New Roman" w:cs="Times New Roman"/>
          <w:sz w:val="24"/>
          <w:szCs w:val="24"/>
        </w:rPr>
        <w:t>.</w:t>
      </w:r>
    </w:p>
    <w:p w14:paraId="435E3122" w14:textId="3512BB7C" w:rsidR="006862F2" w:rsidRPr="00F51F44" w:rsidRDefault="00F276FB" w:rsidP="00D4569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 Germany’s continued dependence on allied capabilities</w:t>
      </w:r>
      <w:r w:rsidR="00B65F07" w:rsidRPr="00F51F44">
        <w:rPr>
          <w:rFonts w:ascii="Times New Roman" w:hAnsi="Times New Roman" w:cs="Times New Roman"/>
          <w:sz w:val="24"/>
          <w:szCs w:val="24"/>
        </w:rPr>
        <w:t xml:space="preserve">, </w:t>
      </w:r>
      <w:r w:rsidRPr="00F51F44">
        <w:rPr>
          <w:rFonts w:ascii="Times New Roman" w:hAnsi="Times New Roman" w:cs="Times New Roman"/>
          <w:sz w:val="24"/>
          <w:szCs w:val="24"/>
        </w:rPr>
        <w:t>especially in areas such as launch, advanced space domain awareness, and counterspace capabilities</w:t>
      </w:r>
      <w:r w:rsidR="00B65F07" w:rsidRPr="00F51F44">
        <w:rPr>
          <w:rFonts w:ascii="Times New Roman" w:hAnsi="Times New Roman" w:cs="Times New Roman"/>
          <w:sz w:val="24"/>
          <w:szCs w:val="24"/>
        </w:rPr>
        <w:t xml:space="preserve">, </w:t>
      </w:r>
      <w:r w:rsidRPr="00F51F44">
        <w:rPr>
          <w:rFonts w:ascii="Times New Roman" w:hAnsi="Times New Roman" w:cs="Times New Roman"/>
          <w:sz w:val="24"/>
          <w:szCs w:val="24"/>
        </w:rPr>
        <w:t xml:space="preserve">limits the feasibility of a fully sovereign strategy. </w:t>
      </w:r>
      <w:r w:rsidR="00B65F07" w:rsidRPr="00F51F44">
        <w:rPr>
          <w:rFonts w:ascii="Times New Roman" w:hAnsi="Times New Roman" w:cs="Times New Roman"/>
          <w:sz w:val="24"/>
          <w:szCs w:val="24"/>
        </w:rPr>
        <w:t xml:space="preserve">Some of these dependencies stem from cost efficiency </w:t>
      </w:r>
      <w:r w:rsidR="00FF3EAB" w:rsidRPr="00F51F44">
        <w:rPr>
          <w:rFonts w:ascii="Times New Roman" w:hAnsi="Times New Roman" w:cs="Times New Roman"/>
          <w:sz w:val="24"/>
          <w:szCs w:val="24"/>
        </w:rPr>
        <w:t>and differing national specializations,</w:t>
      </w:r>
      <w:r w:rsidR="00B65F07" w:rsidRPr="00F51F44">
        <w:rPr>
          <w:rFonts w:ascii="Times New Roman" w:hAnsi="Times New Roman" w:cs="Times New Roman"/>
          <w:sz w:val="24"/>
          <w:szCs w:val="24"/>
        </w:rPr>
        <w:t xml:space="preserve"> </w:t>
      </w:r>
      <w:r w:rsidR="00FF3EAB" w:rsidRPr="00F51F44">
        <w:rPr>
          <w:rFonts w:ascii="Times New Roman" w:hAnsi="Times New Roman" w:cs="Times New Roman"/>
          <w:sz w:val="24"/>
          <w:szCs w:val="24"/>
        </w:rPr>
        <w:t>while others are shaped by geography, infrastructure, or accumulated operational experience.</w:t>
      </w:r>
      <w:r w:rsidR="00B65F07" w:rsidRPr="00F51F44">
        <w:rPr>
          <w:rFonts w:ascii="Times New Roman" w:hAnsi="Times New Roman" w:cs="Times New Roman"/>
          <w:sz w:val="24"/>
          <w:szCs w:val="24"/>
        </w:rPr>
        <w:t xml:space="preserve"> At</w:t>
      </w:r>
      <w:r w:rsidRPr="00F51F44">
        <w:rPr>
          <w:rFonts w:ascii="Times New Roman" w:hAnsi="Times New Roman" w:cs="Times New Roman"/>
          <w:sz w:val="24"/>
          <w:szCs w:val="24"/>
        </w:rPr>
        <w:t xml:space="preserve"> the same time, alliance integration enables Germany to leverage shared resources, distribute risk, and enhance the resilience of critical space-based services. </w:t>
      </w:r>
      <w:r w:rsidR="002D4320" w:rsidRPr="00F51F44">
        <w:rPr>
          <w:rFonts w:ascii="Times New Roman" w:hAnsi="Times New Roman" w:cs="Times New Roman"/>
          <w:sz w:val="24"/>
          <w:szCs w:val="24"/>
        </w:rPr>
        <w:t xml:space="preserve">This networked approach also contributes to deterrence by complicating adversaries’ targeting calculus, as disruptions would affect multiple partners rather than a single national capability. </w:t>
      </w:r>
      <w:r w:rsidRPr="00F51F44">
        <w:rPr>
          <w:rFonts w:ascii="Times New Roman" w:hAnsi="Times New Roman" w:cs="Times New Roman"/>
          <w:sz w:val="24"/>
          <w:szCs w:val="24"/>
        </w:rPr>
        <w:t>In this sense, cooperation functions not merely as a political choice but as a practical requirement for maintaining operational effectiveness in a contested domain.</w:t>
      </w:r>
      <w:r w:rsidRPr="00F51F44">
        <w:rPr>
          <w:rStyle w:val="EndnoteReference"/>
          <w:rFonts w:ascii="Times New Roman" w:hAnsi="Times New Roman" w:cs="Times New Roman"/>
          <w:sz w:val="24"/>
          <w:szCs w:val="24"/>
        </w:rPr>
        <w:endnoteReference w:id="110"/>
      </w:r>
    </w:p>
    <w:p w14:paraId="2683E67C" w14:textId="582A44C9" w:rsidR="00E50838" w:rsidRPr="00F51F44" w:rsidRDefault="00E50838" w:rsidP="00D4569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The </w:t>
      </w:r>
      <w:proofErr w:type="spellStart"/>
      <w:r w:rsidRPr="00F51F44">
        <w:rPr>
          <w:rFonts w:ascii="Times New Roman" w:hAnsi="Times New Roman" w:cs="Times New Roman"/>
          <w:sz w:val="24"/>
          <w:szCs w:val="24"/>
        </w:rPr>
        <w:t>CSpO</w:t>
      </w:r>
      <w:proofErr w:type="spellEnd"/>
      <w:r w:rsidRPr="00F51F44">
        <w:rPr>
          <w:rFonts w:ascii="Times New Roman" w:hAnsi="Times New Roman" w:cs="Times New Roman"/>
          <w:sz w:val="24"/>
          <w:szCs w:val="24"/>
        </w:rPr>
        <w:t xml:space="preserve"> initiative provides a particularly relevant framework for this approach. It emphasizes interoperability, information sharing, and the development of common operational concepts to ensure freedom of action in space. By contributing to a networked system of partners, Germany participates in a collective model of deterrence that prioritizes resilience, redundancy, and the denial of adversaries' benefits over unilateral dominance.</w:t>
      </w:r>
      <w:r w:rsidRPr="00F51F44">
        <w:rPr>
          <w:rStyle w:val="EndnoteReference"/>
          <w:rFonts w:ascii="Times New Roman" w:hAnsi="Times New Roman" w:cs="Times New Roman"/>
          <w:sz w:val="24"/>
          <w:szCs w:val="24"/>
        </w:rPr>
        <w:endnoteReference w:id="111"/>
      </w:r>
    </w:p>
    <w:p w14:paraId="70F128BC" w14:textId="77777777" w:rsidR="00634E68" w:rsidRPr="00F51F44" w:rsidRDefault="002D4320" w:rsidP="00D4569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lastRenderedPageBreak/>
        <w:t xml:space="preserve">NATO’s </w:t>
      </w:r>
      <w:r w:rsidR="00B65F07" w:rsidRPr="00F51F44">
        <w:rPr>
          <w:rFonts w:ascii="Times New Roman" w:hAnsi="Times New Roman" w:cs="Times New Roman"/>
          <w:sz w:val="24"/>
          <w:szCs w:val="24"/>
        </w:rPr>
        <w:t xml:space="preserve">and its members’ </w:t>
      </w:r>
      <w:r w:rsidRPr="00F51F44">
        <w:rPr>
          <w:rFonts w:ascii="Times New Roman" w:hAnsi="Times New Roman" w:cs="Times New Roman"/>
          <w:sz w:val="24"/>
          <w:szCs w:val="24"/>
        </w:rPr>
        <w:t>recognition of space as an operational domain further reinforces this trajectory. By integrating space into collective defense planning, the Alliance provides both a strategic framework and a mechanism to coordinate responses to threats to space infrastructure.</w:t>
      </w:r>
      <w:r w:rsidR="00B65F07" w:rsidRPr="00F51F44">
        <w:rPr>
          <w:rFonts w:ascii="Times New Roman" w:hAnsi="Times New Roman" w:cs="Times New Roman"/>
          <w:sz w:val="24"/>
          <w:szCs w:val="24"/>
        </w:rPr>
        <w:t xml:space="preserve"> </w:t>
      </w:r>
      <w:r w:rsidR="00634E68" w:rsidRPr="00F51F44">
        <w:rPr>
          <w:rFonts w:ascii="Times New Roman" w:hAnsi="Times New Roman" w:cs="Times New Roman"/>
          <w:sz w:val="24"/>
          <w:szCs w:val="24"/>
        </w:rPr>
        <w:t xml:space="preserve">However, NATO is unlikely to be the primary driver of the development of binding legal norms governing behavior in space. Rather, its role is more comparable to that observed in the cyber domain, where NATO operates within an evolving legal and normative environment shaped by broader international efforts rather than creating those rules itself. </w:t>
      </w:r>
      <w:r w:rsidR="00B65F07" w:rsidRPr="00F51F44">
        <w:rPr>
          <w:rFonts w:ascii="Times New Roman" w:hAnsi="Times New Roman" w:cs="Times New Roman"/>
          <w:sz w:val="24"/>
          <w:szCs w:val="24"/>
        </w:rPr>
        <w:t xml:space="preserve">As with the cyber domain, and especially in the realm of </w:t>
      </w:r>
      <w:proofErr w:type="spellStart"/>
      <w:r w:rsidR="00B65F07" w:rsidRPr="00F51F44">
        <w:rPr>
          <w:rFonts w:ascii="Times New Roman" w:hAnsi="Times New Roman" w:cs="Times New Roman"/>
          <w:sz w:val="24"/>
          <w:szCs w:val="24"/>
        </w:rPr>
        <w:t>greyzone</w:t>
      </w:r>
      <w:proofErr w:type="spellEnd"/>
      <w:r w:rsidR="00B65F07" w:rsidRPr="00F51F44">
        <w:rPr>
          <w:rFonts w:ascii="Times New Roman" w:hAnsi="Times New Roman" w:cs="Times New Roman"/>
          <w:sz w:val="24"/>
          <w:szCs w:val="24"/>
        </w:rPr>
        <w:t xml:space="preserve"> warfare, it is unclear whether an attack on space assets could trigger Article 5 of the mutual defense Alliance. The aspect of attribution and whether a satellite or the capability it represents could be constituted as a nation's sovereign territory is a heavily discussed topic with no clear solution in sight.</w:t>
      </w:r>
      <w:r w:rsidR="00A37178" w:rsidRPr="00F51F44">
        <w:rPr>
          <w:rStyle w:val="EndnoteReference"/>
          <w:rFonts w:ascii="Times New Roman" w:hAnsi="Times New Roman" w:cs="Times New Roman"/>
          <w:sz w:val="24"/>
          <w:szCs w:val="24"/>
        </w:rPr>
        <w:endnoteReference w:id="112"/>
      </w:r>
      <w:r w:rsidR="00A37178" w:rsidRPr="00F51F44">
        <w:rPr>
          <w:rFonts w:ascii="Times New Roman" w:hAnsi="Times New Roman" w:cs="Times New Roman"/>
          <w:sz w:val="24"/>
          <w:szCs w:val="24"/>
        </w:rPr>
        <w:t xml:space="preserve"> </w:t>
      </w:r>
      <w:r w:rsidR="00634E68" w:rsidRPr="00F51F44">
        <w:rPr>
          <w:rFonts w:ascii="Times New Roman" w:hAnsi="Times New Roman" w:cs="Times New Roman"/>
          <w:sz w:val="24"/>
          <w:szCs w:val="24"/>
        </w:rPr>
        <w:t xml:space="preserve">This ambiguity mirrors early and still ongoing debates in cyberspace, which ultimately led to interpretative efforts such as the </w:t>
      </w:r>
      <w:r w:rsidR="00634E68" w:rsidRPr="00F51F44">
        <w:rPr>
          <w:rFonts w:ascii="Times New Roman" w:hAnsi="Times New Roman" w:cs="Times New Roman"/>
          <w:i/>
          <w:iCs/>
          <w:sz w:val="24"/>
          <w:szCs w:val="24"/>
        </w:rPr>
        <w:t>Tallinn Manual</w:t>
      </w:r>
      <w:r w:rsidR="00634E68" w:rsidRPr="00F51F44">
        <w:rPr>
          <w:rFonts w:ascii="Times New Roman" w:hAnsi="Times New Roman" w:cs="Times New Roman"/>
          <w:sz w:val="24"/>
          <w:szCs w:val="24"/>
        </w:rPr>
        <w:t xml:space="preserve"> and its successor, the </w:t>
      </w:r>
      <w:r w:rsidR="00634E68" w:rsidRPr="00F51F44">
        <w:rPr>
          <w:rFonts w:ascii="Times New Roman" w:hAnsi="Times New Roman" w:cs="Times New Roman"/>
          <w:i/>
          <w:iCs/>
          <w:sz w:val="24"/>
          <w:szCs w:val="24"/>
        </w:rPr>
        <w:t>Tallinn Manual 2.0</w:t>
      </w:r>
      <w:r w:rsidR="00634E68" w:rsidRPr="00F51F44">
        <w:rPr>
          <w:rFonts w:ascii="Times New Roman" w:hAnsi="Times New Roman" w:cs="Times New Roman"/>
          <w:sz w:val="24"/>
          <w:szCs w:val="24"/>
        </w:rPr>
        <w:t>—documents that do not create binding law but help clarify how existing legal frameworks might apply to emerging domains.</w:t>
      </w:r>
      <w:r w:rsidR="00634E68" w:rsidRPr="00F51F44">
        <w:rPr>
          <w:rStyle w:val="EndnoteReference"/>
          <w:rFonts w:ascii="Times New Roman" w:hAnsi="Times New Roman" w:cs="Times New Roman"/>
          <w:sz w:val="24"/>
          <w:szCs w:val="24"/>
        </w:rPr>
        <w:endnoteReference w:id="113"/>
      </w:r>
      <w:r w:rsidR="00634E68" w:rsidRPr="00F51F44">
        <w:rPr>
          <w:rFonts w:ascii="Times New Roman" w:hAnsi="Times New Roman" w:cs="Times New Roman"/>
          <w:sz w:val="24"/>
          <w:szCs w:val="24"/>
        </w:rPr>
        <w:t xml:space="preserve"> A comparable development for space operations may become increasingly necessary as dependence on space-based capabilities grows and the risk of hostile interference increases.</w:t>
      </w:r>
    </w:p>
    <w:p w14:paraId="09232084" w14:textId="3312B268" w:rsidR="00163AE7" w:rsidRPr="00F51F44" w:rsidRDefault="00D40357" w:rsidP="00D4569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In parallel, broader international initiatives like the Artemis Accords show how governance in space can develop through coalitions of like-minded countries rather than traditional alliance structures. While not mainly focused on security, such frameworks help establish norms of behavior, transparency, and cooperation, which can indirectly impact security in space. Any progress in this area would greatly influence how NATO and its members respond to activities in space. In other words, alliances do not operate in a legal or political vacuum, and it would be unwise to view them outside the context of current political realities; their strategic </w:t>
      </w:r>
      <w:r w:rsidRPr="00F51F44">
        <w:rPr>
          <w:rFonts w:ascii="Times New Roman" w:hAnsi="Times New Roman" w:cs="Times New Roman"/>
          <w:sz w:val="24"/>
          <w:szCs w:val="24"/>
        </w:rPr>
        <w:lastRenderedPageBreak/>
        <w:t xml:space="preserve">decisions are shaped, limited, and affected by the broader international environment where norms are negotiated, interpreted, and challenged. This also highlights that space security must be approached not just as an alliance issue, but as a whole-of-government and increasingly international governance issue, as exemplified by Germany’s </w:t>
      </w:r>
      <w:r w:rsidRPr="00F51F44">
        <w:rPr>
          <w:rFonts w:ascii="Times New Roman" w:hAnsi="Times New Roman" w:cs="Times New Roman"/>
          <w:i/>
          <w:iCs/>
          <w:sz w:val="24"/>
          <w:szCs w:val="24"/>
        </w:rPr>
        <w:t>Space Safety and Security Strategy</w:t>
      </w:r>
      <w:r w:rsidRPr="00F51F44">
        <w:rPr>
          <w:rFonts w:ascii="Times New Roman" w:hAnsi="Times New Roman" w:cs="Times New Roman"/>
          <w:sz w:val="24"/>
          <w:szCs w:val="24"/>
        </w:rPr>
        <w:t>. Decisions about military posture, attribution, escalation, and deterrence are driven by diplomatic priorities, domestic legal frameworks, industrial policies, and the stances that states take in wider international forums, as well as the influence a nation or group can exert. So far, national governments remain the main players, but their decisions are heavily influenced by developments beyond the military realm.</w:t>
      </w:r>
    </w:p>
    <w:p w14:paraId="5938099E" w14:textId="40849505" w:rsidR="00D40357" w:rsidRPr="00F51F44" w:rsidRDefault="00D40357" w:rsidP="00D4569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At the same time, any serious discussion of multilateral space security must acknowledge the growing influence and dependence of commercial actors. Major private companies now provide launch services, communications, remote sensing, and other capabilities upon which both civilian societies and military operations depend. This gives them an indirect but significant role in alliance security, because commercial systems can become essential enablers of state and coalition operations.</w:t>
      </w:r>
      <w:r w:rsidR="00657E9D" w:rsidRPr="00F51F44">
        <w:rPr>
          <w:rStyle w:val="EndnoteReference"/>
          <w:rFonts w:ascii="Times New Roman" w:hAnsi="Times New Roman" w:cs="Times New Roman"/>
          <w:sz w:val="24"/>
          <w:szCs w:val="24"/>
        </w:rPr>
        <w:endnoteReference w:id="114"/>
      </w:r>
      <w:r w:rsidRPr="00F51F44">
        <w:rPr>
          <w:rFonts w:ascii="Times New Roman" w:hAnsi="Times New Roman" w:cs="Times New Roman"/>
          <w:sz w:val="24"/>
          <w:szCs w:val="24"/>
        </w:rPr>
        <w:t xml:space="preserve"> Once civilian or dual-use assets are integrated into military support functions, they may also become targets of hostile action, whether legally, politically, or operationally contested. </w:t>
      </w:r>
      <w:r w:rsidR="00E1579B" w:rsidRPr="00F51F44">
        <w:rPr>
          <w:rFonts w:ascii="Times New Roman" w:hAnsi="Times New Roman" w:cs="Times New Roman"/>
          <w:sz w:val="24"/>
          <w:szCs w:val="24"/>
        </w:rPr>
        <w:t xml:space="preserve">How the </w:t>
      </w:r>
      <w:proofErr w:type="gramStart"/>
      <w:r w:rsidR="00E1579B" w:rsidRPr="00F51F44">
        <w:rPr>
          <w:rFonts w:ascii="Times New Roman" w:hAnsi="Times New Roman" w:cs="Times New Roman"/>
          <w:sz w:val="24"/>
          <w:szCs w:val="24"/>
        </w:rPr>
        <w:t>sometimes competing</w:t>
      </w:r>
      <w:proofErr w:type="gramEnd"/>
      <w:r w:rsidR="00E1579B" w:rsidRPr="00F51F44">
        <w:rPr>
          <w:rFonts w:ascii="Times New Roman" w:hAnsi="Times New Roman" w:cs="Times New Roman"/>
          <w:sz w:val="24"/>
          <w:szCs w:val="24"/>
        </w:rPr>
        <w:t xml:space="preserve"> interests of national security will be aligned with a billion-dollar global market and shifting international alliances and partners therefore remains an open strategic and governance challenge</w:t>
      </w:r>
      <w:r w:rsidRPr="00F51F44">
        <w:rPr>
          <w:rFonts w:ascii="Times New Roman" w:hAnsi="Times New Roman" w:cs="Times New Roman"/>
          <w:sz w:val="24"/>
          <w:szCs w:val="24"/>
        </w:rPr>
        <w:t>.</w:t>
      </w:r>
      <w:r w:rsidR="002C33F1" w:rsidRPr="00F51F44">
        <w:rPr>
          <w:rStyle w:val="EndnoteReference"/>
          <w:rFonts w:ascii="Times New Roman" w:hAnsi="Times New Roman" w:cs="Times New Roman"/>
          <w:sz w:val="24"/>
          <w:szCs w:val="24"/>
        </w:rPr>
        <w:endnoteReference w:id="115"/>
      </w:r>
    </w:p>
    <w:p w14:paraId="1780143D" w14:textId="5E5FFE6E" w:rsidR="002D4320" w:rsidRPr="00F51F44" w:rsidRDefault="00D40357" w:rsidP="00D4569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For that reason, the future of alliance-based space security will depend not only on military coordination but also on the gradual development of clearer rules, laws, responsibilities, and expectations among governments, alliances, and commercial providers. Space power is shaped simultaneously by national strategy and interests, alliance commitments, international </w:t>
      </w:r>
      <w:r w:rsidRPr="00F51F44">
        <w:rPr>
          <w:rFonts w:ascii="Times New Roman" w:hAnsi="Times New Roman" w:cs="Times New Roman"/>
          <w:sz w:val="24"/>
          <w:szCs w:val="24"/>
        </w:rPr>
        <w:lastRenderedPageBreak/>
        <w:t xml:space="preserve">norm development, and the expanding weight of the civilian space sector. </w:t>
      </w:r>
      <w:r w:rsidR="00322FE5" w:rsidRPr="00F51F44">
        <w:rPr>
          <w:rFonts w:ascii="Times New Roman" w:hAnsi="Times New Roman" w:cs="Times New Roman"/>
          <w:sz w:val="24"/>
          <w:szCs w:val="24"/>
        </w:rPr>
        <w:t>This drives Germany to align its national capabilities with broader alliance objectives, ensuring that space-based services stay available even under contested and changing conditions</w:t>
      </w:r>
      <w:r w:rsidR="002D4320" w:rsidRPr="00F51F44">
        <w:rPr>
          <w:rFonts w:ascii="Times New Roman" w:hAnsi="Times New Roman" w:cs="Times New Roman"/>
          <w:sz w:val="24"/>
          <w:szCs w:val="24"/>
        </w:rPr>
        <w:t>.</w:t>
      </w:r>
      <w:r w:rsidR="002D4320" w:rsidRPr="00F51F44">
        <w:rPr>
          <w:rStyle w:val="EndnoteReference"/>
          <w:rFonts w:ascii="Times New Roman" w:hAnsi="Times New Roman" w:cs="Times New Roman"/>
          <w:sz w:val="24"/>
          <w:szCs w:val="24"/>
        </w:rPr>
        <w:endnoteReference w:id="116"/>
      </w:r>
    </w:p>
    <w:p w14:paraId="51CC790F" w14:textId="77777777" w:rsidR="006862F2" w:rsidRPr="00F51F44" w:rsidRDefault="006862F2" w:rsidP="006862F2"/>
    <w:p w14:paraId="7A370A48" w14:textId="77777777" w:rsidR="000949A5" w:rsidRPr="00F51F44" w:rsidRDefault="000949A5" w:rsidP="000949A5">
      <w:pPr>
        <w:spacing w:line="480" w:lineRule="auto"/>
        <w:jc w:val="center"/>
        <w:rPr>
          <w:rFonts w:ascii="Times New Roman" w:hAnsi="Times New Roman" w:cs="Times New Roman"/>
          <w:sz w:val="24"/>
          <w:szCs w:val="24"/>
        </w:rPr>
      </w:pPr>
      <w:r w:rsidRPr="00F51F44">
        <w:rPr>
          <w:rFonts w:ascii="Times New Roman" w:hAnsi="Times New Roman" w:cs="Times New Roman"/>
          <w:sz w:val="24"/>
          <w:szCs w:val="24"/>
        </w:rPr>
        <w:t>NOTES</w:t>
      </w:r>
    </w:p>
    <w:p w14:paraId="0F6F3BED" w14:textId="77777777" w:rsidR="000949A5" w:rsidRPr="00F51F44" w:rsidRDefault="000949A5" w:rsidP="00930C93">
      <w:pPr>
        <w:spacing w:line="480" w:lineRule="auto"/>
        <w:jc w:val="center"/>
        <w:rPr>
          <w:rFonts w:ascii="Times New Roman" w:hAnsi="Times New Roman" w:cs="Times New Roman"/>
          <w:sz w:val="24"/>
          <w:szCs w:val="24"/>
        </w:rPr>
        <w:sectPr w:rsidR="000949A5" w:rsidRPr="00F51F44" w:rsidSect="00027E77">
          <w:endnotePr>
            <w:numFmt w:val="decimal"/>
          </w:endnotePr>
          <w:pgSz w:w="12240" w:h="15840"/>
          <w:pgMar w:top="1440" w:right="1440" w:bottom="1440" w:left="1440" w:header="720" w:footer="720" w:gutter="0"/>
          <w:cols w:space="720"/>
          <w:docGrid w:linePitch="360"/>
        </w:sectPr>
      </w:pPr>
    </w:p>
    <w:p w14:paraId="4D9AABCF" w14:textId="5B932BCD" w:rsidR="000949A5" w:rsidRPr="00F51F44" w:rsidRDefault="000949A5" w:rsidP="000949A5">
      <w:pPr>
        <w:pStyle w:val="Heading1"/>
        <w:spacing w:line="480" w:lineRule="auto"/>
        <w:rPr>
          <w:rFonts w:ascii="Times New Roman" w:hAnsi="Times New Roman" w:cs="Times New Roman"/>
          <w:color w:val="auto"/>
          <w:sz w:val="24"/>
          <w:szCs w:val="24"/>
        </w:rPr>
      </w:pPr>
      <w:bookmarkStart w:id="22" w:name="_Toc228055461"/>
      <w:r w:rsidRPr="00F51F44">
        <w:rPr>
          <w:rFonts w:ascii="Times New Roman" w:hAnsi="Times New Roman" w:cs="Times New Roman"/>
          <w:color w:val="auto"/>
          <w:sz w:val="24"/>
          <w:szCs w:val="24"/>
        </w:rPr>
        <w:lastRenderedPageBreak/>
        <w:t xml:space="preserve">Chapter 4 – </w:t>
      </w:r>
      <w:r w:rsidR="00C5556E" w:rsidRPr="00F51F44">
        <w:rPr>
          <w:rFonts w:ascii="Times New Roman" w:hAnsi="Times New Roman" w:cs="Times New Roman"/>
          <w:color w:val="auto"/>
          <w:sz w:val="24"/>
          <w:szCs w:val="24"/>
        </w:rPr>
        <w:t>Assessment: Germany’s Emerging Space Power Posture</w:t>
      </w:r>
      <w:bookmarkEnd w:id="22"/>
    </w:p>
    <w:p w14:paraId="2ED38504" w14:textId="40194BD7" w:rsidR="00E1579B" w:rsidRPr="00F51F44" w:rsidRDefault="00E1579B" w:rsidP="00177D9C">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Assessing Germany’s emerging space power posture requires balancing historical insight with present-day realities and future uncertainty. While past patterns of strategic behavior offer useful context, they cannot fully account for the discontinuities, technological acceleration, and evolving geopolitical dynamics that characterize the space domain. This is particularly true for Germany, whose space posture is shaped not only by national policy but also by its deep integration into European, transatlantic, and multilateral frameworks, both economic and military in nature</w:t>
      </w:r>
      <w:r w:rsidR="000949A5" w:rsidRPr="00F51F44">
        <w:rPr>
          <w:rFonts w:ascii="Times New Roman" w:hAnsi="Times New Roman" w:cs="Times New Roman"/>
          <w:sz w:val="24"/>
          <w:szCs w:val="24"/>
        </w:rPr>
        <w:t>.</w:t>
      </w:r>
      <w:r w:rsidRPr="00F51F44">
        <w:rPr>
          <w:rFonts w:ascii="Times New Roman" w:hAnsi="Times New Roman" w:cs="Times New Roman"/>
          <w:sz w:val="24"/>
          <w:szCs w:val="24"/>
        </w:rPr>
        <w:t xml:space="preserve"> Germany’s approach to space power is inherently relational and highly contextual. Its capabilities, ambitions, and constraints cannot be evaluated solely through a traditional nation-centric lens. </w:t>
      </w:r>
    </w:p>
    <w:p w14:paraId="3356F9D2" w14:textId="58783BFC" w:rsidR="000949A5" w:rsidRPr="00F51F44" w:rsidRDefault="00E1579B" w:rsidP="00177D9C">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Instead, Germany operates as a pivotal contributor within larger cooperative structures, including the European Space Agency, the European Union, and NATO, as well as other multinational agreements. This cooperative orientation simultaneously amplifies German influence and </w:t>
      </w:r>
      <w:proofErr w:type="gramStart"/>
      <w:r w:rsidRPr="00F51F44">
        <w:rPr>
          <w:rFonts w:ascii="Times New Roman" w:hAnsi="Times New Roman" w:cs="Times New Roman"/>
          <w:sz w:val="24"/>
          <w:szCs w:val="24"/>
        </w:rPr>
        <w:t>reach</w:t>
      </w:r>
      <w:proofErr w:type="gramEnd"/>
      <w:r w:rsidRPr="00F51F44">
        <w:rPr>
          <w:rFonts w:ascii="Times New Roman" w:hAnsi="Times New Roman" w:cs="Times New Roman"/>
          <w:sz w:val="24"/>
          <w:szCs w:val="24"/>
        </w:rPr>
        <w:t xml:space="preserve"> while also introducing structural dependencies that shape and sometimes inhibit its strategic flexibility. Consequently, several characteristics assessed in this section, such as reliance on partnerships, distributed capability development, and multilateral decision-making, may function as either strengths or weaknesses depending on context. Cooperative frameworks can enhance legitimacy, pool resources, and broaden political support, thereby strengthening Germany’s position and influence on the international stage. At the same time, these same arrangements may generate coordination and integration challenges, slow decision cycles, or strategic deadlock when consensus cannot be achieved, and may even encourage the emergence of subgroups within existing frameworks, potentially leading to fragmentation or the creation of new arrangements.</w:t>
      </w:r>
    </w:p>
    <w:p w14:paraId="74A14FD2" w14:textId="08A0DCD7" w:rsidR="00E1579B" w:rsidRPr="00F51F44" w:rsidRDefault="00E1579B" w:rsidP="00177D9C">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lastRenderedPageBreak/>
        <w:t>This assessment, therefore, acknowledges that Germany’s emerging space power posture is not clearly defined by binary categories. Instead, many elements, particularly partnership dependence, industrial specialization, and policy restraint, are dual-use characteristics whose strategic value varies across scenarios and viewpoints. Where appropriate, strengths and vulnerabilities are evaluated as situational rather than absolute, reflecting the hybrid nature of Germany’s role as both a national actor and a leading partner within collective space efforts. Additionally, national security interests may at times conflict with economic priorities, particularly when commercial space activities generate employment, technological innovation, or tax revenue but do not fully align with broader national security objectives.</w:t>
      </w:r>
    </w:p>
    <w:p w14:paraId="3E9B6E4D" w14:textId="32A64634" w:rsidR="00E1579B" w:rsidRPr="00F51F44" w:rsidRDefault="00E1579B" w:rsidP="00177D9C">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The following analysis examines Germany’s emerging space power posture across key dimensions, identifying relative strengths, structural limitations, and areas of strategic ambiguity.</w:t>
      </w:r>
    </w:p>
    <w:p w14:paraId="2ABAB3CC" w14:textId="7AD1BD3C" w:rsidR="000949A5" w:rsidRPr="00F51F44" w:rsidRDefault="000949A5" w:rsidP="000949A5">
      <w:pPr>
        <w:spacing w:before="100" w:beforeAutospacing="1" w:after="100" w:afterAutospacing="1" w:line="480" w:lineRule="auto"/>
        <w:ind w:firstLine="720"/>
        <w:outlineLvl w:val="2"/>
        <w:rPr>
          <w:rFonts w:ascii="Times New Roman" w:eastAsia="Times New Roman" w:hAnsi="Times New Roman" w:cs="Times New Roman"/>
          <w:sz w:val="24"/>
          <w:szCs w:val="24"/>
        </w:rPr>
      </w:pPr>
      <w:bookmarkStart w:id="23" w:name="_Toc228055462"/>
      <w:r w:rsidRPr="00F51F44">
        <w:rPr>
          <w:rFonts w:ascii="Times New Roman" w:eastAsia="Times New Roman" w:hAnsi="Times New Roman" w:cs="Times New Roman"/>
          <w:sz w:val="24"/>
          <w:szCs w:val="24"/>
        </w:rPr>
        <w:t xml:space="preserve">4.1 </w:t>
      </w:r>
      <w:r w:rsidR="00C5556E" w:rsidRPr="00F51F44">
        <w:rPr>
          <w:rFonts w:ascii="Times New Roman" w:eastAsia="Times New Roman" w:hAnsi="Times New Roman" w:cs="Times New Roman"/>
          <w:sz w:val="24"/>
          <w:szCs w:val="24"/>
        </w:rPr>
        <w:t>Strengths</w:t>
      </w:r>
      <w:bookmarkEnd w:id="23"/>
    </w:p>
    <w:p w14:paraId="3379DC50" w14:textId="5B84E800" w:rsidR="00720B17" w:rsidRPr="00F51F44" w:rsidRDefault="00720B17" w:rsidP="00720B17">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One of the most significant strengths of Germany’s emerging space power posture lies in its deep integration within alliances and multilateral frameworks. In contrast to purely national approaches, Germany benefits from what is often described as “strength in numbers,” in which collective capability, shared resources, and coordinated policy amplify individual contributions and may make otherwise unattainable common goals achievable. This cooperative model has historically contributed to stability in Europe. Since the end of the Second World War and the creation of NATO, Europe—despite periods of tension, including the Cold War, regional conflicts, and Russia’s invasion of Ukraine—has experienced an unprecedented period of relative stability among major powers and economic growth. This experience reinforces the </w:t>
      </w:r>
      <w:r w:rsidRPr="00F51F44">
        <w:rPr>
          <w:rFonts w:ascii="Times New Roman" w:hAnsi="Times New Roman" w:cs="Times New Roman"/>
          <w:sz w:val="24"/>
          <w:szCs w:val="24"/>
        </w:rPr>
        <w:lastRenderedPageBreak/>
        <w:t>strategic logic that collective security arrangements can enhance deterrence, distribute risk, expand reach and influence, and provide political legitimacy and stability.</w:t>
      </w:r>
      <w:r w:rsidR="0018744E" w:rsidRPr="00F51F44">
        <w:rPr>
          <w:rStyle w:val="EndnoteReference"/>
          <w:rFonts w:ascii="Times New Roman" w:hAnsi="Times New Roman" w:cs="Times New Roman"/>
          <w:sz w:val="24"/>
          <w:szCs w:val="24"/>
        </w:rPr>
        <w:endnoteReference w:id="117"/>
      </w:r>
    </w:p>
    <w:p w14:paraId="6505C586" w14:textId="44CFD6B5" w:rsidR="00720B17" w:rsidRPr="00F51F44" w:rsidRDefault="00720B17" w:rsidP="00720B17">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Applied to the space domain, this cooperative orientation allows Germany to leverage capabilities that would be impossible, difficult, or inefficient to develop independently.</w:t>
      </w:r>
      <w:r w:rsidR="00200C87" w:rsidRPr="00F51F44">
        <w:rPr>
          <w:rStyle w:val="EndnoteReference"/>
          <w:rFonts w:ascii="Times New Roman" w:hAnsi="Times New Roman" w:cs="Times New Roman"/>
          <w:sz w:val="24"/>
          <w:szCs w:val="24"/>
        </w:rPr>
        <w:endnoteReference w:id="118"/>
      </w:r>
      <w:r w:rsidRPr="00F51F44">
        <w:rPr>
          <w:rFonts w:ascii="Times New Roman" w:hAnsi="Times New Roman" w:cs="Times New Roman"/>
          <w:sz w:val="24"/>
          <w:szCs w:val="24"/>
        </w:rPr>
        <w:t xml:space="preserve"> Pooling resources through organizations such as the European Space Agency, the European Union, and NATO reduces duplication of effort and allows partners to specialize in particular areas of expertise based on existing capabilities, infrastructure, research and development, or geographic location.</w:t>
      </w:r>
      <w:r w:rsidR="00200C87" w:rsidRPr="00F51F44">
        <w:rPr>
          <w:rStyle w:val="EndnoteReference"/>
          <w:rFonts w:ascii="Times New Roman" w:hAnsi="Times New Roman" w:cs="Times New Roman"/>
          <w:sz w:val="24"/>
          <w:szCs w:val="24"/>
        </w:rPr>
        <w:endnoteReference w:id="119"/>
      </w:r>
      <w:r w:rsidRPr="00F51F44">
        <w:rPr>
          <w:rFonts w:ascii="Times New Roman" w:hAnsi="Times New Roman" w:cs="Times New Roman"/>
          <w:sz w:val="24"/>
          <w:szCs w:val="24"/>
        </w:rPr>
        <w:t xml:space="preserve"> This specialization can increase overall efficiency, accelerate capability development, and reduce the need for each nation to maintain a full-spectrum space architecture.</w:t>
      </w:r>
      <w:r w:rsidR="00200C87" w:rsidRPr="00F51F44">
        <w:rPr>
          <w:rStyle w:val="EndnoteReference"/>
          <w:rFonts w:ascii="Times New Roman" w:hAnsi="Times New Roman" w:cs="Times New Roman"/>
          <w:sz w:val="24"/>
          <w:szCs w:val="24"/>
        </w:rPr>
        <w:endnoteReference w:id="120"/>
      </w:r>
      <w:r w:rsidRPr="00F51F44">
        <w:rPr>
          <w:rFonts w:ascii="Times New Roman" w:hAnsi="Times New Roman" w:cs="Times New Roman"/>
          <w:sz w:val="24"/>
          <w:szCs w:val="24"/>
        </w:rPr>
        <w:t xml:space="preserve"> In this sense, cooperation not only expands capability but also lowers barriers to entry for emerging or mid-tier space actors.</w:t>
      </w:r>
      <w:r w:rsidR="009445BE" w:rsidRPr="00F51F44">
        <w:rPr>
          <w:rStyle w:val="EndnoteReference"/>
          <w:rFonts w:ascii="Times New Roman" w:hAnsi="Times New Roman" w:cs="Times New Roman"/>
          <w:sz w:val="24"/>
          <w:szCs w:val="24"/>
        </w:rPr>
        <w:endnoteReference w:id="121"/>
      </w:r>
    </w:p>
    <w:p w14:paraId="2ECEF51F" w14:textId="264F3193" w:rsidR="00DD1E6F" w:rsidRPr="00F51F44" w:rsidRDefault="00720B17" w:rsidP="00720B17">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Alliance integration also increases political and strategic weight. Actions taken collectively carry greater diplomatic legitimacy and may reduce the risk of escalation by framing responses as multilateral rather than unilateral. </w:t>
      </w:r>
      <w:r w:rsidR="00974EFE" w:rsidRPr="00F51F44">
        <w:rPr>
          <w:rFonts w:ascii="Times New Roman" w:hAnsi="Times New Roman" w:cs="Times New Roman"/>
          <w:sz w:val="24"/>
          <w:szCs w:val="24"/>
        </w:rPr>
        <w:t>It also aggregates economic, military, geographic, and demographic influence for any initiative undertaken</w:t>
      </w:r>
      <w:r w:rsidRPr="00F51F44">
        <w:rPr>
          <w:rFonts w:ascii="Times New Roman" w:hAnsi="Times New Roman" w:cs="Times New Roman"/>
          <w:sz w:val="24"/>
          <w:szCs w:val="24"/>
        </w:rPr>
        <w:t xml:space="preserve">. This is particularly relevant in the space domain, where attribution challenges and legal ambiguity can complicate responses to hostile behavior, and where no true international court or equivalent procedure has been established. </w:t>
      </w:r>
      <w:r w:rsidR="00974EFE" w:rsidRPr="00F51F44">
        <w:rPr>
          <w:rFonts w:ascii="Times New Roman" w:hAnsi="Times New Roman" w:cs="Times New Roman"/>
          <w:sz w:val="24"/>
          <w:szCs w:val="24"/>
        </w:rPr>
        <w:t>In the absence of clear enforcement structures, deterrence is often shaped by the anticipated consequences an actor may face from the affected party or parties. It could therefore be argued that relative power and coalition backing significantly influence behavior in this domain</w:t>
      </w:r>
      <w:r w:rsidRPr="00F51F44">
        <w:rPr>
          <w:rFonts w:ascii="Times New Roman" w:hAnsi="Times New Roman" w:cs="Times New Roman"/>
          <w:sz w:val="24"/>
          <w:szCs w:val="24"/>
        </w:rPr>
        <w:t xml:space="preserve">. Operating within a coalition framework, therefore, strengthens deterrence by signaling that interference with one partner’s space capabilities may affect multiple actors </w:t>
      </w:r>
      <w:r w:rsidR="00DD1E6F" w:rsidRPr="00F51F44">
        <w:rPr>
          <w:rFonts w:ascii="Times New Roman" w:hAnsi="Times New Roman" w:cs="Times New Roman"/>
          <w:sz w:val="24"/>
          <w:szCs w:val="24"/>
        </w:rPr>
        <w:t>and could result in a broader and potentially more consequential response</w:t>
      </w:r>
      <w:r w:rsidRPr="00F51F44">
        <w:rPr>
          <w:rFonts w:ascii="Times New Roman" w:hAnsi="Times New Roman" w:cs="Times New Roman"/>
          <w:sz w:val="24"/>
          <w:szCs w:val="24"/>
        </w:rPr>
        <w:t>.</w:t>
      </w:r>
      <w:r w:rsidR="00200C87" w:rsidRPr="00F51F44">
        <w:rPr>
          <w:rStyle w:val="EndnoteReference"/>
          <w:rFonts w:ascii="Times New Roman" w:hAnsi="Times New Roman" w:cs="Times New Roman"/>
          <w:sz w:val="24"/>
          <w:szCs w:val="24"/>
        </w:rPr>
        <w:endnoteReference w:id="122"/>
      </w:r>
      <w:r w:rsidRPr="00F51F44">
        <w:rPr>
          <w:rFonts w:ascii="Times New Roman" w:hAnsi="Times New Roman" w:cs="Times New Roman"/>
          <w:sz w:val="24"/>
          <w:szCs w:val="24"/>
        </w:rPr>
        <w:t xml:space="preserve">  </w:t>
      </w:r>
    </w:p>
    <w:p w14:paraId="7626FCF1" w14:textId="77777777" w:rsidR="003C6837" w:rsidRPr="00F51F44" w:rsidRDefault="00720B17" w:rsidP="00720B17">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lastRenderedPageBreak/>
        <w:t xml:space="preserve">Furthermore, shared situational awareness, distributed architectures, and coordinated planning enhance resilience across allied systems. A networked constellation of capabilities, whether governmental or commercial, can provide redundancy and continuity of service even if individual elements are degraded. </w:t>
      </w:r>
      <w:r w:rsidR="00DD1E6F" w:rsidRPr="00F51F44">
        <w:rPr>
          <w:rFonts w:ascii="Times New Roman" w:hAnsi="Times New Roman" w:cs="Times New Roman"/>
          <w:sz w:val="24"/>
          <w:szCs w:val="24"/>
        </w:rPr>
        <w:t>This redundancy may also contribute to deterrence, as a potential target becomes less attractive when expected effects are limited, reversible, or distributed across multiple actors.</w:t>
      </w:r>
      <w:r w:rsidRPr="00F51F44">
        <w:rPr>
          <w:rFonts w:ascii="Times New Roman" w:hAnsi="Times New Roman" w:cs="Times New Roman"/>
          <w:sz w:val="24"/>
          <w:szCs w:val="24"/>
        </w:rPr>
        <w:t xml:space="preserve"> For Germany, this distributed model aligns closely with its strategic emphasis on resilience, access, and sustained operational functionality. </w:t>
      </w:r>
    </w:p>
    <w:p w14:paraId="57907006" w14:textId="552E8EBE" w:rsidR="000949A5" w:rsidRPr="00F51F44" w:rsidRDefault="00720B17" w:rsidP="00720B17">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Taken together, Germany’s alliance-centered approach represents a structural strength. By embedding its space posture within cooperative frameworks, Germany gains access to broader capabilities, increased legitimacy, shared risk, and enhanced resilience—advantages that would be difficult to achieve through a purely national strategy</w:t>
      </w:r>
      <w:r w:rsidR="00177D9C" w:rsidRPr="00F51F44">
        <w:rPr>
          <w:rFonts w:ascii="Times New Roman" w:hAnsi="Times New Roman" w:cs="Times New Roman"/>
          <w:sz w:val="24"/>
          <w:szCs w:val="24"/>
        </w:rPr>
        <w:t>.</w:t>
      </w:r>
    </w:p>
    <w:p w14:paraId="5B268AFE" w14:textId="074A18A4" w:rsidR="000949A5" w:rsidRPr="00F51F44" w:rsidRDefault="000949A5" w:rsidP="000949A5">
      <w:pPr>
        <w:spacing w:before="100" w:beforeAutospacing="1" w:after="100" w:afterAutospacing="1" w:line="480" w:lineRule="auto"/>
        <w:ind w:firstLine="720"/>
        <w:outlineLvl w:val="2"/>
        <w:rPr>
          <w:rFonts w:ascii="Times New Roman" w:eastAsia="Times New Roman" w:hAnsi="Times New Roman" w:cs="Times New Roman"/>
          <w:sz w:val="24"/>
          <w:szCs w:val="24"/>
        </w:rPr>
      </w:pPr>
      <w:bookmarkStart w:id="24" w:name="_Toc228055463"/>
      <w:r w:rsidRPr="00F51F44">
        <w:rPr>
          <w:rFonts w:ascii="Times New Roman" w:eastAsia="Times New Roman" w:hAnsi="Times New Roman" w:cs="Times New Roman"/>
          <w:sz w:val="24"/>
          <w:szCs w:val="24"/>
        </w:rPr>
        <w:t xml:space="preserve">4.2 </w:t>
      </w:r>
      <w:r w:rsidR="00C5556E" w:rsidRPr="00F51F44">
        <w:rPr>
          <w:rFonts w:ascii="Times New Roman" w:eastAsia="Times New Roman" w:hAnsi="Times New Roman" w:cs="Times New Roman"/>
          <w:sz w:val="24"/>
          <w:szCs w:val="24"/>
        </w:rPr>
        <w:t>Weaknesses</w:t>
      </w:r>
      <w:bookmarkEnd w:id="24"/>
    </w:p>
    <w:p w14:paraId="37A1CD9D" w14:textId="5C17FDF7" w:rsidR="00B43663" w:rsidRPr="00F51F44" w:rsidRDefault="00B43663" w:rsidP="00B43663">
      <w:pPr>
        <w:spacing w:line="480" w:lineRule="auto"/>
        <w:ind w:firstLine="720"/>
        <w:rPr>
          <w:rFonts w:ascii="Times New Roman" w:hAnsi="Times New Roman" w:cs="Times New Roman"/>
          <w:sz w:val="24"/>
          <w:szCs w:val="24"/>
        </w:rPr>
      </w:pPr>
      <w:bookmarkStart w:id="25" w:name="_Hlk226417337"/>
      <w:r w:rsidRPr="00F51F44">
        <w:rPr>
          <w:rFonts w:ascii="Times New Roman" w:hAnsi="Times New Roman" w:cs="Times New Roman"/>
          <w:sz w:val="24"/>
          <w:szCs w:val="24"/>
        </w:rPr>
        <w:t>While Germany’s deep integration within alliances provides significant advantages, it also introduces structural limitations that may complicate long-term strategic planning and decision-making. The same cooperative frameworks that amplify capability and legitimacy may also reduce strategic agility, particularly when continuous consensus among partners is required. Differences in national priorities, threat perceptions, and resource allocation can slow or even halt decision cycles and complicate the development of coherent long-term strategies.</w:t>
      </w:r>
      <w:r w:rsidR="00741A98" w:rsidRPr="00F51F44">
        <w:rPr>
          <w:rFonts w:ascii="Times New Roman" w:hAnsi="Times New Roman" w:cs="Times New Roman"/>
          <w:sz w:val="24"/>
          <w:szCs w:val="24"/>
        </w:rPr>
        <w:t xml:space="preserve"> </w:t>
      </w:r>
      <w:r w:rsidR="00240624" w:rsidRPr="00F51F44">
        <w:rPr>
          <w:rFonts w:ascii="Times New Roman" w:hAnsi="Times New Roman" w:cs="Times New Roman"/>
          <w:sz w:val="24"/>
          <w:szCs w:val="24"/>
        </w:rPr>
        <w:t>This challenge is especially pronounced in multinational European capability programs.</w:t>
      </w:r>
      <w:r w:rsidR="00240624" w:rsidRPr="00F51F44">
        <w:rPr>
          <w:rStyle w:val="EndnoteReference"/>
          <w:rFonts w:ascii="Times New Roman" w:hAnsi="Times New Roman" w:cs="Times New Roman"/>
          <w:sz w:val="24"/>
          <w:szCs w:val="24"/>
        </w:rPr>
        <w:endnoteReference w:id="123"/>
      </w:r>
      <w:r w:rsidR="00240624" w:rsidRPr="00F51F44">
        <w:rPr>
          <w:rFonts w:ascii="Times New Roman" w:hAnsi="Times New Roman" w:cs="Times New Roman"/>
          <w:sz w:val="24"/>
          <w:szCs w:val="24"/>
        </w:rPr>
        <w:t xml:space="preserve"> Governance structures often require consensus among multiple governments, agencies, and industrial stakeholders before key milestones can be approved. This process extends development timelines and reduces flexibility in responding to changing strategic requirements. </w:t>
      </w:r>
      <w:r w:rsidR="00240624" w:rsidRPr="00F51F44">
        <w:rPr>
          <w:rFonts w:ascii="Times New Roman" w:hAnsi="Times New Roman" w:cs="Times New Roman"/>
          <w:sz w:val="24"/>
          <w:szCs w:val="24"/>
        </w:rPr>
        <w:lastRenderedPageBreak/>
        <w:t>Diverging national priorities, budget cycles, and industrial interests further complicate decision-making.</w:t>
      </w:r>
    </w:p>
    <w:p w14:paraId="3D1C8A00" w14:textId="1E0118F2" w:rsidR="00741A98" w:rsidRPr="00F51F44" w:rsidRDefault="00B43663" w:rsidP="00B4366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This challenge is further amplified by the political dynamics inherent in democratic systems. Changes in government, shifting parliamentary majorities, and electoral cycles can alter national priorities and funding commitments, both within Germany and among its partners. While such dynamics are a fundamental feature of democratic governance and reflect the will of the population, they may introduce uncertainty into long-term capability development, particularly in domains such as space, where programs often require sustained investment over decades without </w:t>
      </w:r>
      <w:r w:rsidR="00741A98" w:rsidRPr="00F51F44">
        <w:rPr>
          <w:rFonts w:ascii="Times New Roman" w:hAnsi="Times New Roman" w:cs="Times New Roman"/>
          <w:sz w:val="24"/>
          <w:szCs w:val="24"/>
        </w:rPr>
        <w:t>an obvious return</w:t>
      </w:r>
      <w:r w:rsidRPr="00F51F44">
        <w:rPr>
          <w:rFonts w:ascii="Times New Roman" w:hAnsi="Times New Roman" w:cs="Times New Roman"/>
          <w:sz w:val="24"/>
          <w:szCs w:val="24"/>
        </w:rPr>
        <w:t xml:space="preserve">. </w:t>
      </w:r>
      <w:r w:rsidR="002E1CDA" w:rsidRPr="00F51F44">
        <w:rPr>
          <w:rFonts w:ascii="Times New Roman" w:hAnsi="Times New Roman" w:cs="Times New Roman"/>
          <w:sz w:val="24"/>
          <w:szCs w:val="24"/>
        </w:rPr>
        <w:t>Space programs historically depend on sustained political commitment, yet funding often fluctuates once immediate strategic urgency declines, creating discontinuities in capability development</w:t>
      </w:r>
      <w:r w:rsidR="00741A98" w:rsidRPr="00F51F44">
        <w:rPr>
          <w:rFonts w:ascii="Times New Roman" w:hAnsi="Times New Roman" w:cs="Times New Roman"/>
          <w:sz w:val="24"/>
          <w:szCs w:val="24"/>
        </w:rPr>
        <w:t>.</w:t>
      </w:r>
      <w:r w:rsidR="00741A98" w:rsidRPr="00F51F44">
        <w:rPr>
          <w:rStyle w:val="EndnoteReference"/>
          <w:rFonts w:ascii="Times New Roman" w:hAnsi="Times New Roman" w:cs="Times New Roman"/>
          <w:sz w:val="24"/>
          <w:szCs w:val="24"/>
        </w:rPr>
        <w:endnoteReference w:id="124"/>
      </w:r>
      <w:r w:rsidR="00741A98" w:rsidRPr="00F51F44">
        <w:rPr>
          <w:rFonts w:ascii="Times New Roman" w:hAnsi="Times New Roman" w:cs="Times New Roman"/>
          <w:sz w:val="24"/>
          <w:szCs w:val="24"/>
        </w:rPr>
        <w:t xml:space="preserve"> Long-term investment in space capabilities has been influenced by fluctuations in political attention and public interest. Major space initiatives often benefit from periods of heightened political momentum, such as the early space race in the United States after Sputnik in 1957, only to see funding decline once urgency wanes.</w:t>
      </w:r>
      <w:r w:rsidR="00741A98" w:rsidRPr="00F51F44">
        <w:rPr>
          <w:rStyle w:val="EndnoteReference"/>
          <w:rFonts w:ascii="Times New Roman" w:hAnsi="Times New Roman" w:cs="Times New Roman"/>
          <w:sz w:val="24"/>
          <w:szCs w:val="24"/>
        </w:rPr>
        <w:endnoteReference w:id="125"/>
      </w:r>
      <w:r w:rsidR="00741A98" w:rsidRPr="00F51F44">
        <w:rPr>
          <w:rFonts w:ascii="Times New Roman" w:hAnsi="Times New Roman" w:cs="Times New Roman"/>
          <w:sz w:val="24"/>
          <w:szCs w:val="24"/>
        </w:rPr>
        <w:t xml:space="preserve"> </w:t>
      </w:r>
      <w:r w:rsidR="00EE1B24" w:rsidRPr="00F51F44">
        <w:rPr>
          <w:rFonts w:ascii="Times New Roman" w:hAnsi="Times New Roman" w:cs="Times New Roman"/>
          <w:sz w:val="24"/>
          <w:szCs w:val="24"/>
        </w:rPr>
        <w:t>These cyclical investment patterns complicate sustained capability development. This is particularly true for programs requiring continuous funding over decades.</w:t>
      </w:r>
      <w:r w:rsidR="00E453D9" w:rsidRPr="00F51F44">
        <w:rPr>
          <w:rFonts w:ascii="Times New Roman" w:hAnsi="Times New Roman" w:cs="Times New Roman"/>
          <w:sz w:val="24"/>
          <w:szCs w:val="24"/>
        </w:rPr>
        <w:t xml:space="preserve"> </w:t>
      </w:r>
      <w:r w:rsidR="00EE1B24" w:rsidRPr="00F51F44">
        <w:rPr>
          <w:rFonts w:ascii="Times New Roman" w:hAnsi="Times New Roman" w:cs="Times New Roman"/>
          <w:sz w:val="24"/>
          <w:szCs w:val="24"/>
        </w:rPr>
        <w:t xml:space="preserve">A </w:t>
      </w:r>
      <w:r w:rsidR="00E453D9" w:rsidRPr="00F51F44">
        <w:rPr>
          <w:rFonts w:ascii="Times New Roman" w:hAnsi="Times New Roman" w:cs="Times New Roman"/>
          <w:sz w:val="24"/>
          <w:szCs w:val="24"/>
        </w:rPr>
        <w:t>dynamic that is further amplified when multiple allied governments must maintain synchronized political commitment</w:t>
      </w:r>
      <w:r w:rsidR="0001199B" w:rsidRPr="00F51F44">
        <w:rPr>
          <w:rFonts w:ascii="Times New Roman" w:hAnsi="Times New Roman" w:cs="Times New Roman"/>
          <w:sz w:val="24"/>
          <w:szCs w:val="24"/>
        </w:rPr>
        <w:t xml:space="preserve"> or might even have to compensate for partners that cannot provide the agreed-upon funding</w:t>
      </w:r>
      <w:r w:rsidR="006C5DCB" w:rsidRPr="00F51F44">
        <w:rPr>
          <w:rFonts w:ascii="Times New Roman" w:hAnsi="Times New Roman" w:cs="Times New Roman"/>
          <w:sz w:val="24"/>
          <w:szCs w:val="24"/>
        </w:rPr>
        <w:t>, thereby increasing both financial risk and program uncertainty for the remaining participants</w:t>
      </w:r>
      <w:r w:rsidR="00E453D9" w:rsidRPr="00F51F44">
        <w:rPr>
          <w:rFonts w:ascii="Times New Roman" w:hAnsi="Times New Roman" w:cs="Times New Roman"/>
          <w:sz w:val="24"/>
          <w:szCs w:val="24"/>
        </w:rPr>
        <w:t>.</w:t>
      </w:r>
    </w:p>
    <w:p w14:paraId="52B64E0B" w14:textId="428396CE" w:rsidR="00B43663" w:rsidRPr="00F51F44" w:rsidRDefault="00E453D9" w:rsidP="00B4366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When cooperation involves multiple allied nations, these dynamics increase because strategic planning relies not only on domestic political stability but also on developments in partner countries and possible disagreements among a nation's or several nations' governing bodies. As a result, alliance-based space strategies can be especially vulnerable to policy shifts, </w:t>
      </w:r>
      <w:r w:rsidRPr="00F51F44">
        <w:rPr>
          <w:rFonts w:ascii="Times New Roman" w:hAnsi="Times New Roman" w:cs="Times New Roman"/>
          <w:sz w:val="24"/>
          <w:szCs w:val="24"/>
        </w:rPr>
        <w:lastRenderedPageBreak/>
        <w:t>funding reductions, delayed decisions, or changing priorities among participating nations. A change in leadership in one partner country might impact funding, schedules, or strategic focuses, potentially influencing shared programs or joint initiatives.</w:t>
      </w:r>
      <w:r w:rsidR="00B43663" w:rsidRPr="00F51F44">
        <w:rPr>
          <w:rFonts w:ascii="Times New Roman" w:hAnsi="Times New Roman" w:cs="Times New Roman"/>
          <w:sz w:val="24"/>
          <w:szCs w:val="24"/>
        </w:rPr>
        <w:t xml:space="preserve"> This creates a structural tension between the long-term nature of space capability development and the shorter time horizons often associated with democratic political cycles</w:t>
      </w:r>
      <w:r w:rsidR="00BF76ED" w:rsidRPr="00F51F44">
        <w:rPr>
          <w:rFonts w:ascii="Times New Roman" w:hAnsi="Times New Roman" w:cs="Times New Roman"/>
          <w:sz w:val="24"/>
          <w:szCs w:val="24"/>
        </w:rPr>
        <w:t>, particularly when major program milestones depend on coordinated multinational approval processes</w:t>
      </w:r>
      <w:r w:rsidR="00B43663" w:rsidRPr="00F51F44">
        <w:rPr>
          <w:rFonts w:ascii="Times New Roman" w:hAnsi="Times New Roman" w:cs="Times New Roman"/>
          <w:sz w:val="24"/>
          <w:szCs w:val="24"/>
        </w:rPr>
        <w:t>.</w:t>
      </w:r>
    </w:p>
    <w:p w14:paraId="6C02E625" w14:textId="77777777" w:rsidR="00240624" w:rsidRPr="00F51F44" w:rsidRDefault="00B43663" w:rsidP="00B4366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Additionally, democratic governance structures impose further constraints on transparency, public accountability, and budgetary oversight. Large-scale space investments must compete with domestic priorities and are often subject to public scrutiny regarding cost, utility, and return on investment. This may slow capability development or limit willingness to pursue higher-risk initiatives, particularly when benefits are indirect or long-term, or an election cycle is about to start anew. In contrast, more centralized political systems may be able to pursue sustained long-term planning with fewer procedural constraints, particularly when state influence over industry and resource allocation is more extensive or </w:t>
      </w:r>
      <w:r w:rsidR="002E1CDA" w:rsidRPr="00F51F44">
        <w:rPr>
          <w:rFonts w:ascii="Times New Roman" w:hAnsi="Times New Roman" w:cs="Times New Roman"/>
          <w:sz w:val="24"/>
          <w:szCs w:val="24"/>
        </w:rPr>
        <w:t>inhibited by fewer procedural and judicial constraints</w:t>
      </w:r>
      <w:r w:rsidRPr="00F51F44">
        <w:rPr>
          <w:rFonts w:ascii="Times New Roman" w:hAnsi="Times New Roman" w:cs="Times New Roman"/>
          <w:sz w:val="24"/>
          <w:szCs w:val="24"/>
        </w:rPr>
        <w:t>.</w:t>
      </w:r>
      <w:r w:rsidR="00741A98" w:rsidRPr="00F51F44">
        <w:rPr>
          <w:rFonts w:ascii="Times New Roman" w:hAnsi="Times New Roman" w:cs="Times New Roman"/>
          <w:sz w:val="24"/>
          <w:szCs w:val="24"/>
        </w:rPr>
        <w:t xml:space="preserve"> </w:t>
      </w:r>
      <w:r w:rsidR="00240624" w:rsidRPr="00F51F44">
        <w:rPr>
          <w:rFonts w:ascii="Times New Roman" w:hAnsi="Times New Roman" w:cs="Times New Roman"/>
          <w:sz w:val="24"/>
          <w:szCs w:val="24"/>
        </w:rPr>
        <w:t>This dynamic may create competitive disadvantages in rapidly evolving technological domains such as space, where capability development cycles increasingly reward speed, iteration, and continuous investment, and where delays in one partner nation may affect the overall capability timeline of the entire cooperative architecture</w:t>
      </w:r>
      <w:r w:rsidR="00DD339E" w:rsidRPr="00F51F44">
        <w:rPr>
          <w:rFonts w:ascii="Times New Roman" w:hAnsi="Times New Roman" w:cs="Times New Roman"/>
          <w:sz w:val="24"/>
          <w:szCs w:val="24"/>
        </w:rPr>
        <w:t>.</w:t>
      </w:r>
      <w:r w:rsidR="00741A98" w:rsidRPr="00F51F44">
        <w:rPr>
          <w:rStyle w:val="EndnoteReference"/>
          <w:rFonts w:ascii="Times New Roman" w:hAnsi="Times New Roman" w:cs="Times New Roman"/>
          <w:sz w:val="24"/>
          <w:szCs w:val="24"/>
        </w:rPr>
        <w:endnoteReference w:id="126"/>
      </w:r>
      <w:r w:rsidR="002A72F3" w:rsidRPr="00F51F44">
        <w:rPr>
          <w:rFonts w:ascii="Times New Roman" w:hAnsi="Times New Roman" w:cs="Times New Roman"/>
          <w:sz w:val="24"/>
          <w:szCs w:val="24"/>
        </w:rPr>
        <w:t xml:space="preserve"> </w:t>
      </w:r>
    </w:p>
    <w:p w14:paraId="234C13E5" w14:textId="1ED4FD37" w:rsidR="00B43663" w:rsidRPr="00F51F44" w:rsidRDefault="00B43663" w:rsidP="00B4366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Germany’s reliance on commercial and multinational industrial partners further reinforces this complexity. While cooperation with industry expands capability and innovation, it may also introduce competing interests between national security objectives, commercial profitability, and export considerations. Aligning these interests across multiple nations, industries, and political systems can complicate decision-making and delay implementation.</w:t>
      </w:r>
      <w:r w:rsidR="009C2728" w:rsidRPr="00F51F44">
        <w:rPr>
          <w:rFonts w:ascii="Times New Roman" w:hAnsi="Times New Roman" w:cs="Times New Roman"/>
          <w:sz w:val="24"/>
          <w:szCs w:val="24"/>
        </w:rPr>
        <w:t xml:space="preserve"> </w:t>
      </w:r>
      <w:r w:rsidR="00741A98" w:rsidRPr="00F51F44">
        <w:rPr>
          <w:rFonts w:ascii="Times New Roman" w:hAnsi="Times New Roman" w:cs="Times New Roman"/>
          <w:sz w:val="24"/>
          <w:szCs w:val="24"/>
        </w:rPr>
        <w:lastRenderedPageBreak/>
        <w:t>Multinational cooperation may also lead to industrial workshare arrangements that prioritize political balance over technical or economic efficiency. Joint programs are sometimes deliberately divided among participating nations to ensure equitable industrial participation and domestic economic benefits. While such arrangements support alliance cohesion and sustain national industrial bases, they may increase costs, extend timelines, and complicate system integration compared to a centrally managed development approach</w:t>
      </w:r>
      <w:r w:rsidR="008F30F9" w:rsidRPr="00F51F44">
        <w:rPr>
          <w:rFonts w:ascii="Times New Roman" w:hAnsi="Times New Roman" w:cs="Times New Roman"/>
          <w:sz w:val="24"/>
          <w:szCs w:val="24"/>
        </w:rPr>
        <w:t xml:space="preserve">, </w:t>
      </w:r>
      <w:proofErr w:type="gramStart"/>
      <w:r w:rsidR="008F30F9" w:rsidRPr="00F51F44">
        <w:rPr>
          <w:rFonts w:ascii="Times New Roman" w:hAnsi="Times New Roman" w:cs="Times New Roman"/>
          <w:sz w:val="24"/>
          <w:szCs w:val="24"/>
        </w:rPr>
        <w:t>as technical responsibility</w:t>
      </w:r>
      <w:proofErr w:type="gramEnd"/>
      <w:r w:rsidR="008F30F9" w:rsidRPr="00F51F44">
        <w:rPr>
          <w:rFonts w:ascii="Times New Roman" w:hAnsi="Times New Roman" w:cs="Times New Roman"/>
          <w:sz w:val="24"/>
          <w:szCs w:val="24"/>
        </w:rPr>
        <w:t>, supply chains, and integration authority are distributed across multiple national industries</w:t>
      </w:r>
      <w:r w:rsidR="00DC46A1" w:rsidRPr="00F51F44">
        <w:rPr>
          <w:rFonts w:ascii="Times New Roman" w:hAnsi="Times New Roman" w:cs="Times New Roman"/>
          <w:sz w:val="24"/>
          <w:szCs w:val="24"/>
        </w:rPr>
        <w:t xml:space="preserve">, which </w:t>
      </w:r>
      <w:r w:rsidR="00DD339E" w:rsidRPr="00F51F44">
        <w:rPr>
          <w:rFonts w:ascii="Times New Roman" w:hAnsi="Times New Roman" w:cs="Times New Roman"/>
          <w:sz w:val="24"/>
          <w:szCs w:val="24"/>
        </w:rPr>
        <w:t>could</w:t>
      </w:r>
      <w:r w:rsidR="00DC46A1" w:rsidRPr="00F51F44">
        <w:rPr>
          <w:rFonts w:ascii="Times New Roman" w:hAnsi="Times New Roman" w:cs="Times New Roman"/>
          <w:sz w:val="24"/>
          <w:szCs w:val="24"/>
        </w:rPr>
        <w:t xml:space="preserve"> also increase coordination overhead and integration risk</w:t>
      </w:r>
      <w:r w:rsidR="009C2728" w:rsidRPr="00F51F44">
        <w:rPr>
          <w:rFonts w:ascii="Times New Roman" w:hAnsi="Times New Roman" w:cs="Times New Roman"/>
          <w:sz w:val="24"/>
          <w:szCs w:val="24"/>
        </w:rPr>
        <w:t>.</w:t>
      </w:r>
      <w:r w:rsidR="00741A98" w:rsidRPr="00F51F44">
        <w:rPr>
          <w:rStyle w:val="EndnoteReference"/>
          <w:rFonts w:ascii="Times New Roman" w:hAnsi="Times New Roman" w:cs="Times New Roman"/>
          <w:sz w:val="24"/>
          <w:szCs w:val="24"/>
        </w:rPr>
        <w:endnoteReference w:id="127"/>
      </w:r>
    </w:p>
    <w:p w14:paraId="332B197C" w14:textId="249690FF" w:rsidR="00741A98" w:rsidRPr="00F51F44" w:rsidRDefault="00741A98" w:rsidP="00B4366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Another related vulnerability emerges from partial dependence on allied industrial and technological capabilities. When key components or expertise reside primarily in partner nations, domestic capabilities may atrophy or fail to develop fully. Over time, this may increase reliance on external partners for critical technologies, limiting strategic autonomy and potentially constraining national decision-making</w:t>
      </w:r>
      <w:r w:rsidR="00D7650B" w:rsidRPr="00F51F44">
        <w:rPr>
          <w:rFonts w:ascii="Times New Roman" w:hAnsi="Times New Roman" w:cs="Times New Roman"/>
          <w:sz w:val="24"/>
          <w:szCs w:val="24"/>
        </w:rPr>
        <w:t xml:space="preserve">, particularly in crisis scenarios where access to shared capabilities may be politically or operationally contested. Maintaining indigenous competence while participating in multinational programs presents a persistent structural challenge, requiring </w:t>
      </w:r>
      <w:r w:rsidR="008F30F9" w:rsidRPr="00F51F44">
        <w:rPr>
          <w:rFonts w:ascii="Times New Roman" w:hAnsi="Times New Roman" w:cs="Times New Roman"/>
          <w:sz w:val="24"/>
          <w:szCs w:val="24"/>
        </w:rPr>
        <w:t>a careful balance among</w:t>
      </w:r>
      <w:r w:rsidR="00D7650B" w:rsidRPr="00F51F44">
        <w:rPr>
          <w:rFonts w:ascii="Times New Roman" w:hAnsi="Times New Roman" w:cs="Times New Roman"/>
          <w:sz w:val="24"/>
          <w:szCs w:val="24"/>
        </w:rPr>
        <w:t xml:space="preserve"> efficiency, sovereignty, and alliance cohesion</w:t>
      </w:r>
      <w:r w:rsidR="006C5DCB" w:rsidRPr="00F51F44">
        <w:rPr>
          <w:rFonts w:ascii="Times New Roman" w:hAnsi="Times New Roman" w:cs="Times New Roman"/>
          <w:sz w:val="24"/>
          <w:szCs w:val="24"/>
        </w:rPr>
        <w:t>, especially for mid-tier space actors such as Germany that rely on both national industry and multinational cooperation</w:t>
      </w:r>
      <w:r w:rsidR="00D7650B" w:rsidRPr="00F51F44">
        <w:rPr>
          <w:rFonts w:ascii="Times New Roman" w:hAnsi="Times New Roman" w:cs="Times New Roman"/>
          <w:sz w:val="24"/>
          <w:szCs w:val="24"/>
        </w:rPr>
        <w:t>.</w:t>
      </w:r>
      <w:r w:rsidRPr="00F51F44">
        <w:rPr>
          <w:rStyle w:val="EndnoteReference"/>
          <w:rFonts w:ascii="Times New Roman" w:hAnsi="Times New Roman" w:cs="Times New Roman"/>
          <w:sz w:val="24"/>
          <w:szCs w:val="24"/>
        </w:rPr>
        <w:endnoteReference w:id="128"/>
      </w:r>
    </w:p>
    <w:p w14:paraId="5B64063D" w14:textId="6D825CB8" w:rsidR="0018744E" w:rsidRPr="00F51F44" w:rsidRDefault="00B43663" w:rsidP="00B4366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Taken together, these factors illustrate that Germany’s alliance-centered space posture, while providing significant advantages, may also introduce vulnerabilities related to coordination, political continuity, and long-term planning. The challenge</w:t>
      </w:r>
      <w:r w:rsidR="00741A98" w:rsidRPr="00F51F44">
        <w:rPr>
          <w:rFonts w:ascii="Times New Roman" w:hAnsi="Times New Roman" w:cs="Times New Roman"/>
          <w:sz w:val="24"/>
          <w:szCs w:val="24"/>
        </w:rPr>
        <w:t>, therefore,</w:t>
      </w:r>
      <w:r w:rsidRPr="00F51F44">
        <w:rPr>
          <w:rFonts w:ascii="Times New Roman" w:hAnsi="Times New Roman" w:cs="Times New Roman"/>
          <w:sz w:val="24"/>
          <w:szCs w:val="24"/>
        </w:rPr>
        <w:t xml:space="preserve"> lies in balancing the benefits of cooperation with the need for strategic coherence, sustained investment, and timely decision-making.</w:t>
      </w:r>
    </w:p>
    <w:p w14:paraId="0F725E96" w14:textId="77777777" w:rsidR="00F36FF7" w:rsidRPr="00F51F44" w:rsidRDefault="00F36FF7" w:rsidP="00B43663">
      <w:pPr>
        <w:spacing w:line="480" w:lineRule="auto"/>
        <w:ind w:firstLine="720"/>
        <w:rPr>
          <w:rFonts w:ascii="Times New Roman" w:hAnsi="Times New Roman" w:cs="Times New Roman"/>
          <w:sz w:val="24"/>
          <w:szCs w:val="24"/>
        </w:rPr>
      </w:pPr>
    </w:p>
    <w:p w14:paraId="07761A71" w14:textId="618FA319" w:rsidR="000949A5" w:rsidRPr="00F51F44" w:rsidRDefault="000949A5" w:rsidP="000949A5">
      <w:pPr>
        <w:spacing w:before="100" w:beforeAutospacing="1" w:after="100" w:afterAutospacing="1" w:line="480" w:lineRule="auto"/>
        <w:ind w:firstLine="720"/>
        <w:outlineLvl w:val="2"/>
        <w:rPr>
          <w:rFonts w:ascii="Times New Roman" w:eastAsia="Times New Roman" w:hAnsi="Times New Roman" w:cs="Times New Roman"/>
          <w:sz w:val="24"/>
          <w:szCs w:val="24"/>
        </w:rPr>
      </w:pPr>
      <w:bookmarkStart w:id="26" w:name="_Toc228055464"/>
      <w:bookmarkEnd w:id="25"/>
      <w:r w:rsidRPr="00F51F44">
        <w:rPr>
          <w:rFonts w:ascii="Times New Roman" w:eastAsia="Times New Roman" w:hAnsi="Times New Roman" w:cs="Times New Roman"/>
          <w:sz w:val="24"/>
          <w:szCs w:val="24"/>
        </w:rPr>
        <w:t xml:space="preserve">4.3 </w:t>
      </w:r>
      <w:r w:rsidR="00C5556E" w:rsidRPr="00F51F44">
        <w:rPr>
          <w:rFonts w:ascii="Times New Roman" w:eastAsia="Times New Roman" w:hAnsi="Times New Roman" w:cs="Times New Roman"/>
          <w:sz w:val="24"/>
          <w:szCs w:val="24"/>
        </w:rPr>
        <w:t>Tension</w:t>
      </w:r>
      <w:bookmarkEnd w:id="26"/>
    </w:p>
    <w:p w14:paraId="3499101A" w14:textId="3220818C" w:rsidR="00F36FF7" w:rsidRPr="00F51F44" w:rsidRDefault="00D94F5F" w:rsidP="00F36FF7">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Germany’s reinvented space power posture is shaped not only by structural strengths and weaknesses but also by underlying tensions that reflect competing priorities within its strategic culture. These tensions do not necessarily represent contradictions but rather competing imperatives that must be balanced simultaneously. As Germany transitions from a predominantly civilian and cooperative space actor toward a more security-oriented posture, these tensions become increasingly pronounced in the current, tension-ridden global political climate</w:t>
      </w:r>
      <w:r w:rsidR="00F36FF7" w:rsidRPr="00F51F44">
        <w:rPr>
          <w:rFonts w:ascii="Times New Roman" w:hAnsi="Times New Roman" w:cs="Times New Roman"/>
          <w:sz w:val="24"/>
          <w:szCs w:val="24"/>
        </w:rPr>
        <w:t>.</w:t>
      </w:r>
    </w:p>
    <w:p w14:paraId="7964BA55" w14:textId="35C36E46" w:rsidR="00D94F5F" w:rsidRPr="00F51F44" w:rsidRDefault="00D94F5F" w:rsidP="00D94F5F">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A central tension emerges between Germany’s traditional emphasis on multilateralism and the growing need for strategic autonomy. Germany’s space activities have historically been embedded within European and transatlantic frameworks, emphasizing cooperation, transparency, and shared governance. At the same time, increasing geopolitical competition and the contested nature of the space domain create pressure to maintain independent capabilities and decision-making flexibility, particularly in scenarios where alliances weaken or partners become unreliable. This creates a balancing challenge: greater autonomy may enhance responsiveness and resilience but risks undermining cooperative structures, while deeper integration may strengthen collective capability but increase dependence on partners.</w:t>
      </w:r>
    </w:p>
    <w:p w14:paraId="4B4C5C28" w14:textId="256A5164" w:rsidR="00F36FF7" w:rsidRPr="00F51F44" w:rsidRDefault="00D94F5F" w:rsidP="00D94F5F">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Another tension arises from Germany’s broader societal and political attitudes toward military power. Post–Cold War German security policy emphasized restraint, multilateralism, and a limited military role, reflecting both historical experience and political culture. However, the evolving security environment, particularly following Russia’s invasion of Ukraine, has reinforced the necessity of credible defense capabilities and the ability to protect Germany itself, </w:t>
      </w:r>
      <w:r w:rsidRPr="00F51F44">
        <w:rPr>
          <w:rFonts w:ascii="Times New Roman" w:hAnsi="Times New Roman" w:cs="Times New Roman"/>
          <w:sz w:val="24"/>
          <w:szCs w:val="24"/>
        </w:rPr>
        <w:lastRenderedPageBreak/>
        <w:t xml:space="preserve">as well as critical infrastructure, including space-based systems. As space becomes increasingly relevant for military operations, intelligence, and national resilience, it is also increasingly viewed through </w:t>
      </w:r>
      <w:proofErr w:type="gramStart"/>
      <w:r w:rsidRPr="00F51F44">
        <w:rPr>
          <w:rFonts w:ascii="Times New Roman" w:hAnsi="Times New Roman" w:cs="Times New Roman"/>
          <w:sz w:val="24"/>
          <w:szCs w:val="24"/>
        </w:rPr>
        <w:t>a security</w:t>
      </w:r>
      <w:proofErr w:type="gramEnd"/>
      <w:r w:rsidRPr="00F51F44">
        <w:rPr>
          <w:rFonts w:ascii="Times New Roman" w:hAnsi="Times New Roman" w:cs="Times New Roman"/>
          <w:sz w:val="24"/>
          <w:szCs w:val="24"/>
        </w:rPr>
        <w:t xml:space="preserve"> lens. This shift creates tension between Germany’s traditional caution regarding military expansion and the growing requirement to integrate space into defense funding, planning, and protection frameworks.</w:t>
      </w:r>
    </w:p>
    <w:p w14:paraId="5DC19AC1" w14:textId="1CBECE35" w:rsidR="00F36FF7" w:rsidRPr="00F51F44" w:rsidRDefault="00D94F5F" w:rsidP="00F36FF7">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Additionally, Germany’s civilian-first space tradition and the growing recognition of space as a security domain create another area of friction. German space policy has long prioritized scientific research, commercial development, and international cooperation, with military space activities playing a comparatively limited role. However, the increasing dependence of military operations and critical infrastructure on space-based services blurs and increasingly erodes the distinction between civilian and military applications. Dual-use systems, commercial providers, and shared infrastructure complicate traditional policy boundaries and require Germany to reconcile its normative preference for restraint with emerging operational realities within an increasingly congested and contested space environment</w:t>
      </w:r>
      <w:r w:rsidR="00F36FF7" w:rsidRPr="00F51F44">
        <w:rPr>
          <w:rFonts w:ascii="Times New Roman" w:hAnsi="Times New Roman" w:cs="Times New Roman"/>
          <w:sz w:val="24"/>
          <w:szCs w:val="24"/>
        </w:rPr>
        <w:t>.</w:t>
      </w:r>
    </w:p>
    <w:p w14:paraId="209A42EF" w14:textId="39677ABB" w:rsidR="00F36FF7" w:rsidRPr="00F51F44" w:rsidRDefault="00F36FF7" w:rsidP="00F36FF7">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Another tension exists between efficiency and political cohesion in multinational capability development. Cooperative programs allow Germany to share costs and sustain industrial participation across partner nations. Yet politically balanced workshare arrangements and consensus-driven governance </w:t>
      </w:r>
      <w:r w:rsidR="00C1179F" w:rsidRPr="00F51F44">
        <w:rPr>
          <w:rFonts w:ascii="Times New Roman" w:hAnsi="Times New Roman" w:cs="Times New Roman"/>
          <w:sz w:val="24"/>
          <w:szCs w:val="24"/>
        </w:rPr>
        <w:t>often</w:t>
      </w:r>
      <w:r w:rsidRPr="00F51F44">
        <w:rPr>
          <w:rFonts w:ascii="Times New Roman" w:hAnsi="Times New Roman" w:cs="Times New Roman"/>
          <w:sz w:val="24"/>
          <w:szCs w:val="24"/>
        </w:rPr>
        <w:t xml:space="preserve"> reduce efficiency, extend timelines, complicate system integration</w:t>
      </w:r>
      <w:r w:rsidR="00C1179F" w:rsidRPr="00F51F44">
        <w:rPr>
          <w:rFonts w:ascii="Times New Roman" w:hAnsi="Times New Roman" w:cs="Times New Roman"/>
          <w:sz w:val="24"/>
          <w:szCs w:val="24"/>
        </w:rPr>
        <w:t xml:space="preserve">, limit flexibility, and </w:t>
      </w:r>
      <w:proofErr w:type="gramStart"/>
      <w:r w:rsidR="00C1179F" w:rsidRPr="00F51F44">
        <w:rPr>
          <w:rFonts w:ascii="Times New Roman" w:hAnsi="Times New Roman" w:cs="Times New Roman"/>
          <w:sz w:val="24"/>
          <w:szCs w:val="24"/>
        </w:rPr>
        <w:t>drive up</w:t>
      </w:r>
      <w:proofErr w:type="gramEnd"/>
      <w:r w:rsidR="00C1179F" w:rsidRPr="00F51F44">
        <w:rPr>
          <w:rFonts w:ascii="Times New Roman" w:hAnsi="Times New Roman" w:cs="Times New Roman"/>
          <w:sz w:val="24"/>
          <w:szCs w:val="24"/>
        </w:rPr>
        <w:t xml:space="preserve"> costs</w:t>
      </w:r>
      <w:r w:rsidRPr="00F51F44">
        <w:rPr>
          <w:rFonts w:ascii="Times New Roman" w:hAnsi="Times New Roman" w:cs="Times New Roman"/>
          <w:sz w:val="24"/>
          <w:szCs w:val="24"/>
        </w:rPr>
        <w:t>. Germany must therefore balance the benefits of alliance cohesion with the need for timely capability development in a rapidly evolving technological environment.</w:t>
      </w:r>
    </w:p>
    <w:p w14:paraId="69955CBA" w14:textId="29ADFF61" w:rsidR="00F36FF7" w:rsidRPr="00F51F44" w:rsidRDefault="00F36FF7" w:rsidP="00F36FF7">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Finally, Germany faces a tension between long-term strategic planning and short-term political dynamics. Space capabilities require sustained investment, </w:t>
      </w:r>
      <w:r w:rsidR="00D94F5F" w:rsidRPr="00F51F44">
        <w:rPr>
          <w:rFonts w:ascii="Times New Roman" w:hAnsi="Times New Roman" w:cs="Times New Roman"/>
          <w:sz w:val="24"/>
          <w:szCs w:val="24"/>
        </w:rPr>
        <w:t>policy continuity</w:t>
      </w:r>
      <w:r w:rsidRPr="00F51F44">
        <w:rPr>
          <w:rFonts w:ascii="Times New Roman" w:hAnsi="Times New Roman" w:cs="Times New Roman"/>
          <w:sz w:val="24"/>
          <w:szCs w:val="24"/>
        </w:rPr>
        <w:t xml:space="preserve">, and long </w:t>
      </w:r>
      <w:r w:rsidRPr="00F51F44">
        <w:rPr>
          <w:rFonts w:ascii="Times New Roman" w:hAnsi="Times New Roman" w:cs="Times New Roman"/>
          <w:sz w:val="24"/>
          <w:szCs w:val="24"/>
        </w:rPr>
        <w:lastRenderedPageBreak/>
        <w:t>development cycles. Democratic decision-making processes, shifting political priorities, and alliance coordination requirements may complicate the consistent implementation of long-term space strategies. This creates a persistent challenge: maintaining strategic continuity while remaining responsive to political change and evolving security conditions.</w:t>
      </w:r>
      <w:r w:rsidR="00D94F5F" w:rsidRPr="00F51F44">
        <w:rPr>
          <w:rFonts w:ascii="Times New Roman" w:hAnsi="Times New Roman" w:cs="Times New Roman"/>
          <w:sz w:val="24"/>
          <w:szCs w:val="24"/>
        </w:rPr>
        <w:t xml:space="preserve"> Recent developments, including a global pandemic, multiple armed conflicts, and tensions among allies and partners, illustrate how rapidly shifting crises can redirect political attention and resources away from long-term capability development</w:t>
      </w:r>
      <w:r w:rsidR="00603816" w:rsidRPr="00F51F44">
        <w:rPr>
          <w:rFonts w:ascii="Times New Roman" w:hAnsi="Times New Roman" w:cs="Times New Roman"/>
          <w:sz w:val="24"/>
          <w:szCs w:val="24"/>
        </w:rPr>
        <w:t>, thereby complicating sustained investment in space capabilities.</w:t>
      </w:r>
    </w:p>
    <w:p w14:paraId="58E11CC4" w14:textId="03F3E784" w:rsidR="000949A5" w:rsidRPr="00F51F44" w:rsidRDefault="00F36FF7" w:rsidP="00F36FF7">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Taken together, these tensions illustrate that Germany’s emerging space power posture is defined less by clear choices and more by continuous balancing. Germany must simultaneously pursue cooperation and autonomy, civilian priorities and security requirements, industrial participation and efficiency, and long-term planning and political flexibility. Managing these tensions will shape the trajectory of Germany’s future space strategy.</w:t>
      </w:r>
    </w:p>
    <w:p w14:paraId="4F19827D" w14:textId="7260730D" w:rsidR="000949A5" w:rsidRPr="00F51F44" w:rsidRDefault="000949A5" w:rsidP="000949A5">
      <w:pPr>
        <w:spacing w:before="100" w:beforeAutospacing="1" w:after="100" w:afterAutospacing="1" w:line="480" w:lineRule="auto"/>
        <w:ind w:firstLine="720"/>
        <w:outlineLvl w:val="2"/>
        <w:rPr>
          <w:rFonts w:ascii="Times New Roman" w:eastAsia="Times New Roman" w:hAnsi="Times New Roman" w:cs="Times New Roman"/>
          <w:sz w:val="24"/>
          <w:szCs w:val="24"/>
        </w:rPr>
      </w:pPr>
      <w:bookmarkStart w:id="27" w:name="_Toc228055465"/>
      <w:r w:rsidRPr="00F51F44">
        <w:rPr>
          <w:rFonts w:ascii="Times New Roman" w:eastAsia="Times New Roman" w:hAnsi="Times New Roman" w:cs="Times New Roman"/>
          <w:sz w:val="24"/>
          <w:szCs w:val="24"/>
        </w:rPr>
        <w:t xml:space="preserve">4.4 </w:t>
      </w:r>
      <w:r w:rsidR="00C5556E" w:rsidRPr="00F51F44">
        <w:rPr>
          <w:rFonts w:ascii="Times New Roman" w:eastAsia="Times New Roman" w:hAnsi="Times New Roman" w:cs="Times New Roman"/>
          <w:sz w:val="24"/>
          <w:szCs w:val="24"/>
        </w:rPr>
        <w:t>Summary</w:t>
      </w:r>
      <w:r w:rsidR="00755574" w:rsidRPr="00F51F44">
        <w:rPr>
          <w:rFonts w:ascii="Times New Roman" w:eastAsia="Times New Roman" w:hAnsi="Times New Roman" w:cs="Times New Roman"/>
          <w:sz w:val="24"/>
          <w:szCs w:val="24"/>
        </w:rPr>
        <w:t xml:space="preserve"> and </w:t>
      </w:r>
      <w:r w:rsidR="00912B7D" w:rsidRPr="00F51F44">
        <w:rPr>
          <w:rFonts w:ascii="Times New Roman" w:eastAsia="Times New Roman" w:hAnsi="Times New Roman" w:cs="Times New Roman"/>
          <w:sz w:val="24"/>
          <w:szCs w:val="24"/>
        </w:rPr>
        <w:t>Implications for</w:t>
      </w:r>
      <w:r w:rsidR="00755574" w:rsidRPr="00F51F44">
        <w:rPr>
          <w:rFonts w:ascii="Times New Roman" w:eastAsia="Times New Roman" w:hAnsi="Times New Roman" w:cs="Times New Roman"/>
          <w:sz w:val="24"/>
          <w:szCs w:val="24"/>
        </w:rPr>
        <w:t xml:space="preserve"> Future Development</w:t>
      </w:r>
      <w:bookmarkEnd w:id="27"/>
    </w:p>
    <w:p w14:paraId="6143723E" w14:textId="7484B120" w:rsidR="00211E9D" w:rsidRPr="00F51F44" w:rsidRDefault="001F12A1" w:rsidP="00211E9D">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Germany’s space power posture is not emerging in the traditional sense but is undergoing strategic reinvention in response to drastic shifts on the global political stage. Germany has long maintained a significant presence in space through scientific, industrial, and cooperative programs, with German scientists and industry contributing to space activities even prior to the establishment of modern national space institutions. However, the changing global security environment, the increasing strategic relevance of the space domain, and Germany's role as a military actor have prompted a reassessment of priorities and capabilities. Recent policy documents, particularly Germany’s updated </w:t>
      </w:r>
      <w:r w:rsidRPr="00F51F44">
        <w:rPr>
          <w:rFonts w:ascii="Times New Roman" w:hAnsi="Times New Roman" w:cs="Times New Roman"/>
          <w:i/>
          <w:iCs/>
          <w:sz w:val="24"/>
          <w:szCs w:val="24"/>
        </w:rPr>
        <w:t>Space Safety and Security Strategy</w:t>
      </w:r>
      <w:r w:rsidRPr="00F51F44">
        <w:rPr>
          <w:rFonts w:ascii="Times New Roman" w:hAnsi="Times New Roman" w:cs="Times New Roman"/>
          <w:sz w:val="24"/>
          <w:szCs w:val="24"/>
        </w:rPr>
        <w:t xml:space="preserve"> and its </w:t>
      </w:r>
      <w:r w:rsidRPr="00F51F44">
        <w:rPr>
          <w:rFonts w:ascii="Times New Roman" w:hAnsi="Times New Roman" w:cs="Times New Roman"/>
          <w:i/>
          <w:iCs/>
          <w:sz w:val="24"/>
          <w:szCs w:val="24"/>
        </w:rPr>
        <w:t xml:space="preserve">National </w:t>
      </w:r>
      <w:r w:rsidRPr="00F51F44">
        <w:rPr>
          <w:rFonts w:ascii="Times New Roman" w:hAnsi="Times New Roman" w:cs="Times New Roman"/>
          <w:i/>
          <w:iCs/>
          <w:sz w:val="24"/>
          <w:szCs w:val="24"/>
        </w:rPr>
        <w:lastRenderedPageBreak/>
        <w:t>Security Strategy</w:t>
      </w:r>
      <w:r w:rsidRPr="00F51F44">
        <w:rPr>
          <w:rFonts w:ascii="Times New Roman" w:hAnsi="Times New Roman" w:cs="Times New Roman"/>
          <w:sz w:val="24"/>
          <w:szCs w:val="24"/>
        </w:rPr>
        <w:t>, reflect a shift toward recognizing space as a domain requiring protection, resilience, and operational integration, as well as a greater focus on the military aspect of national security. This evolution reflects the adaptation of an established mid-level space power to changing geopolitical realities</w:t>
      </w:r>
      <w:r w:rsidR="00211E9D" w:rsidRPr="00F51F44">
        <w:rPr>
          <w:rFonts w:ascii="Times New Roman" w:hAnsi="Times New Roman" w:cs="Times New Roman"/>
          <w:sz w:val="24"/>
          <w:szCs w:val="24"/>
        </w:rPr>
        <w:t>.</w:t>
      </w:r>
    </w:p>
    <w:p w14:paraId="76A728E6" w14:textId="5F085BD2" w:rsidR="00211E9D" w:rsidRPr="00F51F44" w:rsidRDefault="00ED6C1C" w:rsidP="00211E9D">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Deep integration within alliances, a strong industrial and technological base, and a policy framework that emphasizes resilience, cooperation, and sustained access to space-based capabilities are all benefits that Germany enjoys. These characteristics, along with a strong economic base, position Germany as a capable contributor to collective space architectures rather than a state seeking full strategic autonomy in space. This approach reflects both historical preference and a realistic expectation of required financial commitment, as well as structural necessity, since Germany’s space activities have traditionally developed within European and transatlantic frameworks.</w:t>
      </w:r>
    </w:p>
    <w:p w14:paraId="6CF0343A" w14:textId="4FA6D0F3" w:rsidR="00211E9D" w:rsidRPr="00F51F44" w:rsidRDefault="00211E9D" w:rsidP="00211E9D">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At the same time, these strengths</w:t>
      </w:r>
      <w:r w:rsidR="008305E5" w:rsidRPr="00F51F44">
        <w:rPr>
          <w:rFonts w:ascii="Times New Roman" w:hAnsi="Times New Roman" w:cs="Times New Roman"/>
          <w:sz w:val="24"/>
          <w:szCs w:val="24"/>
        </w:rPr>
        <w:t xml:space="preserve"> and structural guardrails</w:t>
      </w:r>
      <w:r w:rsidRPr="00F51F44">
        <w:rPr>
          <w:rFonts w:ascii="Times New Roman" w:hAnsi="Times New Roman" w:cs="Times New Roman"/>
          <w:sz w:val="24"/>
          <w:szCs w:val="24"/>
        </w:rPr>
        <w:t xml:space="preserve"> introduce inherent constraints. Dependence on multinational cooperation, consensus-driven decision-making, and politically balanced industrial arrangements may slow </w:t>
      </w:r>
      <w:r w:rsidR="003F3970" w:rsidRPr="00F51F44">
        <w:rPr>
          <w:rFonts w:ascii="Times New Roman" w:hAnsi="Times New Roman" w:cs="Times New Roman"/>
          <w:sz w:val="24"/>
          <w:szCs w:val="24"/>
        </w:rPr>
        <w:t xml:space="preserve">or derail </w:t>
      </w:r>
      <w:r w:rsidRPr="00F51F44">
        <w:rPr>
          <w:rFonts w:ascii="Times New Roman" w:hAnsi="Times New Roman" w:cs="Times New Roman"/>
          <w:sz w:val="24"/>
          <w:szCs w:val="24"/>
        </w:rPr>
        <w:t>capability development and reduce strategic flexibility. Democratic political cycles and shifting priorities</w:t>
      </w:r>
      <w:r w:rsidR="003F3970" w:rsidRPr="00F51F44">
        <w:rPr>
          <w:rFonts w:ascii="Times New Roman" w:hAnsi="Times New Roman" w:cs="Times New Roman"/>
          <w:sz w:val="24"/>
          <w:szCs w:val="24"/>
        </w:rPr>
        <w:t xml:space="preserve"> among its population</w:t>
      </w:r>
      <w:r w:rsidRPr="00F51F44">
        <w:rPr>
          <w:rFonts w:ascii="Times New Roman" w:hAnsi="Times New Roman" w:cs="Times New Roman"/>
          <w:sz w:val="24"/>
          <w:szCs w:val="24"/>
        </w:rPr>
        <w:t xml:space="preserve"> further complicate long-term planning, particularly in a domain that requires sustained investment and continuity. These structural limitations do not </w:t>
      </w:r>
      <w:r w:rsidR="00F62BA1" w:rsidRPr="00F51F44">
        <w:rPr>
          <w:rFonts w:ascii="Times New Roman" w:hAnsi="Times New Roman" w:cs="Times New Roman"/>
          <w:sz w:val="24"/>
          <w:szCs w:val="24"/>
        </w:rPr>
        <w:t xml:space="preserve">outright </w:t>
      </w:r>
      <w:r w:rsidRPr="00F51F44">
        <w:rPr>
          <w:rFonts w:ascii="Times New Roman" w:hAnsi="Times New Roman" w:cs="Times New Roman"/>
          <w:sz w:val="24"/>
          <w:szCs w:val="24"/>
        </w:rPr>
        <w:t xml:space="preserve">negate Germany’s potential but </w:t>
      </w:r>
      <w:r w:rsidR="00644BF1" w:rsidRPr="00F51F44">
        <w:rPr>
          <w:rFonts w:ascii="Times New Roman" w:hAnsi="Times New Roman" w:cs="Times New Roman"/>
          <w:sz w:val="24"/>
          <w:szCs w:val="24"/>
        </w:rPr>
        <w:t>rather shape</w:t>
      </w:r>
      <w:r w:rsidRPr="00F51F44">
        <w:rPr>
          <w:rFonts w:ascii="Times New Roman" w:hAnsi="Times New Roman" w:cs="Times New Roman"/>
          <w:sz w:val="24"/>
          <w:szCs w:val="24"/>
        </w:rPr>
        <w:t xml:space="preserve"> the conditions under which its space power can develop.</w:t>
      </w:r>
    </w:p>
    <w:p w14:paraId="3319EB51" w14:textId="10B840F7" w:rsidR="00211E9D" w:rsidRPr="00F51F44" w:rsidRDefault="00103E61" w:rsidP="00BC16F3">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The interaction between these strengths and weaknesses produces a series of enduring tensions that must be carefully balanced. Germany must balance multilateral integration with the need for strategic autonomy, reconcile its civilian-first tradition with growing security requirements, manage the trade-offs between efficiency and political cohesion in multinational </w:t>
      </w:r>
      <w:r w:rsidRPr="00F51F44">
        <w:rPr>
          <w:rFonts w:ascii="Times New Roman" w:hAnsi="Times New Roman" w:cs="Times New Roman"/>
          <w:sz w:val="24"/>
          <w:szCs w:val="24"/>
        </w:rPr>
        <w:lastRenderedPageBreak/>
        <w:t>programs, and finance these developments without undermining other national priorities. At the same time, long-term space capability development must be pursued within a political environment shaped by evolving crises, competing priorities, and possibly changing democratically elected governments. Germany’s reinvented space posture reflects adaptation rather than fundamental transformation. While not seeking independent space superiority, Germany is positioning itself as a reliable and influential partner within collective architectures designed to preserve freedom of action in a contested domain. This posture aligns with the behavior of a mid-level space power that emphasizes resilience, cooperation, and sustained access over dominance.</w:t>
      </w:r>
    </w:p>
    <w:p w14:paraId="20AFD5D8" w14:textId="59308AC8" w:rsidR="000949A5" w:rsidRPr="00F51F44" w:rsidRDefault="00103E61" w:rsidP="00211E9D">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All this suggests that Germany’s future space power trajectory will likely be shaped less by dramatic shifts, even though on a policy level it might currently feel like it, and more by gradual adaptation. The following chapter</w:t>
      </w:r>
      <w:r w:rsidR="00FE2A13" w:rsidRPr="00F51F44">
        <w:rPr>
          <w:rFonts w:ascii="Times New Roman" w:hAnsi="Times New Roman" w:cs="Times New Roman"/>
          <w:sz w:val="24"/>
          <w:szCs w:val="24"/>
        </w:rPr>
        <w:t xml:space="preserve"> </w:t>
      </w:r>
      <w:r w:rsidRPr="00F51F44">
        <w:rPr>
          <w:rFonts w:ascii="Times New Roman" w:hAnsi="Times New Roman" w:cs="Times New Roman"/>
          <w:sz w:val="24"/>
          <w:szCs w:val="24"/>
        </w:rPr>
        <w:t>examines working theories and ideas on how technological developments, evolving governance frameworks, and strategic environments may influence the future development of space power, with and without a particular emphasis on Germany’s role within this evolving landscape</w:t>
      </w:r>
      <w:r w:rsidR="00BC16F3" w:rsidRPr="00F51F44">
        <w:rPr>
          <w:rFonts w:ascii="Times New Roman" w:hAnsi="Times New Roman" w:cs="Times New Roman"/>
          <w:sz w:val="24"/>
          <w:szCs w:val="24"/>
        </w:rPr>
        <w:t>.</w:t>
      </w:r>
    </w:p>
    <w:p w14:paraId="421C61B5" w14:textId="77777777" w:rsidR="000949A5" w:rsidRPr="00F51F44" w:rsidRDefault="000949A5" w:rsidP="000949A5">
      <w:pPr>
        <w:spacing w:line="480" w:lineRule="auto"/>
        <w:rPr>
          <w:rFonts w:ascii="Times New Roman" w:hAnsi="Times New Roman" w:cs="Times New Roman"/>
          <w:sz w:val="24"/>
          <w:szCs w:val="24"/>
        </w:rPr>
      </w:pPr>
    </w:p>
    <w:p w14:paraId="0B02B0B2" w14:textId="2BE5A41E" w:rsidR="000949A5" w:rsidRPr="00F51F44" w:rsidRDefault="000949A5" w:rsidP="000949A5">
      <w:pPr>
        <w:spacing w:line="480" w:lineRule="auto"/>
        <w:jc w:val="center"/>
        <w:rPr>
          <w:rFonts w:ascii="Times New Roman" w:hAnsi="Times New Roman" w:cs="Times New Roman"/>
          <w:sz w:val="24"/>
          <w:szCs w:val="24"/>
        </w:rPr>
        <w:sectPr w:rsidR="000949A5" w:rsidRPr="00F51F44" w:rsidSect="00027E77">
          <w:endnotePr>
            <w:numFmt w:val="decimal"/>
          </w:endnotePr>
          <w:pgSz w:w="12240" w:h="15840"/>
          <w:pgMar w:top="1440" w:right="1440" w:bottom="1440" w:left="1440" w:header="720" w:footer="720" w:gutter="0"/>
          <w:cols w:space="720"/>
          <w:docGrid w:linePitch="360"/>
        </w:sectPr>
      </w:pPr>
      <w:r w:rsidRPr="00F51F44">
        <w:rPr>
          <w:rFonts w:ascii="Times New Roman" w:hAnsi="Times New Roman" w:cs="Times New Roman"/>
          <w:sz w:val="24"/>
          <w:szCs w:val="24"/>
        </w:rPr>
        <w:t>NOTES</w:t>
      </w:r>
    </w:p>
    <w:p w14:paraId="5641A74A" w14:textId="09A46E52" w:rsidR="00E44C18" w:rsidRPr="00F51F44" w:rsidRDefault="00E44C18" w:rsidP="00E44C18">
      <w:pPr>
        <w:pStyle w:val="Heading1"/>
        <w:spacing w:line="480" w:lineRule="auto"/>
        <w:rPr>
          <w:rFonts w:ascii="Times New Roman" w:hAnsi="Times New Roman" w:cs="Times New Roman"/>
          <w:color w:val="auto"/>
          <w:sz w:val="24"/>
          <w:szCs w:val="24"/>
        </w:rPr>
      </w:pPr>
      <w:bookmarkStart w:id="28" w:name="_Toc228055466"/>
      <w:r w:rsidRPr="00F51F44">
        <w:rPr>
          <w:rFonts w:ascii="Times New Roman" w:hAnsi="Times New Roman" w:cs="Times New Roman"/>
          <w:color w:val="auto"/>
          <w:sz w:val="24"/>
          <w:szCs w:val="24"/>
        </w:rPr>
        <w:lastRenderedPageBreak/>
        <w:t xml:space="preserve">Chapter </w:t>
      </w:r>
      <w:r w:rsidR="00C5556E" w:rsidRPr="00F51F44">
        <w:rPr>
          <w:rFonts w:ascii="Times New Roman" w:hAnsi="Times New Roman" w:cs="Times New Roman"/>
          <w:color w:val="auto"/>
          <w:sz w:val="24"/>
          <w:szCs w:val="24"/>
        </w:rPr>
        <w:t>5</w:t>
      </w:r>
      <w:r w:rsidRPr="00F51F44">
        <w:rPr>
          <w:rFonts w:ascii="Times New Roman" w:hAnsi="Times New Roman" w:cs="Times New Roman"/>
          <w:color w:val="auto"/>
          <w:sz w:val="24"/>
          <w:szCs w:val="24"/>
        </w:rPr>
        <w:t xml:space="preserve"> – </w:t>
      </w:r>
      <w:r w:rsidR="00C5556E" w:rsidRPr="00F51F44">
        <w:rPr>
          <w:rFonts w:ascii="Times New Roman" w:hAnsi="Times New Roman" w:cs="Times New Roman"/>
          <w:color w:val="auto"/>
          <w:sz w:val="24"/>
          <w:szCs w:val="24"/>
        </w:rPr>
        <w:t>Future Trajectories of Space Power</w:t>
      </w:r>
      <w:bookmarkEnd w:id="28"/>
    </w:p>
    <w:p w14:paraId="33A1716E" w14:textId="77777777" w:rsidR="0000693F" w:rsidRPr="00F51F44" w:rsidRDefault="0000693F" w:rsidP="0000693F">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This chapter reflects the author’s personal assessment, informed by a year of study in the AY26 Grissom Space Seminar at the Air Command and Staff College. While no single idea can be attributed to any specific individual, the perspectives presented here have been shaped by discussions with instructors and flight mates, as well as by the course readings and materials, and represent the author’s own synthesis of these influences.</w:t>
      </w:r>
    </w:p>
    <w:p w14:paraId="7FF24198" w14:textId="268E13FC" w:rsidR="00ED29EF" w:rsidRPr="00F51F44" w:rsidRDefault="00516D4F" w:rsidP="0000693F">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Assessing and predicting the future development of the space domain, whether civilian or military, is, to a certain extent, akin to looking into a crystal ball and hoping the answer somehow becomes clear. The further one attempts to project</w:t>
      </w:r>
      <w:r w:rsidR="00ED29EF" w:rsidRPr="00F51F44">
        <w:rPr>
          <w:rFonts w:ascii="Times New Roman" w:hAnsi="Times New Roman" w:cs="Times New Roman"/>
          <w:sz w:val="24"/>
          <w:szCs w:val="24"/>
        </w:rPr>
        <w:t xml:space="preserve"> and predict</w:t>
      </w:r>
      <w:r w:rsidRPr="00F51F44">
        <w:rPr>
          <w:rFonts w:ascii="Times New Roman" w:hAnsi="Times New Roman" w:cs="Times New Roman"/>
          <w:sz w:val="24"/>
          <w:szCs w:val="24"/>
        </w:rPr>
        <w:t xml:space="preserve">, the less distinct and more uncertain the picture </w:t>
      </w:r>
      <w:r w:rsidR="00ED29EF" w:rsidRPr="00F51F44">
        <w:rPr>
          <w:rFonts w:ascii="Times New Roman" w:hAnsi="Times New Roman" w:cs="Times New Roman"/>
          <w:sz w:val="24"/>
          <w:szCs w:val="24"/>
        </w:rPr>
        <w:t>becomes</w:t>
      </w:r>
      <w:r w:rsidRPr="00F51F44">
        <w:rPr>
          <w:rFonts w:ascii="Times New Roman" w:hAnsi="Times New Roman" w:cs="Times New Roman"/>
          <w:sz w:val="24"/>
          <w:szCs w:val="24"/>
        </w:rPr>
        <w:t xml:space="preserve">. While near-term developments </w:t>
      </w:r>
      <w:r w:rsidR="00ED29EF" w:rsidRPr="00F51F44">
        <w:rPr>
          <w:rFonts w:ascii="Times New Roman" w:hAnsi="Times New Roman" w:cs="Times New Roman"/>
          <w:sz w:val="24"/>
          <w:szCs w:val="24"/>
        </w:rPr>
        <w:t>remain largely</w:t>
      </w:r>
      <w:r w:rsidRPr="00F51F44">
        <w:rPr>
          <w:rFonts w:ascii="Times New Roman" w:hAnsi="Times New Roman" w:cs="Times New Roman"/>
          <w:sz w:val="24"/>
          <w:szCs w:val="24"/>
        </w:rPr>
        <w:t xml:space="preserve"> grounded in observable trends, longer-term projections are increasingly shaped by uncertainty, interaction effects, and disruptions that cannot be reliably anticipated. This limitation requires a cautious, structured approach</w:t>
      </w:r>
      <w:r w:rsidR="00ED29EF" w:rsidRPr="00F51F44">
        <w:rPr>
          <w:rFonts w:ascii="Times New Roman" w:hAnsi="Times New Roman" w:cs="Times New Roman"/>
          <w:sz w:val="24"/>
          <w:szCs w:val="24"/>
        </w:rPr>
        <w:t xml:space="preserve"> to lend any validity to the results, and, at the end of the day, it </w:t>
      </w:r>
      <w:proofErr w:type="gramStart"/>
      <w:r w:rsidR="00ED29EF" w:rsidRPr="00F51F44">
        <w:rPr>
          <w:rFonts w:ascii="Times New Roman" w:hAnsi="Times New Roman" w:cs="Times New Roman"/>
          <w:sz w:val="24"/>
          <w:szCs w:val="24"/>
        </w:rPr>
        <w:t>still remains</w:t>
      </w:r>
      <w:proofErr w:type="gramEnd"/>
      <w:r w:rsidR="00ED29EF" w:rsidRPr="00F51F44">
        <w:rPr>
          <w:rFonts w:ascii="Times New Roman" w:hAnsi="Times New Roman" w:cs="Times New Roman"/>
          <w:sz w:val="24"/>
          <w:szCs w:val="24"/>
        </w:rPr>
        <w:t xml:space="preserve"> without any guarantee of becoming reality</w:t>
      </w:r>
      <w:r w:rsidRPr="00F51F44">
        <w:rPr>
          <w:rFonts w:ascii="Times New Roman" w:hAnsi="Times New Roman" w:cs="Times New Roman"/>
          <w:sz w:val="24"/>
          <w:szCs w:val="24"/>
        </w:rPr>
        <w:t xml:space="preserve">. </w:t>
      </w:r>
    </w:p>
    <w:p w14:paraId="55ACBFEE" w14:textId="74113D31" w:rsidR="00047E6E" w:rsidRPr="00F51F44" w:rsidRDefault="00516D4F" w:rsidP="0000693F">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While the preceding chapters focused on Germany, the future trajectory of space activity is shaped </w:t>
      </w:r>
      <w:r w:rsidR="00A626FB" w:rsidRPr="00F51F44">
        <w:rPr>
          <w:rFonts w:ascii="Times New Roman" w:hAnsi="Times New Roman" w:cs="Times New Roman"/>
          <w:sz w:val="24"/>
          <w:szCs w:val="24"/>
        </w:rPr>
        <w:t>by major state actors, commercial enterprises, and systemic developments that extend far beyond any single national framework</w:t>
      </w:r>
      <w:r w:rsidRPr="00F51F44">
        <w:rPr>
          <w:rFonts w:ascii="Times New Roman" w:hAnsi="Times New Roman" w:cs="Times New Roman"/>
          <w:sz w:val="24"/>
          <w:szCs w:val="24"/>
        </w:rPr>
        <w:t xml:space="preserve">. Germany remains </w:t>
      </w:r>
      <w:r w:rsidR="00ED29EF" w:rsidRPr="00F51F44">
        <w:rPr>
          <w:rFonts w:ascii="Times New Roman" w:hAnsi="Times New Roman" w:cs="Times New Roman"/>
          <w:sz w:val="24"/>
          <w:szCs w:val="24"/>
        </w:rPr>
        <w:t xml:space="preserve">a relevant actor </w:t>
      </w:r>
      <w:r w:rsidRPr="00F51F44">
        <w:rPr>
          <w:rFonts w:ascii="Times New Roman" w:hAnsi="Times New Roman" w:cs="Times New Roman"/>
          <w:sz w:val="24"/>
          <w:szCs w:val="24"/>
        </w:rPr>
        <w:t>in this context, but only as part of a broader, deeply interconnected system</w:t>
      </w:r>
      <w:r w:rsidR="0000693F" w:rsidRPr="00F51F44">
        <w:rPr>
          <w:rFonts w:ascii="Times New Roman" w:hAnsi="Times New Roman" w:cs="Times New Roman"/>
          <w:sz w:val="24"/>
          <w:szCs w:val="24"/>
        </w:rPr>
        <w:t xml:space="preserve">, not </w:t>
      </w:r>
      <w:r w:rsidR="00ED29EF" w:rsidRPr="00F51F44">
        <w:rPr>
          <w:rFonts w:ascii="Times New Roman" w:hAnsi="Times New Roman" w:cs="Times New Roman"/>
          <w:sz w:val="24"/>
          <w:szCs w:val="24"/>
        </w:rPr>
        <w:t>as a stand-alone actor</w:t>
      </w:r>
      <w:r w:rsidRPr="00F51F44">
        <w:rPr>
          <w:rFonts w:ascii="Times New Roman" w:hAnsi="Times New Roman" w:cs="Times New Roman"/>
          <w:sz w:val="24"/>
          <w:szCs w:val="24"/>
        </w:rPr>
        <w:t>. What follows is therefore not a deterministic forecast but a reasoned best estimate—</w:t>
      </w:r>
      <w:r w:rsidR="00ED29EF" w:rsidRPr="00F51F44">
        <w:rPr>
          <w:rFonts w:ascii="Times New Roman" w:hAnsi="Times New Roman" w:cs="Times New Roman"/>
          <w:sz w:val="24"/>
          <w:szCs w:val="24"/>
        </w:rPr>
        <w:t>or more like a</w:t>
      </w:r>
      <w:r w:rsidRPr="00F51F44">
        <w:rPr>
          <w:rFonts w:ascii="Times New Roman" w:hAnsi="Times New Roman" w:cs="Times New Roman"/>
          <w:sz w:val="24"/>
          <w:szCs w:val="24"/>
        </w:rPr>
        <w:t xml:space="preserve"> guesstimate—of plausible developments across short-, </w:t>
      </w:r>
      <w:r w:rsidR="00A626FB" w:rsidRPr="00F51F44">
        <w:rPr>
          <w:rFonts w:ascii="Times New Roman" w:hAnsi="Times New Roman" w:cs="Times New Roman"/>
          <w:sz w:val="24"/>
          <w:szCs w:val="24"/>
        </w:rPr>
        <w:t>medium</w:t>
      </w:r>
      <w:r w:rsidRPr="00F51F44">
        <w:rPr>
          <w:rFonts w:ascii="Times New Roman" w:hAnsi="Times New Roman" w:cs="Times New Roman"/>
          <w:sz w:val="24"/>
          <w:szCs w:val="24"/>
        </w:rPr>
        <w:t>-, and long-term horizons.</w:t>
      </w:r>
    </w:p>
    <w:p w14:paraId="76C054AC" w14:textId="531FEAC0" w:rsidR="00E44C18" w:rsidRPr="00F51F44" w:rsidRDefault="00C5556E" w:rsidP="00E44C18">
      <w:pPr>
        <w:spacing w:before="100" w:beforeAutospacing="1" w:after="100" w:afterAutospacing="1" w:line="480" w:lineRule="auto"/>
        <w:ind w:firstLine="720"/>
        <w:outlineLvl w:val="2"/>
        <w:rPr>
          <w:rFonts w:ascii="Times New Roman" w:eastAsia="Times New Roman" w:hAnsi="Times New Roman" w:cs="Times New Roman"/>
          <w:sz w:val="24"/>
          <w:szCs w:val="24"/>
        </w:rPr>
      </w:pPr>
      <w:bookmarkStart w:id="29" w:name="_Toc228055467"/>
      <w:r w:rsidRPr="00F51F44">
        <w:rPr>
          <w:rFonts w:ascii="Times New Roman" w:eastAsia="Times New Roman" w:hAnsi="Times New Roman" w:cs="Times New Roman"/>
          <w:sz w:val="24"/>
          <w:szCs w:val="24"/>
        </w:rPr>
        <w:t>5</w:t>
      </w:r>
      <w:r w:rsidR="00E44C18" w:rsidRPr="00F51F44">
        <w:rPr>
          <w:rFonts w:ascii="Times New Roman" w:eastAsia="Times New Roman" w:hAnsi="Times New Roman" w:cs="Times New Roman"/>
          <w:sz w:val="24"/>
          <w:szCs w:val="24"/>
        </w:rPr>
        <w:t xml:space="preserve">.1 </w:t>
      </w:r>
      <w:r w:rsidRPr="00F51F44">
        <w:rPr>
          <w:rFonts w:ascii="Times New Roman" w:eastAsia="Times New Roman" w:hAnsi="Times New Roman" w:cs="Times New Roman"/>
          <w:sz w:val="24"/>
          <w:szCs w:val="24"/>
        </w:rPr>
        <w:t>Short-term (1–4 years)</w:t>
      </w:r>
      <w:bookmarkEnd w:id="29"/>
    </w:p>
    <w:p w14:paraId="7F486D20" w14:textId="77777777" w:rsidR="00ED29EF" w:rsidRPr="00F51F44" w:rsidRDefault="00516D4F" w:rsidP="00516D4F">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lastRenderedPageBreak/>
        <w:t>In the short term, the space domain is likely to continue along current lines</w:t>
      </w:r>
      <w:r w:rsidR="00ED29EF" w:rsidRPr="00F51F44">
        <w:rPr>
          <w:rFonts w:ascii="Times New Roman" w:hAnsi="Times New Roman" w:cs="Times New Roman"/>
          <w:sz w:val="24"/>
          <w:szCs w:val="24"/>
        </w:rPr>
        <w:t xml:space="preserve"> and trends</w:t>
      </w:r>
      <w:r w:rsidRPr="00F51F44">
        <w:rPr>
          <w:rFonts w:ascii="Times New Roman" w:hAnsi="Times New Roman" w:cs="Times New Roman"/>
          <w:sz w:val="24"/>
          <w:szCs w:val="24"/>
        </w:rPr>
        <w:t xml:space="preserve">: further commercialization, renewed great-power competition, and steadily increasing reliance on space-based infrastructure. Competition is expected to remain primarily economic, technological, and political rather than overtly military, even as large-scale defense initiatives and counter-space capabilities continue to shape perceptions and planning. </w:t>
      </w:r>
    </w:p>
    <w:p w14:paraId="7DA124E4" w14:textId="05A9A347" w:rsidR="00516D4F" w:rsidRPr="00F51F44" w:rsidRDefault="00516D4F" w:rsidP="00516D4F">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The renewed focus on lunar exploration, particularly through U.S.- and China-led initiatives, suggests continued competition that is largely non-kinetic</w:t>
      </w:r>
      <w:r w:rsidR="00ED29EF" w:rsidRPr="00F51F44">
        <w:rPr>
          <w:rFonts w:ascii="Times New Roman" w:hAnsi="Times New Roman" w:cs="Times New Roman"/>
          <w:sz w:val="24"/>
          <w:szCs w:val="24"/>
        </w:rPr>
        <w:t xml:space="preserve"> or, at the very least, below the level of armed conflict</w:t>
      </w:r>
      <w:r w:rsidRPr="00F51F44">
        <w:rPr>
          <w:rFonts w:ascii="Times New Roman" w:hAnsi="Times New Roman" w:cs="Times New Roman"/>
          <w:sz w:val="24"/>
          <w:szCs w:val="24"/>
        </w:rPr>
        <w:t>.</w:t>
      </w:r>
      <w:r w:rsidR="00ED29EF" w:rsidRPr="00F51F44">
        <w:rPr>
          <w:rFonts w:ascii="Times New Roman" w:hAnsi="Times New Roman" w:cs="Times New Roman"/>
          <w:sz w:val="24"/>
          <w:szCs w:val="24"/>
        </w:rPr>
        <w:t xml:space="preserve"> Clashes between the assets of these two powerhouses are to be expected mainly in the cyber domain or, at the very least, at a level where non-attribution and plausible deniability remain viable options.</w:t>
      </w:r>
      <w:r w:rsidRPr="00F51F44">
        <w:rPr>
          <w:rFonts w:ascii="Times New Roman" w:hAnsi="Times New Roman" w:cs="Times New Roman"/>
          <w:sz w:val="24"/>
          <w:szCs w:val="24"/>
        </w:rPr>
        <w:t xml:space="preserve"> At the same time, the role of commercial actors will grow, with launch providers, satellite operators, and private infrastructure companies shaping both the tempo and the character of space activity.</w:t>
      </w:r>
    </w:p>
    <w:p w14:paraId="0BA4A1FE" w14:textId="035E26C7" w:rsidR="00516D4F" w:rsidRPr="00F51F44" w:rsidRDefault="00516D4F" w:rsidP="00516D4F">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Several drivers will influence how quickly and in what direction this development unfolds. Technological </w:t>
      </w:r>
      <w:proofErr w:type="gramStart"/>
      <w:r w:rsidRPr="00F51F44">
        <w:rPr>
          <w:rFonts w:ascii="Times New Roman" w:hAnsi="Times New Roman" w:cs="Times New Roman"/>
          <w:sz w:val="24"/>
          <w:szCs w:val="24"/>
        </w:rPr>
        <w:t>advances—</w:t>
      </w:r>
      <w:proofErr w:type="gramEnd"/>
      <w:r w:rsidRPr="00F51F44">
        <w:rPr>
          <w:rFonts w:ascii="Times New Roman" w:hAnsi="Times New Roman" w:cs="Times New Roman"/>
          <w:sz w:val="24"/>
          <w:szCs w:val="24"/>
        </w:rPr>
        <w:t xml:space="preserve">especially in artificial intelligence, cyber capabilities, and the broader information technology sector—will continue to lower barriers to entry, increase system autonomy, and reshape operational possibilities. Cyber remains the greatest enabler of space and </w:t>
      </w:r>
      <w:proofErr w:type="gramStart"/>
      <w:r w:rsidRPr="00F51F44">
        <w:rPr>
          <w:rFonts w:ascii="Times New Roman" w:hAnsi="Times New Roman" w:cs="Times New Roman"/>
          <w:sz w:val="24"/>
          <w:szCs w:val="24"/>
        </w:rPr>
        <w:t>a necessary prerequisite</w:t>
      </w:r>
      <w:proofErr w:type="gramEnd"/>
      <w:r w:rsidRPr="00F51F44">
        <w:rPr>
          <w:rFonts w:ascii="Times New Roman" w:hAnsi="Times New Roman" w:cs="Times New Roman"/>
          <w:sz w:val="24"/>
          <w:szCs w:val="24"/>
        </w:rPr>
        <w:t xml:space="preserve"> for access to and control of the space domain. Economic pressures, including energy prices, investment volatility, and the concentration of capabilities in a small number of heavily capitalized firms, may either accelerate or constrain momentum</w:t>
      </w:r>
      <w:r w:rsidR="00ED29EF" w:rsidRPr="00F51F44">
        <w:rPr>
          <w:rFonts w:ascii="Times New Roman" w:hAnsi="Times New Roman" w:cs="Times New Roman"/>
          <w:sz w:val="24"/>
          <w:szCs w:val="24"/>
        </w:rPr>
        <w:t xml:space="preserve"> depending on whether nations have the necessary funds to commit to such large investments and are not derailed by other, more pressing matters, and especially smaller companies don’t over-leverage themselves</w:t>
      </w:r>
      <w:r w:rsidRPr="00F51F44">
        <w:rPr>
          <w:rFonts w:ascii="Times New Roman" w:hAnsi="Times New Roman" w:cs="Times New Roman"/>
          <w:sz w:val="24"/>
          <w:szCs w:val="24"/>
        </w:rPr>
        <w:t xml:space="preserve">. Industrial capacity and global supply chains will remain critical vulnerabilities, as </w:t>
      </w:r>
      <w:r w:rsidRPr="00F51F44">
        <w:rPr>
          <w:rFonts w:ascii="Times New Roman" w:hAnsi="Times New Roman" w:cs="Times New Roman"/>
          <w:sz w:val="24"/>
          <w:szCs w:val="24"/>
        </w:rPr>
        <w:lastRenderedPageBreak/>
        <w:t>access to semiconductors, rare materials, and complex manufacturing networks can be disrupted by geopolitical tension, trade restrictions, or broader economic shocks.</w:t>
      </w:r>
    </w:p>
    <w:p w14:paraId="7DF2304A" w14:textId="77777777" w:rsidR="00021952" w:rsidRPr="00F51F44" w:rsidRDefault="00516D4F" w:rsidP="00516D4F">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Geopolitically, the United States and China will remain the central competitors, but other actors—including Russia, India, North Korea, and Iran—complicate the strategic environment. In the near term, direct kinetic conflict in space remains unlikely; more plausible scenarios involve cyber operations, electronic warfare, reversible interference, and signaling below the threshold of open confrontation. At the same time, the increasing congestion </w:t>
      </w:r>
      <w:r w:rsidR="0052348D" w:rsidRPr="00F51F44">
        <w:rPr>
          <w:rFonts w:ascii="Times New Roman" w:hAnsi="Times New Roman" w:cs="Times New Roman"/>
          <w:sz w:val="24"/>
          <w:szCs w:val="24"/>
        </w:rPr>
        <w:t xml:space="preserve">in Low Earth Orbit and the growing role of private actors will place mounting pressure on existing, </w:t>
      </w:r>
      <w:proofErr w:type="gramStart"/>
      <w:r w:rsidR="0052348D" w:rsidRPr="00F51F44">
        <w:rPr>
          <w:rFonts w:ascii="Times New Roman" w:hAnsi="Times New Roman" w:cs="Times New Roman"/>
          <w:sz w:val="24"/>
          <w:szCs w:val="24"/>
        </w:rPr>
        <w:t>or,</w:t>
      </w:r>
      <w:proofErr w:type="gramEnd"/>
      <w:r w:rsidR="0052348D" w:rsidRPr="00F51F44">
        <w:rPr>
          <w:rFonts w:ascii="Times New Roman" w:hAnsi="Times New Roman" w:cs="Times New Roman"/>
          <w:sz w:val="24"/>
          <w:szCs w:val="24"/>
        </w:rPr>
        <w:t xml:space="preserve"> more to the point, non-</w:t>
      </w:r>
      <w:proofErr w:type="gramStart"/>
      <w:r w:rsidR="0052348D" w:rsidRPr="00F51F44">
        <w:rPr>
          <w:rFonts w:ascii="Times New Roman" w:hAnsi="Times New Roman" w:cs="Times New Roman"/>
          <w:sz w:val="24"/>
          <w:szCs w:val="24"/>
        </w:rPr>
        <w:t>existing</w:t>
      </w:r>
      <w:proofErr w:type="gramEnd"/>
      <w:r w:rsidR="0052348D" w:rsidRPr="00F51F44">
        <w:rPr>
          <w:rFonts w:ascii="Times New Roman" w:hAnsi="Times New Roman" w:cs="Times New Roman"/>
          <w:sz w:val="24"/>
          <w:szCs w:val="24"/>
        </w:rPr>
        <w:t xml:space="preserve">, </w:t>
      </w:r>
      <w:r w:rsidRPr="00F51F44">
        <w:rPr>
          <w:rFonts w:ascii="Times New Roman" w:hAnsi="Times New Roman" w:cs="Times New Roman"/>
          <w:sz w:val="24"/>
          <w:szCs w:val="24"/>
        </w:rPr>
        <w:t>governance frameworks</w:t>
      </w:r>
      <w:r w:rsidR="00021952" w:rsidRPr="00F51F44">
        <w:rPr>
          <w:rFonts w:ascii="Times New Roman" w:hAnsi="Times New Roman" w:cs="Times New Roman"/>
          <w:sz w:val="24"/>
          <w:szCs w:val="24"/>
        </w:rPr>
        <w:t>, which will need to be established</w:t>
      </w:r>
      <w:r w:rsidRPr="00F51F44">
        <w:rPr>
          <w:rFonts w:ascii="Times New Roman" w:hAnsi="Times New Roman" w:cs="Times New Roman"/>
          <w:sz w:val="24"/>
          <w:szCs w:val="24"/>
        </w:rPr>
        <w:t>.</w:t>
      </w:r>
      <w:r w:rsidR="00021952" w:rsidRPr="00F51F44">
        <w:rPr>
          <w:rFonts w:ascii="Times New Roman" w:hAnsi="Times New Roman" w:cs="Times New Roman"/>
          <w:sz w:val="24"/>
          <w:szCs w:val="24"/>
        </w:rPr>
        <w:t xml:space="preserve"> It is highly unlikely that this kind of regulation will occur through the mutual agreement of all nations without any motivating factor. This is a very delicate balancing act with many stakeholders and differing interests, and it is impossible to address such an important topic as future laws and regulations in space justice; it shall therefore remain only mentioned as the eternal sword of Damocles, quite literally above all our heads.</w:t>
      </w:r>
      <w:r w:rsidRPr="00F51F44">
        <w:rPr>
          <w:rFonts w:ascii="Times New Roman" w:hAnsi="Times New Roman" w:cs="Times New Roman"/>
          <w:sz w:val="24"/>
          <w:szCs w:val="24"/>
        </w:rPr>
        <w:t xml:space="preserve"> </w:t>
      </w:r>
    </w:p>
    <w:p w14:paraId="0C285C7D" w14:textId="4A10B4BA" w:rsidR="00DD0A8A" w:rsidRPr="00F51F44" w:rsidRDefault="00516D4F" w:rsidP="00516D4F">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The result is a short-term outlook defined less by dramatic rupture than by continued expansion amid growing complexity, friction, and legal ambiguity. Even a single high-profile accident in human spaceflight or a major disruption of space-based infrastructure could temporarily slow momentum and shift attention toward safety, resilience, and redundancy.</w:t>
      </w:r>
    </w:p>
    <w:p w14:paraId="1EA1AAF7" w14:textId="1513C1AB" w:rsidR="00E44C18" w:rsidRPr="00F51F44" w:rsidRDefault="00C5556E" w:rsidP="00E44C18">
      <w:pPr>
        <w:spacing w:before="100" w:beforeAutospacing="1" w:after="100" w:afterAutospacing="1" w:line="480" w:lineRule="auto"/>
        <w:ind w:firstLine="720"/>
        <w:outlineLvl w:val="2"/>
        <w:rPr>
          <w:rFonts w:ascii="Times New Roman" w:eastAsia="Times New Roman" w:hAnsi="Times New Roman" w:cs="Times New Roman"/>
          <w:sz w:val="24"/>
          <w:szCs w:val="24"/>
        </w:rPr>
      </w:pPr>
      <w:bookmarkStart w:id="30" w:name="_Toc228055468"/>
      <w:r w:rsidRPr="00F51F44">
        <w:rPr>
          <w:rFonts w:ascii="Times New Roman" w:eastAsia="Times New Roman" w:hAnsi="Times New Roman" w:cs="Times New Roman"/>
          <w:sz w:val="24"/>
          <w:szCs w:val="24"/>
        </w:rPr>
        <w:t>5</w:t>
      </w:r>
      <w:r w:rsidR="00E44C18" w:rsidRPr="00F51F44">
        <w:rPr>
          <w:rFonts w:ascii="Times New Roman" w:eastAsia="Times New Roman" w:hAnsi="Times New Roman" w:cs="Times New Roman"/>
          <w:sz w:val="24"/>
          <w:szCs w:val="24"/>
        </w:rPr>
        <w:t xml:space="preserve">.2 </w:t>
      </w:r>
      <w:r w:rsidR="00A626FB" w:rsidRPr="00F51F44">
        <w:rPr>
          <w:rFonts w:ascii="Times New Roman" w:eastAsia="Times New Roman" w:hAnsi="Times New Roman" w:cs="Times New Roman"/>
          <w:sz w:val="24"/>
          <w:szCs w:val="24"/>
        </w:rPr>
        <w:t xml:space="preserve">Medium-term </w:t>
      </w:r>
      <w:r w:rsidRPr="00F51F44">
        <w:rPr>
          <w:rFonts w:ascii="Times New Roman" w:eastAsia="Times New Roman" w:hAnsi="Times New Roman" w:cs="Times New Roman"/>
          <w:sz w:val="24"/>
          <w:szCs w:val="24"/>
        </w:rPr>
        <w:t>(5–15 years)</w:t>
      </w:r>
      <w:bookmarkEnd w:id="30"/>
    </w:p>
    <w:p w14:paraId="02F2BBE1" w14:textId="14816561" w:rsidR="00516D4F" w:rsidRPr="00F51F44" w:rsidRDefault="00516D4F" w:rsidP="00516D4F">
      <w:pPr>
        <w:spacing w:line="480" w:lineRule="auto"/>
        <w:ind w:firstLine="720"/>
        <w:rPr>
          <w:rFonts w:ascii="Times New Roman" w:hAnsi="Times New Roman" w:cs="Times New Roman"/>
          <w:sz w:val="24"/>
          <w:szCs w:val="32"/>
        </w:rPr>
      </w:pPr>
      <w:r w:rsidRPr="00F51F44">
        <w:rPr>
          <w:rFonts w:ascii="Times New Roman" w:hAnsi="Times New Roman" w:cs="Times New Roman"/>
          <w:sz w:val="24"/>
          <w:szCs w:val="32"/>
        </w:rPr>
        <w:t>In the medium</w:t>
      </w:r>
      <w:r w:rsidR="00A626FB" w:rsidRPr="00F51F44">
        <w:rPr>
          <w:rFonts w:ascii="Times New Roman" w:hAnsi="Times New Roman" w:cs="Times New Roman"/>
          <w:sz w:val="24"/>
          <w:szCs w:val="32"/>
        </w:rPr>
        <w:t>-</w:t>
      </w:r>
      <w:r w:rsidRPr="00F51F44">
        <w:rPr>
          <w:rFonts w:ascii="Times New Roman" w:hAnsi="Times New Roman" w:cs="Times New Roman"/>
          <w:sz w:val="24"/>
          <w:szCs w:val="32"/>
        </w:rPr>
        <w:t xml:space="preserve">term, developments become markedly less predictable as short-term drivers interact, amplify one another, and produce second- and third-order effects. In that sense, the medium-term outlook is increasingly shaped by a kind of butterfly </w:t>
      </w:r>
      <w:r w:rsidR="0052223E" w:rsidRPr="00F51F44">
        <w:rPr>
          <w:rFonts w:ascii="Times New Roman" w:hAnsi="Times New Roman" w:cs="Times New Roman"/>
          <w:sz w:val="24"/>
          <w:szCs w:val="32"/>
        </w:rPr>
        <w:t xml:space="preserve">or ripple </w:t>
      </w:r>
      <w:r w:rsidRPr="00F51F44">
        <w:rPr>
          <w:rFonts w:ascii="Times New Roman" w:hAnsi="Times New Roman" w:cs="Times New Roman"/>
          <w:sz w:val="24"/>
          <w:szCs w:val="32"/>
        </w:rPr>
        <w:t xml:space="preserve">effect: small </w:t>
      </w:r>
      <w:r w:rsidRPr="00F51F44">
        <w:rPr>
          <w:rFonts w:ascii="Times New Roman" w:hAnsi="Times New Roman" w:cs="Times New Roman"/>
          <w:sz w:val="24"/>
          <w:szCs w:val="32"/>
        </w:rPr>
        <w:lastRenderedPageBreak/>
        <w:t xml:space="preserve">present-day decisions in technology, investment, alliance structures, or geopolitical competition may produce consequences that are </w:t>
      </w:r>
      <w:r w:rsidR="0052223E" w:rsidRPr="00F51F44">
        <w:rPr>
          <w:rFonts w:ascii="Times New Roman" w:hAnsi="Times New Roman" w:cs="Times New Roman"/>
          <w:sz w:val="24"/>
          <w:szCs w:val="32"/>
        </w:rPr>
        <w:t xml:space="preserve">fast and </w:t>
      </w:r>
      <w:r w:rsidRPr="00F51F44">
        <w:rPr>
          <w:rFonts w:ascii="Times New Roman" w:hAnsi="Times New Roman" w:cs="Times New Roman"/>
          <w:sz w:val="24"/>
          <w:szCs w:val="32"/>
        </w:rPr>
        <w:t>difficult to anticipate. Even so, certain anchor points are visible</w:t>
      </w:r>
      <w:r w:rsidR="0052223E" w:rsidRPr="00F51F44">
        <w:rPr>
          <w:rFonts w:ascii="Times New Roman" w:hAnsi="Times New Roman" w:cs="Times New Roman"/>
          <w:sz w:val="24"/>
          <w:szCs w:val="32"/>
        </w:rPr>
        <w:t xml:space="preserve"> and serve as possible points of orientation</w:t>
      </w:r>
      <w:r w:rsidRPr="00F51F44">
        <w:rPr>
          <w:rFonts w:ascii="Times New Roman" w:hAnsi="Times New Roman" w:cs="Times New Roman"/>
          <w:sz w:val="24"/>
          <w:szCs w:val="32"/>
        </w:rPr>
        <w:t>. The most important of these is the likely expansion of sustained activity beyond Earth orbit, particularly on and around the Moon.</w:t>
      </w:r>
    </w:p>
    <w:p w14:paraId="23CFB210" w14:textId="52EAEDF1" w:rsidR="00516D4F" w:rsidRPr="00F51F44" w:rsidRDefault="00516D4F" w:rsidP="00516D4F">
      <w:pPr>
        <w:spacing w:line="480" w:lineRule="auto"/>
        <w:ind w:firstLine="720"/>
        <w:rPr>
          <w:rFonts w:ascii="Times New Roman" w:hAnsi="Times New Roman" w:cs="Times New Roman"/>
          <w:sz w:val="24"/>
          <w:szCs w:val="32"/>
        </w:rPr>
      </w:pPr>
      <w:r w:rsidRPr="00F51F44">
        <w:rPr>
          <w:rFonts w:ascii="Times New Roman" w:hAnsi="Times New Roman" w:cs="Times New Roman"/>
          <w:sz w:val="24"/>
          <w:szCs w:val="32"/>
        </w:rPr>
        <w:t xml:space="preserve">If current trajectories </w:t>
      </w:r>
      <w:r w:rsidR="0052223E" w:rsidRPr="00F51F44">
        <w:rPr>
          <w:rFonts w:ascii="Times New Roman" w:hAnsi="Times New Roman" w:cs="Times New Roman"/>
          <w:sz w:val="24"/>
          <w:szCs w:val="32"/>
        </w:rPr>
        <w:t xml:space="preserve">and promised and published plans </w:t>
      </w:r>
      <w:r w:rsidRPr="00F51F44">
        <w:rPr>
          <w:rFonts w:ascii="Times New Roman" w:hAnsi="Times New Roman" w:cs="Times New Roman"/>
          <w:sz w:val="24"/>
          <w:szCs w:val="32"/>
        </w:rPr>
        <w:t xml:space="preserve">hold, the medium term may </w:t>
      </w:r>
      <w:r w:rsidR="0052223E" w:rsidRPr="00F51F44">
        <w:rPr>
          <w:rFonts w:ascii="Times New Roman" w:hAnsi="Times New Roman" w:cs="Times New Roman"/>
          <w:sz w:val="24"/>
          <w:szCs w:val="32"/>
        </w:rPr>
        <w:t xml:space="preserve">truly </w:t>
      </w:r>
      <w:r w:rsidRPr="00F51F44">
        <w:rPr>
          <w:rFonts w:ascii="Times New Roman" w:hAnsi="Times New Roman" w:cs="Times New Roman"/>
          <w:sz w:val="24"/>
          <w:szCs w:val="32"/>
        </w:rPr>
        <w:t>see the establishment of lunar infrastructure by major powers, especially the United States and China. This would shift competition from orbital positioning</w:t>
      </w:r>
      <w:r w:rsidR="0052223E" w:rsidRPr="00F51F44">
        <w:rPr>
          <w:rFonts w:ascii="Times New Roman" w:hAnsi="Times New Roman" w:cs="Times New Roman"/>
          <w:sz w:val="24"/>
          <w:szCs w:val="32"/>
        </w:rPr>
        <w:t xml:space="preserve"> of satellites</w:t>
      </w:r>
      <w:r w:rsidRPr="00F51F44">
        <w:rPr>
          <w:rFonts w:ascii="Times New Roman" w:hAnsi="Times New Roman" w:cs="Times New Roman"/>
          <w:sz w:val="24"/>
          <w:szCs w:val="32"/>
        </w:rPr>
        <w:t xml:space="preserve"> to a </w:t>
      </w:r>
      <w:r w:rsidR="0052223E" w:rsidRPr="00F51F44">
        <w:rPr>
          <w:rFonts w:ascii="Times New Roman" w:hAnsi="Times New Roman" w:cs="Times New Roman"/>
          <w:sz w:val="24"/>
          <w:szCs w:val="32"/>
        </w:rPr>
        <w:t>more permanent, physical</w:t>
      </w:r>
      <w:r w:rsidRPr="00F51F44">
        <w:rPr>
          <w:rFonts w:ascii="Times New Roman" w:hAnsi="Times New Roman" w:cs="Times New Roman"/>
          <w:sz w:val="24"/>
          <w:szCs w:val="32"/>
        </w:rPr>
        <w:t xml:space="preserve"> presence on celestial bodies. Such a development </w:t>
      </w:r>
      <w:r w:rsidR="0052223E" w:rsidRPr="00F51F44">
        <w:rPr>
          <w:rFonts w:ascii="Times New Roman" w:hAnsi="Times New Roman" w:cs="Times New Roman"/>
          <w:sz w:val="24"/>
          <w:szCs w:val="32"/>
        </w:rPr>
        <w:t>raises new questions about proximity among assets of different nations</w:t>
      </w:r>
      <w:r w:rsidRPr="00F51F44">
        <w:rPr>
          <w:rFonts w:ascii="Times New Roman" w:hAnsi="Times New Roman" w:cs="Times New Roman"/>
          <w:sz w:val="24"/>
          <w:szCs w:val="32"/>
        </w:rPr>
        <w:t xml:space="preserve">, coordination, </w:t>
      </w:r>
      <w:r w:rsidR="00047E6E" w:rsidRPr="00F51F44">
        <w:rPr>
          <w:rFonts w:ascii="Times New Roman" w:hAnsi="Times New Roman" w:cs="Times New Roman"/>
          <w:sz w:val="24"/>
          <w:szCs w:val="32"/>
        </w:rPr>
        <w:t>access to resources</w:t>
      </w:r>
      <w:r w:rsidRPr="00F51F44">
        <w:rPr>
          <w:rFonts w:ascii="Times New Roman" w:hAnsi="Times New Roman" w:cs="Times New Roman"/>
          <w:sz w:val="24"/>
          <w:szCs w:val="32"/>
        </w:rPr>
        <w:t xml:space="preserve">, and strategic positioning, particularly around the lunar poles and other operationally valuable areas. At the same time, this development remains heavily dependent on technological </w:t>
      </w:r>
      <w:r w:rsidR="0052223E" w:rsidRPr="00F51F44">
        <w:rPr>
          <w:rFonts w:ascii="Times New Roman" w:hAnsi="Times New Roman" w:cs="Times New Roman"/>
          <w:sz w:val="24"/>
          <w:szCs w:val="32"/>
        </w:rPr>
        <w:t>autonomy:</w:t>
      </w:r>
      <w:r w:rsidRPr="00F51F44">
        <w:rPr>
          <w:rFonts w:ascii="Times New Roman" w:hAnsi="Times New Roman" w:cs="Times New Roman"/>
          <w:sz w:val="24"/>
          <w:szCs w:val="32"/>
        </w:rPr>
        <w:t xml:space="preserve"> As missions extend farther from Earth, artificial intelligence, robotics, and autonomous systems may shift from useful enhancements to operational necessities. In environments where </w:t>
      </w:r>
      <w:r w:rsidR="0052223E" w:rsidRPr="00F51F44">
        <w:rPr>
          <w:rFonts w:ascii="Times New Roman" w:hAnsi="Times New Roman" w:cs="Times New Roman"/>
          <w:sz w:val="24"/>
          <w:szCs w:val="32"/>
        </w:rPr>
        <w:t>communication is delayed, interrupted, or structurally limited, systems must increasingly be capable of acting independently, especially if a continued human presence could increase required resources to an unsustainable degree</w:t>
      </w:r>
      <w:r w:rsidRPr="00F51F44">
        <w:rPr>
          <w:rFonts w:ascii="Times New Roman" w:hAnsi="Times New Roman" w:cs="Times New Roman"/>
          <w:sz w:val="24"/>
          <w:szCs w:val="32"/>
        </w:rPr>
        <w:t>.</w:t>
      </w:r>
    </w:p>
    <w:p w14:paraId="7E0E3D93" w14:textId="407FEFAA" w:rsidR="0052223E" w:rsidRPr="00F51F44" w:rsidRDefault="00516D4F" w:rsidP="00C6561C">
      <w:pPr>
        <w:spacing w:line="480" w:lineRule="auto"/>
        <w:ind w:firstLine="720"/>
        <w:rPr>
          <w:rFonts w:ascii="Times New Roman" w:hAnsi="Times New Roman" w:cs="Times New Roman"/>
          <w:sz w:val="24"/>
          <w:szCs w:val="32"/>
        </w:rPr>
      </w:pPr>
      <w:r w:rsidRPr="00F51F44">
        <w:rPr>
          <w:rFonts w:ascii="Times New Roman" w:hAnsi="Times New Roman" w:cs="Times New Roman"/>
          <w:sz w:val="24"/>
          <w:szCs w:val="32"/>
        </w:rPr>
        <w:t>Human presence becomes a much more significant</w:t>
      </w:r>
      <w:r w:rsidR="00047E6E" w:rsidRPr="00F51F44">
        <w:rPr>
          <w:rFonts w:ascii="Times New Roman" w:hAnsi="Times New Roman" w:cs="Times New Roman"/>
          <w:sz w:val="24"/>
          <w:szCs w:val="32"/>
        </w:rPr>
        <w:t xml:space="preserve"> yet more volatile</w:t>
      </w:r>
      <w:r w:rsidRPr="00F51F44">
        <w:rPr>
          <w:rFonts w:ascii="Times New Roman" w:hAnsi="Times New Roman" w:cs="Times New Roman"/>
          <w:sz w:val="24"/>
          <w:szCs w:val="32"/>
        </w:rPr>
        <w:t xml:space="preserve"> factor in this timeframe. Long-duration habitation raises biological, </w:t>
      </w:r>
      <w:r w:rsidR="0052223E" w:rsidRPr="00F51F44">
        <w:rPr>
          <w:rFonts w:ascii="Times New Roman" w:hAnsi="Times New Roman" w:cs="Times New Roman"/>
          <w:sz w:val="24"/>
          <w:szCs w:val="32"/>
        </w:rPr>
        <w:t xml:space="preserve">psychological, </w:t>
      </w:r>
      <w:r w:rsidRPr="00F51F44">
        <w:rPr>
          <w:rFonts w:ascii="Times New Roman" w:hAnsi="Times New Roman" w:cs="Times New Roman"/>
          <w:sz w:val="24"/>
          <w:szCs w:val="32"/>
        </w:rPr>
        <w:t xml:space="preserve">logistical, and economic questions that remain unresolved. Muscle atrophy, bone density loss, radiation exposure, vision impairment, psychological strain, and the sheer burden of life-support, medical care, and resupply all impose hard constraints. </w:t>
      </w:r>
      <w:r w:rsidR="0052223E" w:rsidRPr="00F51F44">
        <w:rPr>
          <w:rFonts w:ascii="Times New Roman" w:hAnsi="Times New Roman" w:cs="Times New Roman"/>
          <w:sz w:val="24"/>
          <w:szCs w:val="32"/>
        </w:rPr>
        <w:t xml:space="preserve">One important factor that might become relevant at this point </w:t>
      </w:r>
      <w:r w:rsidR="00047E6E" w:rsidRPr="00F51F44">
        <w:rPr>
          <w:rFonts w:ascii="Times New Roman" w:hAnsi="Times New Roman" w:cs="Times New Roman"/>
          <w:sz w:val="24"/>
          <w:szCs w:val="32"/>
        </w:rPr>
        <w:t xml:space="preserve">is how a lunar station or infrastructure may be viewed under the law, and whether the </w:t>
      </w:r>
      <w:r w:rsidR="00047E6E" w:rsidRPr="00F51F44">
        <w:rPr>
          <w:rFonts w:ascii="Times New Roman" w:hAnsi="Times New Roman" w:cs="Times New Roman"/>
          <w:sz w:val="24"/>
          <w:szCs w:val="32"/>
        </w:rPr>
        <w:lastRenderedPageBreak/>
        <w:t>presence of a nation's citizens may be an important factor</w:t>
      </w:r>
      <w:r w:rsidR="0052223E" w:rsidRPr="00F51F44">
        <w:rPr>
          <w:rFonts w:ascii="Times New Roman" w:hAnsi="Times New Roman" w:cs="Times New Roman"/>
          <w:sz w:val="24"/>
          <w:szCs w:val="32"/>
        </w:rPr>
        <w:t xml:space="preserve"> in how such structures are viewed compared to stations populated only by robots.</w:t>
      </w:r>
    </w:p>
    <w:p w14:paraId="3F89171B" w14:textId="41F5F760" w:rsidR="00C6561C" w:rsidRPr="00F51F44" w:rsidRDefault="00516D4F" w:rsidP="00C6561C">
      <w:pPr>
        <w:spacing w:line="480" w:lineRule="auto"/>
        <w:ind w:firstLine="720"/>
        <w:rPr>
          <w:rFonts w:ascii="Times New Roman" w:hAnsi="Times New Roman" w:cs="Times New Roman"/>
          <w:color w:val="EE0000"/>
          <w:sz w:val="24"/>
          <w:szCs w:val="32"/>
        </w:rPr>
      </w:pPr>
      <w:r w:rsidRPr="00F51F44">
        <w:rPr>
          <w:rFonts w:ascii="Times New Roman" w:hAnsi="Times New Roman" w:cs="Times New Roman"/>
          <w:sz w:val="24"/>
          <w:szCs w:val="32"/>
        </w:rPr>
        <w:t xml:space="preserve">At the same time, if access to space becomes more commercialized, the gap between highly trained astronauts and broader civilian participation may widen. Resource questions also become more central. Water ice at the lunar poles, if accessible </w:t>
      </w:r>
      <w:r w:rsidR="0052223E" w:rsidRPr="00F51F44">
        <w:rPr>
          <w:rFonts w:ascii="Times New Roman" w:hAnsi="Times New Roman" w:cs="Times New Roman"/>
          <w:sz w:val="24"/>
          <w:szCs w:val="32"/>
        </w:rPr>
        <w:t>on a large</w:t>
      </w:r>
      <w:r w:rsidRPr="00F51F44">
        <w:rPr>
          <w:rFonts w:ascii="Times New Roman" w:hAnsi="Times New Roman" w:cs="Times New Roman"/>
          <w:sz w:val="24"/>
          <w:szCs w:val="32"/>
        </w:rPr>
        <w:t xml:space="preserve"> scale, could support life support and fuel production, thereby reducing dependence on Earth-based resupply. Yet extracting and processing such resources will remain difficult, expensive, and highly </w:t>
      </w:r>
      <w:proofErr w:type="gramStart"/>
      <w:r w:rsidRPr="00F51F44">
        <w:rPr>
          <w:rFonts w:ascii="Times New Roman" w:hAnsi="Times New Roman" w:cs="Times New Roman"/>
          <w:sz w:val="24"/>
          <w:szCs w:val="32"/>
        </w:rPr>
        <w:t>infrastructure-dependent</w:t>
      </w:r>
      <w:proofErr w:type="gramEnd"/>
      <w:r w:rsidRPr="00F51F44">
        <w:rPr>
          <w:rFonts w:ascii="Times New Roman" w:hAnsi="Times New Roman" w:cs="Times New Roman"/>
          <w:sz w:val="24"/>
          <w:szCs w:val="32"/>
        </w:rPr>
        <w:t>. The medium term</w:t>
      </w:r>
      <w:r w:rsidR="00005A49" w:rsidRPr="00F51F44">
        <w:rPr>
          <w:rFonts w:ascii="Times New Roman" w:hAnsi="Times New Roman" w:cs="Times New Roman"/>
          <w:sz w:val="24"/>
          <w:szCs w:val="32"/>
        </w:rPr>
        <w:t>, therefore,</w:t>
      </w:r>
      <w:r w:rsidRPr="00F51F44">
        <w:rPr>
          <w:rFonts w:ascii="Times New Roman" w:hAnsi="Times New Roman" w:cs="Times New Roman"/>
          <w:sz w:val="24"/>
          <w:szCs w:val="32"/>
        </w:rPr>
        <w:t xml:space="preserve"> points toward expansion, but not yet full self-sufficiency: more presence, more automation, more competition, but still under significant technological, human, and geopolitical constraints. </w:t>
      </w:r>
    </w:p>
    <w:p w14:paraId="1DA7366F" w14:textId="7BB4B020" w:rsidR="00E44C18" w:rsidRPr="00F51F44" w:rsidRDefault="007B2B6C" w:rsidP="00E44C18">
      <w:pPr>
        <w:spacing w:before="100" w:beforeAutospacing="1" w:after="100" w:afterAutospacing="1" w:line="480" w:lineRule="auto"/>
        <w:ind w:firstLine="720"/>
        <w:outlineLvl w:val="2"/>
        <w:rPr>
          <w:rFonts w:ascii="Times New Roman" w:eastAsia="Times New Roman" w:hAnsi="Times New Roman" w:cs="Times New Roman"/>
          <w:sz w:val="24"/>
          <w:szCs w:val="24"/>
        </w:rPr>
      </w:pPr>
      <w:bookmarkStart w:id="31" w:name="_Toc228055469"/>
      <w:r w:rsidRPr="00F51F44">
        <w:rPr>
          <w:rFonts w:ascii="Times New Roman" w:eastAsia="Times New Roman" w:hAnsi="Times New Roman" w:cs="Times New Roman"/>
          <w:sz w:val="24"/>
          <w:szCs w:val="24"/>
        </w:rPr>
        <w:t>5</w:t>
      </w:r>
      <w:r w:rsidR="00E44C18" w:rsidRPr="00F51F44">
        <w:rPr>
          <w:rFonts w:ascii="Times New Roman" w:eastAsia="Times New Roman" w:hAnsi="Times New Roman" w:cs="Times New Roman"/>
          <w:sz w:val="24"/>
          <w:szCs w:val="24"/>
        </w:rPr>
        <w:t xml:space="preserve">.3 </w:t>
      </w:r>
      <w:r w:rsidR="00C5556E" w:rsidRPr="00F51F44">
        <w:rPr>
          <w:rFonts w:ascii="Times New Roman" w:eastAsia="Times New Roman" w:hAnsi="Times New Roman" w:cs="Times New Roman"/>
          <w:sz w:val="24"/>
          <w:szCs w:val="24"/>
        </w:rPr>
        <w:t>Long-term (15+ years)</w:t>
      </w:r>
      <w:bookmarkEnd w:id="31"/>
    </w:p>
    <w:p w14:paraId="1081EC86" w14:textId="0F60AA9B" w:rsidR="00CC218A" w:rsidRPr="00CC218A" w:rsidRDefault="00CC218A" w:rsidP="00047E6E">
      <w:pPr>
        <w:spacing w:line="480" w:lineRule="auto"/>
        <w:ind w:firstLine="720"/>
        <w:rPr>
          <w:rFonts w:ascii="Times New Roman" w:hAnsi="Times New Roman" w:cs="Times New Roman"/>
          <w:sz w:val="24"/>
          <w:szCs w:val="24"/>
        </w:rPr>
      </w:pPr>
      <w:r w:rsidRPr="00CC218A">
        <w:rPr>
          <w:rFonts w:ascii="Times New Roman" w:hAnsi="Times New Roman" w:cs="Times New Roman"/>
          <w:sz w:val="24"/>
          <w:szCs w:val="24"/>
        </w:rPr>
        <w:t xml:space="preserve">The long-term outlook moves firmly into a realm </w:t>
      </w:r>
      <w:r w:rsidR="002C24AA" w:rsidRPr="00F51F44">
        <w:rPr>
          <w:rFonts w:ascii="Times New Roman" w:hAnsi="Times New Roman" w:cs="Times New Roman"/>
          <w:sz w:val="24"/>
          <w:szCs w:val="24"/>
        </w:rPr>
        <w:t xml:space="preserve">akin to </w:t>
      </w:r>
      <w:proofErr w:type="spellStart"/>
      <w:r w:rsidR="002C24AA" w:rsidRPr="00F51F44">
        <w:rPr>
          <w:rFonts w:ascii="Times New Roman" w:hAnsi="Times New Roman" w:cs="Times New Roman"/>
          <w:sz w:val="24"/>
          <w:szCs w:val="24"/>
        </w:rPr>
        <w:t>scify</w:t>
      </w:r>
      <w:proofErr w:type="spellEnd"/>
      <w:r w:rsidR="002C24AA" w:rsidRPr="00F51F44">
        <w:rPr>
          <w:rFonts w:ascii="Times New Roman" w:hAnsi="Times New Roman" w:cs="Times New Roman"/>
          <w:sz w:val="24"/>
          <w:szCs w:val="24"/>
        </w:rPr>
        <w:t xml:space="preserve">, </w:t>
      </w:r>
      <w:r w:rsidRPr="00CC218A">
        <w:rPr>
          <w:rFonts w:ascii="Times New Roman" w:hAnsi="Times New Roman" w:cs="Times New Roman"/>
          <w:sz w:val="24"/>
          <w:szCs w:val="24"/>
        </w:rPr>
        <w:t>where informed approximation replaces anything resembling reliable prediction. At this stage, the interaction of technological, biological, geopolitical, economic, and environmental variables becomes so complex that only plausible pathways can be outlined</w:t>
      </w:r>
      <w:r w:rsidR="002C24AA" w:rsidRPr="00F51F44">
        <w:rPr>
          <w:rFonts w:ascii="Times New Roman" w:hAnsi="Times New Roman" w:cs="Times New Roman"/>
          <w:sz w:val="24"/>
          <w:szCs w:val="24"/>
        </w:rPr>
        <w:t xml:space="preserve"> and guessed at</w:t>
      </w:r>
      <w:r w:rsidRPr="00CC218A">
        <w:rPr>
          <w:rFonts w:ascii="Times New Roman" w:hAnsi="Times New Roman" w:cs="Times New Roman"/>
          <w:sz w:val="24"/>
          <w:szCs w:val="24"/>
        </w:rPr>
        <w:t>. A central question is whether sustained human presence beyond Earth is biologically and logistically viable at all. If the human body proves fundamentally incompatible with long-duration habitation in space or on celestial bodies, then any vision of true colonization remains limited, regardless of technological enthusiasm. In that sense, the long-term future of space may hinge not only on engineering</w:t>
      </w:r>
      <w:r w:rsidR="00047E6E" w:rsidRPr="00F51F44">
        <w:rPr>
          <w:rFonts w:ascii="Times New Roman" w:hAnsi="Times New Roman" w:cs="Times New Roman"/>
          <w:sz w:val="24"/>
          <w:szCs w:val="24"/>
        </w:rPr>
        <w:t xml:space="preserve"> but mostly on medicine, biology, and the still unanswered question of whether human reproduction and generational continuity beyond Earth are possible and, if so, sustainable without too many detrimental effects on humans</w:t>
      </w:r>
      <w:r w:rsidRPr="00CC218A">
        <w:rPr>
          <w:rFonts w:ascii="Times New Roman" w:hAnsi="Times New Roman" w:cs="Times New Roman"/>
          <w:sz w:val="24"/>
          <w:szCs w:val="24"/>
        </w:rPr>
        <w:t>.</w:t>
      </w:r>
    </w:p>
    <w:p w14:paraId="635B8F18" w14:textId="45FB8B66" w:rsidR="00CC218A" w:rsidRPr="00CC218A" w:rsidRDefault="00CC218A" w:rsidP="00047E6E">
      <w:pPr>
        <w:spacing w:line="480" w:lineRule="auto"/>
        <w:ind w:firstLine="720"/>
        <w:rPr>
          <w:rFonts w:ascii="Times New Roman" w:hAnsi="Times New Roman" w:cs="Times New Roman"/>
          <w:sz w:val="24"/>
          <w:szCs w:val="24"/>
        </w:rPr>
      </w:pPr>
      <w:r w:rsidRPr="00CC218A">
        <w:rPr>
          <w:rFonts w:ascii="Times New Roman" w:hAnsi="Times New Roman" w:cs="Times New Roman"/>
          <w:sz w:val="24"/>
          <w:szCs w:val="24"/>
        </w:rPr>
        <w:lastRenderedPageBreak/>
        <w:t xml:space="preserve">Closely tied to this is the issue of dependency. If off-world settlements remain dependent on Earth for critical resources such as medical care, specialized manufacturing, or biological support, then their strategic and economic independence will be limited. If, however, greater self-sufficiency becomes possible, then the relationship between Earth and space-based actors may begin to change fundamentally. Over time, such settlements may cease to function merely as extensions of terrestrial powers </w:t>
      </w:r>
      <w:r w:rsidR="00047E6E" w:rsidRPr="00F51F44">
        <w:rPr>
          <w:rFonts w:ascii="Times New Roman" w:hAnsi="Times New Roman" w:cs="Times New Roman"/>
          <w:sz w:val="24"/>
          <w:szCs w:val="24"/>
        </w:rPr>
        <w:t xml:space="preserve">and nations </w:t>
      </w:r>
      <w:r w:rsidRPr="00CC218A">
        <w:rPr>
          <w:rFonts w:ascii="Times New Roman" w:hAnsi="Times New Roman" w:cs="Times New Roman"/>
          <w:sz w:val="24"/>
          <w:szCs w:val="24"/>
        </w:rPr>
        <w:t xml:space="preserve">and begin to develop distinct political, cultural, and economic identities of their own. At that point, the question is no longer </w:t>
      </w:r>
      <w:proofErr w:type="gramStart"/>
      <w:r w:rsidRPr="00CC218A">
        <w:rPr>
          <w:rFonts w:ascii="Times New Roman" w:hAnsi="Times New Roman" w:cs="Times New Roman"/>
          <w:sz w:val="24"/>
          <w:szCs w:val="24"/>
        </w:rPr>
        <w:t>simply</w:t>
      </w:r>
      <w:proofErr w:type="gramEnd"/>
      <w:r w:rsidRPr="00CC218A">
        <w:rPr>
          <w:rFonts w:ascii="Times New Roman" w:hAnsi="Times New Roman" w:cs="Times New Roman"/>
          <w:sz w:val="24"/>
          <w:szCs w:val="24"/>
        </w:rPr>
        <w:t xml:space="preserve"> who has access to space, but who </w:t>
      </w:r>
      <w:proofErr w:type="gramStart"/>
      <w:r w:rsidRPr="00CC218A">
        <w:rPr>
          <w:rFonts w:ascii="Times New Roman" w:hAnsi="Times New Roman" w:cs="Times New Roman"/>
          <w:sz w:val="24"/>
          <w:szCs w:val="24"/>
        </w:rPr>
        <w:t>space</w:t>
      </w:r>
      <w:proofErr w:type="gramEnd"/>
      <w:r w:rsidRPr="00CC218A">
        <w:rPr>
          <w:rFonts w:ascii="Times New Roman" w:hAnsi="Times New Roman" w:cs="Times New Roman"/>
          <w:sz w:val="24"/>
          <w:szCs w:val="24"/>
        </w:rPr>
        <w:t xml:space="preserve">-based </w:t>
      </w:r>
      <w:proofErr w:type="gramStart"/>
      <w:r w:rsidRPr="00CC218A">
        <w:rPr>
          <w:rFonts w:ascii="Times New Roman" w:hAnsi="Times New Roman" w:cs="Times New Roman"/>
          <w:sz w:val="24"/>
          <w:szCs w:val="24"/>
        </w:rPr>
        <w:t>populations</w:t>
      </w:r>
      <w:proofErr w:type="gramEnd"/>
      <w:r w:rsidRPr="00CC218A">
        <w:rPr>
          <w:rFonts w:ascii="Times New Roman" w:hAnsi="Times New Roman" w:cs="Times New Roman"/>
          <w:sz w:val="24"/>
          <w:szCs w:val="24"/>
        </w:rPr>
        <w:t xml:space="preserve"> become. Long-term habitation could therefore transform space from a domain of competition into </w:t>
      </w:r>
      <w:r w:rsidR="00047E6E" w:rsidRPr="00F51F44">
        <w:rPr>
          <w:rFonts w:ascii="Times New Roman" w:hAnsi="Times New Roman" w:cs="Times New Roman"/>
          <w:sz w:val="24"/>
          <w:szCs w:val="24"/>
        </w:rPr>
        <w:t>one that includes</w:t>
      </w:r>
      <w:r w:rsidRPr="00CC218A">
        <w:rPr>
          <w:rFonts w:ascii="Times New Roman" w:hAnsi="Times New Roman" w:cs="Times New Roman"/>
          <w:sz w:val="24"/>
          <w:szCs w:val="24"/>
        </w:rPr>
        <w:t xml:space="preserve"> actors with their own interests, alignments, and possibly aspirations for autonomy.</w:t>
      </w:r>
      <w:r w:rsidR="00047E6E" w:rsidRPr="00F51F44">
        <w:rPr>
          <w:rFonts w:ascii="Times New Roman" w:hAnsi="Times New Roman" w:cs="Times New Roman"/>
          <w:sz w:val="24"/>
          <w:szCs w:val="24"/>
        </w:rPr>
        <w:t xml:space="preserve"> And that is without getting into the law and regulation side of things.</w:t>
      </w:r>
    </w:p>
    <w:p w14:paraId="32DFFA2C" w14:textId="00A38812" w:rsidR="00E44C18" w:rsidRPr="00F51F44" w:rsidRDefault="00CC218A" w:rsidP="00047E6E">
      <w:pPr>
        <w:spacing w:line="480" w:lineRule="auto"/>
        <w:ind w:firstLine="720"/>
        <w:rPr>
          <w:rFonts w:ascii="Times New Roman" w:hAnsi="Times New Roman" w:cs="Times New Roman"/>
          <w:sz w:val="24"/>
          <w:szCs w:val="24"/>
        </w:rPr>
      </w:pPr>
      <w:r w:rsidRPr="00CC218A">
        <w:rPr>
          <w:rFonts w:ascii="Times New Roman" w:hAnsi="Times New Roman" w:cs="Times New Roman"/>
          <w:sz w:val="24"/>
          <w:szCs w:val="24"/>
        </w:rPr>
        <w:t xml:space="preserve">At the same time, the structure of power itself may change. If commercial actors continue to accumulate capabilities, infrastructure, and control over logistics, </w:t>
      </w:r>
      <w:r w:rsidR="00272332" w:rsidRPr="00F51F44">
        <w:rPr>
          <w:rFonts w:ascii="Times New Roman" w:hAnsi="Times New Roman" w:cs="Times New Roman"/>
          <w:sz w:val="24"/>
          <w:szCs w:val="24"/>
        </w:rPr>
        <w:t>future governance in space may no longer</w:t>
      </w:r>
      <w:r w:rsidRPr="00CC218A">
        <w:rPr>
          <w:rFonts w:ascii="Times New Roman" w:hAnsi="Times New Roman" w:cs="Times New Roman"/>
          <w:sz w:val="24"/>
          <w:szCs w:val="24"/>
        </w:rPr>
        <w:t xml:space="preserve"> remain purely </w:t>
      </w:r>
      <w:proofErr w:type="gramStart"/>
      <w:r w:rsidRPr="00CC218A">
        <w:rPr>
          <w:rFonts w:ascii="Times New Roman" w:hAnsi="Times New Roman" w:cs="Times New Roman"/>
          <w:sz w:val="24"/>
          <w:szCs w:val="24"/>
        </w:rPr>
        <w:t>state-centric</w:t>
      </w:r>
      <w:proofErr w:type="gramEnd"/>
      <w:r w:rsidRPr="00CC218A">
        <w:rPr>
          <w:rFonts w:ascii="Times New Roman" w:hAnsi="Times New Roman" w:cs="Times New Roman"/>
          <w:sz w:val="24"/>
          <w:szCs w:val="24"/>
        </w:rPr>
        <w:t>. In more speculative</w:t>
      </w:r>
      <w:r w:rsidR="00047E6E" w:rsidRPr="00F51F44">
        <w:rPr>
          <w:rFonts w:ascii="Times New Roman" w:hAnsi="Times New Roman" w:cs="Times New Roman"/>
          <w:sz w:val="24"/>
          <w:szCs w:val="24"/>
        </w:rPr>
        <w:t>, though not entirely dismissible,</w:t>
      </w:r>
      <w:r w:rsidRPr="00CC218A">
        <w:rPr>
          <w:rFonts w:ascii="Times New Roman" w:hAnsi="Times New Roman" w:cs="Times New Roman"/>
          <w:sz w:val="24"/>
          <w:szCs w:val="24"/>
        </w:rPr>
        <w:t xml:space="preserve"> scenarios, powerful corporate consortia, quasi-commercial monopolies, or loosely governed economic zones may begin to resemble historical frontier systems or chartered commercial empires more than </w:t>
      </w:r>
      <w:r w:rsidR="00272332" w:rsidRPr="00F51F44">
        <w:rPr>
          <w:rFonts w:ascii="Times New Roman" w:hAnsi="Times New Roman" w:cs="Times New Roman"/>
          <w:sz w:val="24"/>
          <w:szCs w:val="24"/>
        </w:rPr>
        <w:t xml:space="preserve">the </w:t>
      </w:r>
      <w:r w:rsidRPr="00CC218A">
        <w:rPr>
          <w:rFonts w:ascii="Times New Roman" w:hAnsi="Times New Roman" w:cs="Times New Roman"/>
          <w:sz w:val="24"/>
          <w:szCs w:val="24"/>
        </w:rPr>
        <w:t xml:space="preserve">traditional international order. In such environments, irregular </w:t>
      </w:r>
      <w:proofErr w:type="gramStart"/>
      <w:r w:rsidRPr="00CC218A">
        <w:rPr>
          <w:rFonts w:ascii="Times New Roman" w:hAnsi="Times New Roman" w:cs="Times New Roman"/>
          <w:sz w:val="24"/>
          <w:szCs w:val="24"/>
        </w:rPr>
        <w:t>dynamics—</w:t>
      </w:r>
      <w:proofErr w:type="gramEnd"/>
      <w:r w:rsidRPr="00CC218A">
        <w:rPr>
          <w:rFonts w:ascii="Times New Roman" w:hAnsi="Times New Roman" w:cs="Times New Roman"/>
          <w:sz w:val="24"/>
          <w:szCs w:val="24"/>
        </w:rPr>
        <w:t xml:space="preserve">including illicit extraction, infrastructure interference, cyber-enabled disruption, or what might conceptually be described as space piracy—become more plausible, not because they are inevitable, but because governance has historically </w:t>
      </w:r>
      <w:proofErr w:type="gramStart"/>
      <w:r w:rsidRPr="00CC218A">
        <w:rPr>
          <w:rFonts w:ascii="Times New Roman" w:hAnsi="Times New Roman" w:cs="Times New Roman"/>
          <w:sz w:val="24"/>
          <w:szCs w:val="24"/>
        </w:rPr>
        <w:t>lagged behind</w:t>
      </w:r>
      <w:proofErr w:type="gramEnd"/>
      <w:r w:rsidRPr="00CC218A">
        <w:rPr>
          <w:rFonts w:ascii="Times New Roman" w:hAnsi="Times New Roman" w:cs="Times New Roman"/>
          <w:sz w:val="24"/>
          <w:szCs w:val="24"/>
        </w:rPr>
        <w:t xml:space="preserve"> expansion into new domains. The long-term outlook, then, is less about a single destination than about transformation: space may cease to be merely an extension of terrestrial systems and instead become a domain with its own actors, interests, frictions, and strategic logic.</w:t>
      </w:r>
    </w:p>
    <w:p w14:paraId="558D2627" w14:textId="553DE689" w:rsidR="00E44C18" w:rsidRPr="00F51F44" w:rsidRDefault="007B2B6C" w:rsidP="00E44C18">
      <w:pPr>
        <w:spacing w:before="100" w:beforeAutospacing="1" w:after="100" w:afterAutospacing="1" w:line="480" w:lineRule="auto"/>
        <w:ind w:firstLine="720"/>
        <w:outlineLvl w:val="2"/>
        <w:rPr>
          <w:rFonts w:ascii="Times New Roman" w:eastAsia="Times New Roman" w:hAnsi="Times New Roman" w:cs="Times New Roman"/>
          <w:sz w:val="24"/>
          <w:szCs w:val="24"/>
        </w:rPr>
      </w:pPr>
      <w:bookmarkStart w:id="32" w:name="_Toc228055470"/>
      <w:r w:rsidRPr="00F51F44">
        <w:rPr>
          <w:rFonts w:ascii="Times New Roman" w:eastAsia="Times New Roman" w:hAnsi="Times New Roman" w:cs="Times New Roman"/>
          <w:sz w:val="24"/>
          <w:szCs w:val="24"/>
        </w:rPr>
        <w:lastRenderedPageBreak/>
        <w:t>5</w:t>
      </w:r>
      <w:r w:rsidR="00E44C18" w:rsidRPr="00F51F44">
        <w:rPr>
          <w:rFonts w:ascii="Times New Roman" w:eastAsia="Times New Roman" w:hAnsi="Times New Roman" w:cs="Times New Roman"/>
          <w:sz w:val="24"/>
          <w:szCs w:val="24"/>
        </w:rPr>
        <w:t xml:space="preserve">.4 </w:t>
      </w:r>
      <w:r w:rsidR="00CC218A" w:rsidRPr="00F51F44">
        <w:rPr>
          <w:rFonts w:ascii="Times New Roman" w:eastAsia="Times New Roman" w:hAnsi="Times New Roman" w:cs="Times New Roman"/>
          <w:sz w:val="24"/>
          <w:szCs w:val="24"/>
        </w:rPr>
        <w:t>Reflection on Strategic Implications</w:t>
      </w:r>
      <w:bookmarkEnd w:id="32"/>
    </w:p>
    <w:p w14:paraId="3D86A471" w14:textId="08A63B0D" w:rsidR="00CC218A" w:rsidRPr="00F51F44" w:rsidRDefault="00272332" w:rsidP="00CC218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Across these time horizons, a consistent pattern </w:t>
      </w:r>
      <w:proofErr w:type="gramStart"/>
      <w:r w:rsidRPr="00F51F44">
        <w:rPr>
          <w:rFonts w:ascii="Times New Roman" w:hAnsi="Times New Roman" w:cs="Times New Roman"/>
          <w:sz w:val="24"/>
          <w:szCs w:val="24"/>
        </w:rPr>
        <w:t>emerges:</w:t>
      </w:r>
      <w:proofErr w:type="gramEnd"/>
      <w:r w:rsidRPr="00F51F44">
        <w:rPr>
          <w:rFonts w:ascii="Times New Roman" w:hAnsi="Times New Roman" w:cs="Times New Roman"/>
          <w:sz w:val="24"/>
          <w:szCs w:val="24"/>
        </w:rPr>
        <w:t xml:space="preserve"> space </w:t>
      </w:r>
      <w:r w:rsidR="00506A44" w:rsidRPr="00F51F44">
        <w:rPr>
          <w:rFonts w:ascii="Times New Roman" w:hAnsi="Times New Roman" w:cs="Times New Roman"/>
          <w:sz w:val="24"/>
          <w:szCs w:val="24"/>
        </w:rPr>
        <w:t>has long since ceased to be</w:t>
      </w:r>
      <w:r w:rsidRPr="00F51F44">
        <w:rPr>
          <w:rFonts w:ascii="Times New Roman" w:hAnsi="Times New Roman" w:cs="Times New Roman"/>
          <w:sz w:val="24"/>
          <w:szCs w:val="24"/>
        </w:rPr>
        <w:t xml:space="preserve"> merely a supporting domain for communication, navigation, and observation but an increasingly contested, operational, and economically consequential environment. The more essential space-based systems </w:t>
      </w:r>
      <w:r w:rsidR="00506A44" w:rsidRPr="00F51F44">
        <w:rPr>
          <w:rFonts w:ascii="Times New Roman" w:hAnsi="Times New Roman" w:cs="Times New Roman"/>
          <w:sz w:val="24"/>
          <w:szCs w:val="24"/>
        </w:rPr>
        <w:t xml:space="preserve">are and further </w:t>
      </w:r>
      <w:r w:rsidRPr="00F51F44">
        <w:rPr>
          <w:rFonts w:ascii="Times New Roman" w:hAnsi="Times New Roman" w:cs="Times New Roman"/>
          <w:sz w:val="24"/>
          <w:szCs w:val="24"/>
        </w:rPr>
        <w:t>become to military operations, civilian infrastructure, and global economic activity, the more vulnerable societies are to their disruption. At the same time, lowered barriers to entry, technological acceleration, and the growing role of private actors ensure that the strategic environment will become more crowded, less predictable, and harder to govern.</w:t>
      </w:r>
    </w:p>
    <w:p w14:paraId="7380FCBA" w14:textId="05F26605" w:rsidR="00CC218A" w:rsidRPr="00F51F44" w:rsidRDefault="00272332" w:rsidP="00CC218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Several implications follow. First, dependency and vulnerability will grow together. Second, future competition in space is likely to remain shaped more by non-kinetic methods, cyber interference, reversible disruption, and the struggle to preserve access and resilience under degraded conditions than by outright destruction. Third, the line between state and non-state influence will continue to blur as private companies assume larger roles in launch, infrastructure, communications, and possibly resource extraction. Finally, if human activity in space becomes more permanent, questions of governance, identity, sovereignty, and autonomy will move from the realm of science fiction toward strategic relevance.</w:t>
      </w:r>
    </w:p>
    <w:p w14:paraId="22FD7A8A" w14:textId="52BEAE3D" w:rsidR="00E44C18" w:rsidRPr="00F51F44" w:rsidRDefault="00272332" w:rsidP="00CC218A">
      <w:pPr>
        <w:spacing w:line="480" w:lineRule="auto"/>
        <w:ind w:firstLine="720"/>
        <w:rPr>
          <w:rFonts w:ascii="Times New Roman" w:hAnsi="Times New Roman" w:cs="Times New Roman"/>
          <w:sz w:val="24"/>
          <w:szCs w:val="24"/>
        </w:rPr>
      </w:pPr>
      <w:r w:rsidRPr="00F51F44">
        <w:rPr>
          <w:rFonts w:ascii="Times New Roman" w:hAnsi="Times New Roman" w:cs="Times New Roman"/>
          <w:sz w:val="24"/>
          <w:szCs w:val="24"/>
        </w:rPr>
        <w:t xml:space="preserve">Ultimately, the future of the space domain will be shaped not by a single trend, actor, or breakthrough, but by the interplay of many drivers unfolding across different time horizons. That interplay makes certainty impossible, but not analysis meaningless. It does, however, require humility, adaptability, and a continuous reassessment of assumptions. The strategic relevance of space will continue to grow. Whether that growth leads primarily to resilience, competition, </w:t>
      </w:r>
      <w:r w:rsidRPr="00F51F44">
        <w:rPr>
          <w:rFonts w:ascii="Times New Roman" w:hAnsi="Times New Roman" w:cs="Times New Roman"/>
          <w:sz w:val="24"/>
          <w:szCs w:val="24"/>
        </w:rPr>
        <w:lastRenderedPageBreak/>
        <w:t xml:space="preserve">fragmentation, or transformation will depend less on any </w:t>
      </w:r>
      <w:proofErr w:type="gramStart"/>
      <w:r w:rsidRPr="00F51F44">
        <w:rPr>
          <w:rFonts w:ascii="Times New Roman" w:hAnsi="Times New Roman" w:cs="Times New Roman"/>
          <w:sz w:val="24"/>
          <w:szCs w:val="24"/>
        </w:rPr>
        <w:t>one</w:t>
      </w:r>
      <w:proofErr w:type="gramEnd"/>
      <w:r w:rsidRPr="00F51F44">
        <w:rPr>
          <w:rFonts w:ascii="Times New Roman" w:hAnsi="Times New Roman" w:cs="Times New Roman"/>
          <w:sz w:val="24"/>
          <w:szCs w:val="24"/>
        </w:rPr>
        <w:t xml:space="preserve"> prediction than on how states, institutions, and private actors respond to an increasingly complex and evolving environment.</w:t>
      </w:r>
    </w:p>
    <w:p w14:paraId="00FE9610" w14:textId="77758CF8" w:rsidR="0033798F" w:rsidRDefault="0033798F">
      <w:pPr>
        <w:rPr>
          <w:rFonts w:ascii="Times New Roman" w:hAnsi="Times New Roman" w:cs="Times New Roman"/>
          <w:sz w:val="24"/>
          <w:szCs w:val="24"/>
        </w:rPr>
      </w:pPr>
      <w:r>
        <w:rPr>
          <w:rFonts w:ascii="Times New Roman" w:hAnsi="Times New Roman" w:cs="Times New Roman"/>
          <w:sz w:val="24"/>
          <w:szCs w:val="24"/>
        </w:rPr>
        <w:br w:type="page"/>
      </w:r>
    </w:p>
    <w:p w14:paraId="73ADED31" w14:textId="639211A3" w:rsidR="00BE298C" w:rsidRPr="0033798F" w:rsidRDefault="0033798F" w:rsidP="0033798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NOTES</w:t>
      </w:r>
    </w:p>
    <w:sectPr w:rsidR="00BE298C" w:rsidRPr="0033798F" w:rsidSect="00027E7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18BE" w14:textId="77777777" w:rsidR="00804511" w:rsidRDefault="00804511" w:rsidP="00501AB2">
      <w:r>
        <w:separator/>
      </w:r>
    </w:p>
  </w:endnote>
  <w:endnote w:type="continuationSeparator" w:id="0">
    <w:p w14:paraId="7C5A15A2" w14:textId="77777777" w:rsidR="00804511" w:rsidRDefault="00804511" w:rsidP="00501AB2">
      <w:r>
        <w:continuationSeparator/>
      </w:r>
    </w:p>
  </w:endnote>
  <w:endnote w:type="continuationNotice" w:id="1">
    <w:p w14:paraId="4C48B652" w14:textId="77777777" w:rsidR="00804511" w:rsidRDefault="00804511"/>
  </w:endnote>
  <w:endnote w:id="2">
    <w:p w14:paraId="676DD6FC" w14:textId="2E237891" w:rsidR="004D5C65" w:rsidRPr="00B52D39" w:rsidRDefault="004D5C65"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w:t>
      </w:r>
      <w:r w:rsidR="00076490" w:rsidRPr="00B52D39">
        <w:rPr>
          <w:rFonts w:ascii="Times New Roman" w:hAnsi="Times New Roman" w:cs="Times New Roman"/>
          <w:sz w:val="24"/>
          <w:szCs w:val="24"/>
        </w:rPr>
        <w:t xml:space="preserve">Olaf Scholz, </w:t>
      </w:r>
      <w:r w:rsidR="00076490" w:rsidRPr="00B52D39">
        <w:rPr>
          <w:rFonts w:ascii="Times New Roman" w:hAnsi="Times New Roman" w:cs="Times New Roman"/>
          <w:i/>
          <w:iCs/>
          <w:sz w:val="24"/>
          <w:szCs w:val="24"/>
        </w:rPr>
        <w:t>Regierungserklärung zur Zeitenwende</w:t>
      </w:r>
      <w:r w:rsidR="00076490" w:rsidRPr="00B52D39">
        <w:rPr>
          <w:rFonts w:ascii="Times New Roman" w:hAnsi="Times New Roman" w:cs="Times New Roman"/>
          <w:sz w:val="24"/>
          <w:szCs w:val="24"/>
        </w:rPr>
        <w:t xml:space="preserve">, 27 February 2022, </w:t>
      </w:r>
      <w:r w:rsidR="00076490" w:rsidRPr="007E7E09">
        <w:rPr>
          <w:rFonts w:ascii="Times New Roman" w:hAnsi="Times New Roman" w:cs="Times New Roman"/>
          <w:sz w:val="24"/>
          <w:szCs w:val="24"/>
        </w:rPr>
        <w:t>https://www.bundesregierung.de</w:t>
      </w:r>
    </w:p>
  </w:endnote>
  <w:endnote w:id="3">
    <w:p w14:paraId="6D1F57BA" w14:textId="0597ADA5" w:rsidR="00141FB6" w:rsidRPr="00B52D39" w:rsidRDefault="00141FB6"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Walter A. McDougall, </w:t>
      </w:r>
      <w:r w:rsidRPr="00B52D39">
        <w:rPr>
          <w:rFonts w:ascii="Times New Roman" w:hAnsi="Times New Roman" w:cs="Times New Roman"/>
          <w:i/>
          <w:iCs/>
          <w:sz w:val="24"/>
          <w:szCs w:val="24"/>
        </w:rPr>
        <w:t>The Heavens and the Earth</w:t>
      </w:r>
      <w:r w:rsidRPr="00B52D39">
        <w:rPr>
          <w:rFonts w:ascii="Times New Roman" w:hAnsi="Times New Roman" w:cs="Times New Roman"/>
          <w:sz w:val="24"/>
          <w:szCs w:val="24"/>
        </w:rPr>
        <w:t xml:space="preserve"> (Baltimore, MD: Johns Hopkins Univ. Press, 1985), 3-13, </w:t>
      </w:r>
      <w:r w:rsidRPr="00B52D39">
        <w:rPr>
          <w:rFonts w:ascii="Times New Roman" w:hAnsi="Times New Roman" w:cs="Times New Roman"/>
          <w:sz w:val="24"/>
          <w:szCs w:val="24"/>
        </w:rPr>
        <w:t xml:space="preserve">63-65; </w:t>
      </w:r>
    </w:p>
  </w:endnote>
  <w:endnote w:id="4">
    <w:p w14:paraId="4E299A8F" w14:textId="26ED4BBD" w:rsidR="005A6378" w:rsidRPr="00B52D39" w:rsidRDefault="005A6378"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w:t>
      </w:r>
      <w:r w:rsidR="00CF131A" w:rsidRPr="00B52D39">
        <w:rPr>
          <w:rFonts w:ascii="Times New Roman" w:hAnsi="Times New Roman" w:cs="Times New Roman"/>
          <w:sz w:val="24"/>
          <w:szCs w:val="24"/>
        </w:rPr>
        <w:t xml:space="preserve">Everett C. Dolman, </w:t>
      </w:r>
      <w:r w:rsidR="00CF131A" w:rsidRPr="00B52D39">
        <w:rPr>
          <w:rFonts w:ascii="Times New Roman" w:hAnsi="Times New Roman" w:cs="Times New Roman"/>
          <w:i/>
          <w:iCs/>
          <w:sz w:val="24"/>
          <w:szCs w:val="24"/>
        </w:rPr>
        <w:t>Astropolitik: Classical Geopolitics in the Space Age</w:t>
      </w:r>
      <w:r w:rsidR="00CF131A" w:rsidRPr="00B52D39">
        <w:rPr>
          <w:rFonts w:ascii="Times New Roman" w:hAnsi="Times New Roman" w:cs="Times New Roman"/>
          <w:sz w:val="24"/>
          <w:szCs w:val="24"/>
        </w:rPr>
        <w:t xml:space="preserve"> (London: Routledge, 2002), </w:t>
      </w:r>
      <w:r w:rsidR="00FF70D7" w:rsidRPr="00B52D39">
        <w:rPr>
          <w:rFonts w:ascii="Times New Roman" w:hAnsi="Times New Roman" w:cs="Times New Roman"/>
          <w:sz w:val="24"/>
          <w:szCs w:val="24"/>
        </w:rPr>
        <w:t>81</w:t>
      </w:r>
      <w:r w:rsidR="00CF131A" w:rsidRPr="00B52D39">
        <w:rPr>
          <w:rFonts w:ascii="Times New Roman" w:hAnsi="Times New Roman" w:cs="Times New Roman"/>
          <w:sz w:val="24"/>
          <w:szCs w:val="24"/>
        </w:rPr>
        <w:t>–</w:t>
      </w:r>
      <w:r w:rsidR="00FF70D7" w:rsidRPr="00B52D39">
        <w:rPr>
          <w:rFonts w:ascii="Times New Roman" w:hAnsi="Times New Roman" w:cs="Times New Roman"/>
          <w:sz w:val="24"/>
          <w:szCs w:val="24"/>
        </w:rPr>
        <w:t>83</w:t>
      </w:r>
      <w:r w:rsidR="00CF131A" w:rsidRPr="00B52D39">
        <w:rPr>
          <w:rFonts w:ascii="Times New Roman" w:hAnsi="Times New Roman" w:cs="Times New Roman"/>
          <w:sz w:val="24"/>
          <w:szCs w:val="24"/>
        </w:rPr>
        <w:t>.</w:t>
      </w:r>
    </w:p>
  </w:endnote>
  <w:endnote w:id="5">
    <w:p w14:paraId="3565A7F4" w14:textId="787F5F5C" w:rsidR="006E3F9E" w:rsidRPr="00B52D39" w:rsidRDefault="006E3F9E"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Michael V. Smith, </w:t>
      </w:r>
      <w:r w:rsidRPr="00B52D39">
        <w:rPr>
          <w:rFonts w:ascii="Times New Roman" w:hAnsi="Times New Roman" w:cs="Times New Roman"/>
          <w:i/>
          <w:iCs/>
          <w:sz w:val="24"/>
          <w:szCs w:val="24"/>
        </w:rPr>
        <w:t>Getting to 42: Great Spacepower Debates</w:t>
      </w:r>
      <w:r w:rsidRPr="00B52D39">
        <w:rPr>
          <w:rFonts w:ascii="Times New Roman" w:hAnsi="Times New Roman" w:cs="Times New Roman"/>
          <w:sz w:val="24"/>
          <w:szCs w:val="24"/>
        </w:rPr>
        <w:t xml:space="preserve"> (Maxwell AFB: Air University Press, 2022), 7–10.</w:t>
      </w:r>
    </w:p>
  </w:endnote>
  <w:endnote w:id="6">
    <w:p w14:paraId="6285A880" w14:textId="497A341F" w:rsidR="00136338" w:rsidRPr="00B52D39" w:rsidRDefault="00136338"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Scholz, </w:t>
      </w:r>
      <w:r w:rsidRPr="00B52D39">
        <w:rPr>
          <w:rFonts w:ascii="Times New Roman" w:hAnsi="Times New Roman" w:cs="Times New Roman"/>
          <w:i/>
          <w:iCs/>
          <w:sz w:val="24"/>
          <w:szCs w:val="24"/>
        </w:rPr>
        <w:t>Zeitenwende</w:t>
      </w:r>
      <w:r w:rsidRPr="00B52D39">
        <w:rPr>
          <w:rFonts w:ascii="Times New Roman" w:hAnsi="Times New Roman" w:cs="Times New Roman"/>
          <w:sz w:val="24"/>
          <w:szCs w:val="24"/>
        </w:rPr>
        <w:t>.</w:t>
      </w:r>
    </w:p>
  </w:endnote>
  <w:endnote w:id="7">
    <w:p w14:paraId="1EF44D85" w14:textId="42D34892" w:rsidR="00C079D5" w:rsidRPr="00B52D39" w:rsidRDefault="00C079D5"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w:t>
      </w:r>
      <w:r w:rsidRPr="00B52D39">
        <w:rPr>
          <w:rFonts w:ascii="Times New Roman" w:hAnsi="Times New Roman" w:cs="Times New Roman"/>
          <w:sz w:val="24"/>
          <w:szCs w:val="24"/>
        </w:rPr>
        <w:t>Ibid</w:t>
      </w:r>
      <w:r w:rsidR="00B52D39">
        <w:rPr>
          <w:rFonts w:ascii="Times New Roman" w:hAnsi="Times New Roman" w:cs="Times New Roman"/>
          <w:sz w:val="24"/>
          <w:szCs w:val="24"/>
        </w:rPr>
        <w:t>;</w:t>
      </w:r>
    </w:p>
    <w:p w14:paraId="39885BBC" w14:textId="0C473A26" w:rsidR="00C079D5" w:rsidRPr="00B52D39" w:rsidRDefault="00C079D5" w:rsidP="00B52D39">
      <w:pPr>
        <w:pStyle w:val="EndnoteText"/>
        <w:ind w:firstLine="720"/>
        <w:rPr>
          <w:rFonts w:ascii="Times New Roman" w:hAnsi="Times New Roman" w:cs="Times New Roman"/>
          <w:sz w:val="24"/>
          <w:szCs w:val="24"/>
        </w:rPr>
      </w:pPr>
      <w:r w:rsidRPr="00B52D39">
        <w:rPr>
          <w:rFonts w:ascii="Times New Roman" w:hAnsi="Times New Roman" w:cs="Times New Roman"/>
          <w:sz w:val="24"/>
          <w:szCs w:val="24"/>
        </w:rPr>
        <w:t xml:space="preserve">Federal Government of Germany, </w:t>
      </w:r>
      <w:r w:rsidRPr="00B52D39">
        <w:rPr>
          <w:rFonts w:ascii="Times New Roman" w:hAnsi="Times New Roman" w:cs="Times New Roman"/>
          <w:i/>
          <w:iCs/>
          <w:sz w:val="24"/>
          <w:szCs w:val="24"/>
        </w:rPr>
        <w:t>National Security Strategy</w:t>
      </w:r>
      <w:r w:rsidRPr="00B52D39">
        <w:rPr>
          <w:rFonts w:ascii="Times New Roman" w:hAnsi="Times New Roman" w:cs="Times New Roman"/>
          <w:sz w:val="24"/>
          <w:szCs w:val="24"/>
        </w:rPr>
        <w:t xml:space="preserve"> (Berlin, 2023), </w:t>
      </w:r>
      <w:r w:rsidRPr="007E7E09">
        <w:rPr>
          <w:rFonts w:ascii="Times New Roman" w:hAnsi="Times New Roman" w:cs="Times New Roman"/>
          <w:sz w:val="24"/>
          <w:szCs w:val="24"/>
        </w:rPr>
        <w:t>https://www.nationalesicherheitsstrategie.de/National-Security-Strategy-EN.pdf</w:t>
      </w:r>
      <w:r w:rsidRPr="00B52D39">
        <w:rPr>
          <w:rFonts w:ascii="Times New Roman" w:hAnsi="Times New Roman" w:cs="Times New Roman"/>
          <w:sz w:val="24"/>
          <w:szCs w:val="24"/>
        </w:rPr>
        <w:t xml:space="preserve">, </w:t>
      </w:r>
      <w:r w:rsidR="000D2E34" w:rsidRPr="00B52D39">
        <w:rPr>
          <w:rFonts w:ascii="Times New Roman" w:hAnsi="Times New Roman" w:cs="Times New Roman"/>
          <w:sz w:val="24"/>
          <w:szCs w:val="24"/>
        </w:rPr>
        <w:t>11-15.</w:t>
      </w:r>
    </w:p>
  </w:endnote>
  <w:endnote w:id="8">
    <w:p w14:paraId="27F2186D" w14:textId="3E93E367" w:rsidR="00034508" w:rsidRPr="00B52D39" w:rsidRDefault="00034508"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w:t>
      </w:r>
      <w:r w:rsidR="00582D44" w:rsidRPr="00B52D39">
        <w:rPr>
          <w:rFonts w:ascii="Times New Roman" w:hAnsi="Times New Roman" w:cs="Times New Roman"/>
          <w:sz w:val="24"/>
          <w:szCs w:val="24"/>
        </w:rPr>
        <w:t xml:space="preserve">Carl von Clausewitz, On War, ed. and trans. Michael Howard and Peter Paret (Princeton, NJ: Princeton University Press, 1984), 87-89, 595-96. </w:t>
      </w:r>
    </w:p>
  </w:endnote>
  <w:endnote w:id="9">
    <w:p w14:paraId="3C730571" w14:textId="4A87C281" w:rsidR="00224C7E" w:rsidRPr="00B52D39" w:rsidRDefault="00224C7E"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National Defense University, </w:t>
      </w:r>
      <w:r w:rsidRPr="00B52D39">
        <w:rPr>
          <w:rFonts w:ascii="Times New Roman" w:hAnsi="Times New Roman" w:cs="Times New Roman"/>
          <w:i/>
          <w:iCs/>
          <w:sz w:val="24"/>
          <w:szCs w:val="24"/>
        </w:rPr>
        <w:t>A National Security Strategy Primer</w:t>
      </w:r>
      <w:r w:rsidRPr="00B52D39">
        <w:rPr>
          <w:rFonts w:ascii="Times New Roman" w:hAnsi="Times New Roman" w:cs="Times New Roman"/>
          <w:sz w:val="24"/>
          <w:szCs w:val="24"/>
        </w:rPr>
        <w:t xml:space="preserve"> (Washington, DC: NDU Press, 2021), 22-32. </w:t>
      </w:r>
    </w:p>
  </w:endnote>
  <w:endnote w:id="10">
    <w:p w14:paraId="65145AAE" w14:textId="553DB1C5" w:rsidR="00A22D54" w:rsidRPr="00B52D39" w:rsidRDefault="00A22D54"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Colin S. Gray, “Airpower Theory,” in </w:t>
      </w:r>
      <w:r w:rsidRPr="00B52D39">
        <w:rPr>
          <w:rFonts w:ascii="Times New Roman" w:hAnsi="Times New Roman" w:cs="Times New Roman"/>
          <w:i/>
          <w:iCs/>
          <w:sz w:val="24"/>
          <w:szCs w:val="24"/>
        </w:rPr>
        <w:t>Airpower Reborn: The Strategic Concepts of John Warden and John Boyd</w:t>
      </w:r>
      <w:r w:rsidRPr="00B52D39">
        <w:rPr>
          <w:rFonts w:ascii="Times New Roman" w:hAnsi="Times New Roman" w:cs="Times New Roman"/>
          <w:sz w:val="24"/>
          <w:szCs w:val="24"/>
        </w:rPr>
        <w:t>, ed. John Andreas Olsen (Annapolis: Naval Institute Press, 2014), 156–180.</w:t>
      </w:r>
    </w:p>
  </w:endnote>
  <w:endnote w:id="11">
    <w:p w14:paraId="2DA22E88" w14:textId="3AD9A36A" w:rsidR="00A22D54" w:rsidRPr="00B52D39" w:rsidRDefault="00A22D54"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w:t>
      </w:r>
      <w:r w:rsidR="0002463E" w:rsidRPr="00B52D39">
        <w:rPr>
          <w:rFonts w:ascii="Times New Roman" w:hAnsi="Times New Roman" w:cs="Times New Roman"/>
          <w:sz w:val="24"/>
          <w:szCs w:val="24"/>
        </w:rPr>
        <w:t>John Klein, Space Warfare: Strategy, Principles, and Policy (London: Routledge, 2019), 44–47.</w:t>
      </w:r>
    </w:p>
  </w:endnote>
  <w:endnote w:id="12">
    <w:p w14:paraId="7658D355" w14:textId="7911414C" w:rsidR="002A6A75" w:rsidRPr="00B52D39" w:rsidRDefault="002A6A75"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w:t>
      </w:r>
      <w:r w:rsidRPr="00B52D39">
        <w:rPr>
          <w:rFonts w:ascii="Times New Roman" w:hAnsi="Times New Roman" w:cs="Times New Roman"/>
          <w:sz w:val="24"/>
          <w:szCs w:val="24"/>
        </w:rPr>
        <w:t>Ibid</w:t>
      </w:r>
      <w:r w:rsidR="00B52D39">
        <w:rPr>
          <w:rFonts w:ascii="Times New Roman" w:hAnsi="Times New Roman" w:cs="Times New Roman"/>
          <w:sz w:val="24"/>
          <w:szCs w:val="24"/>
        </w:rPr>
        <w:t>;</w:t>
      </w:r>
    </w:p>
    <w:p w14:paraId="10A06724" w14:textId="3F377647" w:rsidR="00D05D3F" w:rsidRPr="00B52D39" w:rsidRDefault="00D05D3F" w:rsidP="00B52D39">
      <w:pPr>
        <w:pStyle w:val="EndnoteText"/>
        <w:ind w:firstLine="720"/>
        <w:rPr>
          <w:rFonts w:ascii="Times New Roman" w:hAnsi="Times New Roman" w:cs="Times New Roman"/>
          <w:sz w:val="24"/>
          <w:szCs w:val="24"/>
        </w:rPr>
      </w:pPr>
      <w:r w:rsidRPr="00B52D39">
        <w:rPr>
          <w:rFonts w:ascii="Times New Roman" w:hAnsi="Times New Roman" w:cs="Times New Roman"/>
          <w:sz w:val="24"/>
          <w:szCs w:val="24"/>
        </w:rPr>
        <w:t xml:space="preserve">Marcus Holzinger, “An Astronautical Engineer’s Spacepower Theory Reading List,” accessed February 2025, </w:t>
      </w:r>
      <w:r w:rsidRPr="007E7E09">
        <w:rPr>
          <w:rFonts w:ascii="Times New Roman" w:hAnsi="Times New Roman" w:cs="Times New Roman"/>
          <w:sz w:val="24"/>
          <w:szCs w:val="24"/>
        </w:rPr>
        <w:t>https://www.marcusholzinger.com/an-astronautical-engineers-spacepower-theory-reading-list/</w:t>
      </w:r>
      <w:r w:rsidR="00B52D39">
        <w:rPr>
          <w:rFonts w:ascii="Times New Roman" w:hAnsi="Times New Roman" w:cs="Times New Roman"/>
          <w:sz w:val="24"/>
          <w:szCs w:val="24"/>
        </w:rPr>
        <w:t>.</w:t>
      </w:r>
    </w:p>
  </w:endnote>
  <w:endnote w:id="13">
    <w:p w14:paraId="74F51AED" w14:textId="23146763" w:rsidR="0071465C" w:rsidRPr="00B52D39" w:rsidRDefault="0071465C"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Alfred Thayer Mahan, </w:t>
      </w:r>
      <w:r w:rsidRPr="00B52D39">
        <w:rPr>
          <w:rFonts w:ascii="Times New Roman" w:hAnsi="Times New Roman" w:cs="Times New Roman"/>
          <w:i/>
          <w:iCs/>
          <w:sz w:val="24"/>
          <w:szCs w:val="24"/>
        </w:rPr>
        <w:t>Naval Strategy Compared and Contrasted with the Principles and Practice of Military Operations on Land</w:t>
      </w:r>
      <w:r w:rsidRPr="00B52D39">
        <w:rPr>
          <w:rFonts w:ascii="Times New Roman" w:hAnsi="Times New Roman" w:cs="Times New Roman"/>
          <w:sz w:val="24"/>
          <w:szCs w:val="24"/>
        </w:rPr>
        <w:t>, ed. Kenneth G. Johnson (Maxwell AFB, AL: Air Command and Staff College, 2025), especially chapter VI.</w:t>
      </w:r>
    </w:p>
  </w:endnote>
  <w:endnote w:id="14">
    <w:p w14:paraId="5659BE5F" w14:textId="60CF0CF1" w:rsidR="00A34C32" w:rsidRPr="00B52D39" w:rsidRDefault="00A34C32"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Julian S. Corbett, </w:t>
      </w:r>
      <w:r w:rsidRPr="00B52D39">
        <w:rPr>
          <w:rFonts w:ascii="Times New Roman" w:hAnsi="Times New Roman" w:cs="Times New Roman"/>
          <w:i/>
          <w:iCs/>
          <w:sz w:val="24"/>
          <w:szCs w:val="24"/>
        </w:rPr>
        <w:t>Principles of Maritime Strategy</w:t>
      </w:r>
      <w:r w:rsidRPr="00B52D39">
        <w:rPr>
          <w:rFonts w:ascii="Times New Roman" w:hAnsi="Times New Roman" w:cs="Times New Roman"/>
          <w:sz w:val="24"/>
          <w:szCs w:val="24"/>
        </w:rPr>
        <w:t xml:space="preserve"> (1911; </w:t>
      </w:r>
      <w:r w:rsidRPr="00B52D39">
        <w:rPr>
          <w:rFonts w:ascii="Times New Roman" w:hAnsi="Times New Roman" w:cs="Times New Roman"/>
          <w:sz w:val="24"/>
          <w:szCs w:val="24"/>
        </w:rPr>
        <w:t>repr., Mineola, NY: Dover Publications, 2004), 13-16, 49-56, 87-104, 128-135, 157-173, 211-215, 235-245.</w:t>
      </w:r>
    </w:p>
  </w:endnote>
  <w:endnote w:id="15">
    <w:p w14:paraId="124EE470" w14:textId="02305A70" w:rsidR="000F3C69" w:rsidRPr="00B52D39" w:rsidRDefault="000F3C69"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McDougall, </w:t>
      </w:r>
      <w:r w:rsidRPr="00B52D39">
        <w:rPr>
          <w:rFonts w:ascii="Times New Roman" w:hAnsi="Times New Roman" w:cs="Times New Roman"/>
          <w:i/>
          <w:iCs/>
          <w:sz w:val="24"/>
          <w:szCs w:val="24"/>
        </w:rPr>
        <w:t>The Heavens and the Earth</w:t>
      </w:r>
      <w:r w:rsidRPr="00B52D39">
        <w:rPr>
          <w:rFonts w:ascii="Times New Roman" w:hAnsi="Times New Roman" w:cs="Times New Roman"/>
          <w:sz w:val="24"/>
          <w:szCs w:val="24"/>
        </w:rPr>
        <w:t>, 274.</w:t>
      </w:r>
    </w:p>
    <w:p w14:paraId="30923098" w14:textId="50A859C3" w:rsidR="000F3C69" w:rsidRPr="00B52D39" w:rsidRDefault="000F3C69" w:rsidP="00B52D39">
      <w:pPr>
        <w:pStyle w:val="EndnoteText"/>
        <w:ind w:firstLine="720"/>
        <w:rPr>
          <w:rFonts w:ascii="Times New Roman" w:hAnsi="Times New Roman" w:cs="Times New Roman"/>
          <w:sz w:val="24"/>
          <w:szCs w:val="24"/>
        </w:rPr>
      </w:pPr>
      <w:r w:rsidRPr="00B52D39">
        <w:rPr>
          <w:rFonts w:ascii="Times New Roman" w:hAnsi="Times New Roman" w:cs="Times New Roman"/>
          <w:sz w:val="24"/>
          <w:szCs w:val="24"/>
        </w:rPr>
        <w:t xml:space="preserve">Tullio Treves, “High Seas,” </w:t>
      </w:r>
      <w:r w:rsidRPr="00B52D39">
        <w:rPr>
          <w:rFonts w:ascii="Times New Roman" w:hAnsi="Times New Roman" w:cs="Times New Roman"/>
          <w:i/>
          <w:iCs/>
          <w:sz w:val="24"/>
          <w:szCs w:val="24"/>
        </w:rPr>
        <w:t>Max Planck Encyclopedia of Public International Law</w:t>
      </w:r>
      <w:r w:rsidRPr="00B52D39">
        <w:rPr>
          <w:rFonts w:ascii="Times New Roman" w:hAnsi="Times New Roman" w:cs="Times New Roman"/>
          <w:sz w:val="24"/>
          <w:szCs w:val="24"/>
        </w:rPr>
        <w:t xml:space="preserve">, last updated January 2009, Oxford Public International Law, </w:t>
      </w:r>
      <w:r w:rsidRPr="007E7E09">
        <w:rPr>
          <w:rFonts w:ascii="Times New Roman" w:hAnsi="Times New Roman" w:cs="Times New Roman"/>
          <w:sz w:val="24"/>
          <w:szCs w:val="24"/>
        </w:rPr>
        <w:t>https://opil.ouplaw.com/display/10.1093/law:epil/9780199231690/law-9780199231690-e1174</w:t>
      </w:r>
      <w:r w:rsidRPr="00B52D39">
        <w:rPr>
          <w:rFonts w:ascii="Times New Roman" w:hAnsi="Times New Roman" w:cs="Times New Roman"/>
          <w:sz w:val="24"/>
          <w:szCs w:val="24"/>
        </w:rPr>
        <w:t>.</w:t>
      </w:r>
    </w:p>
  </w:endnote>
  <w:endnote w:id="16">
    <w:p w14:paraId="62C379A2" w14:textId="140A28D9" w:rsidR="005F2C26" w:rsidRPr="00B52D39" w:rsidRDefault="005F2C26"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Tullio Treves, “High Seas”. </w:t>
      </w:r>
    </w:p>
  </w:endnote>
  <w:endnote w:id="17">
    <w:p w14:paraId="15DFE33F" w14:textId="5D08294C" w:rsidR="00E725D3" w:rsidRPr="00B52D39" w:rsidRDefault="00E725D3" w:rsidP="00B52D39">
      <w:pPr>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German Aerospace Center (DLR), “Timeline of Important Events,” </w:t>
      </w:r>
      <w:r w:rsidRPr="00B52D39">
        <w:rPr>
          <w:rFonts w:ascii="Times New Roman" w:hAnsi="Times New Roman" w:cs="Times New Roman"/>
          <w:i/>
          <w:iCs/>
          <w:sz w:val="24"/>
          <w:szCs w:val="24"/>
        </w:rPr>
        <w:t>DLR.de</w:t>
      </w:r>
      <w:r w:rsidRPr="00B52D39">
        <w:rPr>
          <w:rFonts w:ascii="Times New Roman" w:hAnsi="Times New Roman" w:cs="Times New Roman"/>
          <w:sz w:val="24"/>
          <w:szCs w:val="24"/>
        </w:rPr>
        <w:t xml:space="preserve">, 2024, </w:t>
      </w:r>
      <w:r w:rsidRPr="007E7E09">
        <w:rPr>
          <w:rFonts w:ascii="Times New Roman" w:hAnsi="Times New Roman" w:cs="Times New Roman"/>
          <w:sz w:val="24"/>
          <w:szCs w:val="24"/>
        </w:rPr>
        <w:t>https://www.dlr.de/en/dlr/about-us/history-of-dlr/timeline-of-important-events</w:t>
      </w:r>
      <w:r w:rsidRPr="00B52D39">
        <w:rPr>
          <w:rFonts w:ascii="Times New Roman" w:hAnsi="Times New Roman" w:cs="Times New Roman"/>
          <w:sz w:val="24"/>
          <w:szCs w:val="24"/>
        </w:rPr>
        <w:t>.</w:t>
      </w:r>
    </w:p>
    <w:p w14:paraId="11B91022" w14:textId="34512B54" w:rsidR="00E725D3" w:rsidRPr="00B52D39" w:rsidRDefault="00E725D3" w:rsidP="00B52D39">
      <w:pPr>
        <w:pStyle w:val="EndnoteText"/>
        <w:ind w:firstLine="720"/>
        <w:rPr>
          <w:rFonts w:ascii="Times New Roman" w:hAnsi="Times New Roman" w:cs="Times New Roman"/>
          <w:sz w:val="24"/>
          <w:szCs w:val="24"/>
        </w:rPr>
      </w:pPr>
      <w:r w:rsidRPr="00B52D39">
        <w:rPr>
          <w:rFonts w:ascii="Times New Roman" w:hAnsi="Times New Roman" w:cs="Times New Roman"/>
          <w:sz w:val="24"/>
          <w:szCs w:val="24"/>
        </w:rPr>
        <w:t xml:space="preserve">European Space Agency. “ESA History.” </w:t>
      </w:r>
      <w:r w:rsidRPr="00B52D39">
        <w:rPr>
          <w:rFonts w:ascii="Times New Roman" w:hAnsi="Times New Roman" w:cs="Times New Roman"/>
          <w:i/>
          <w:iCs/>
          <w:sz w:val="24"/>
          <w:szCs w:val="24"/>
        </w:rPr>
        <w:t>ESA – European Space Agency</w:t>
      </w:r>
      <w:r w:rsidRPr="00B52D39">
        <w:rPr>
          <w:rFonts w:ascii="Times New Roman" w:hAnsi="Times New Roman" w:cs="Times New Roman"/>
          <w:sz w:val="24"/>
          <w:szCs w:val="24"/>
        </w:rPr>
        <w:t xml:space="preserve">. Accessed February 2025. </w:t>
      </w:r>
      <w:r w:rsidRPr="007E7E09">
        <w:rPr>
          <w:rFonts w:ascii="Times New Roman" w:hAnsi="Times New Roman" w:cs="Times New Roman"/>
          <w:sz w:val="24"/>
          <w:szCs w:val="24"/>
        </w:rPr>
        <w:t>https://www.esa.int/About_Us/Corporate_news/ESA_history</w:t>
      </w:r>
      <w:r w:rsidRPr="00B52D39">
        <w:rPr>
          <w:rFonts w:ascii="Times New Roman" w:hAnsi="Times New Roman" w:cs="Times New Roman"/>
          <w:sz w:val="24"/>
          <w:szCs w:val="24"/>
        </w:rPr>
        <w:t xml:space="preserve"> and </w:t>
      </w:r>
      <w:r w:rsidRPr="007E7E09">
        <w:rPr>
          <w:rFonts w:ascii="Times New Roman" w:hAnsi="Times New Roman" w:cs="Times New Roman"/>
          <w:sz w:val="24"/>
          <w:szCs w:val="24"/>
        </w:rPr>
        <w:t xml:space="preserve">ESA - Sigmund </w:t>
      </w:r>
      <w:r w:rsidRPr="007E7E09">
        <w:rPr>
          <w:rFonts w:ascii="Times New Roman" w:hAnsi="Times New Roman" w:cs="Times New Roman"/>
          <w:sz w:val="24"/>
          <w:szCs w:val="24"/>
        </w:rPr>
        <w:t>Jähn: the first German in space</w:t>
      </w:r>
      <w:r w:rsidRPr="00B52D39">
        <w:rPr>
          <w:rFonts w:ascii="Times New Roman" w:hAnsi="Times New Roman" w:cs="Times New Roman"/>
          <w:sz w:val="24"/>
          <w:szCs w:val="24"/>
        </w:rPr>
        <w:t>.</w:t>
      </w:r>
    </w:p>
  </w:endnote>
  <w:endnote w:id="18">
    <w:p w14:paraId="1EDB58BB" w14:textId="43B6869E" w:rsidR="0036129A" w:rsidRPr="00B52D39" w:rsidRDefault="0036129A"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Joan Johnson-Freese, </w:t>
      </w:r>
      <w:r w:rsidRPr="00B52D39">
        <w:rPr>
          <w:rFonts w:ascii="Times New Roman" w:hAnsi="Times New Roman" w:cs="Times New Roman"/>
          <w:i/>
          <w:iCs/>
          <w:sz w:val="24"/>
          <w:szCs w:val="24"/>
        </w:rPr>
        <w:t>Space as a Strategic Asset</w:t>
      </w:r>
      <w:r w:rsidRPr="00B52D39">
        <w:rPr>
          <w:rFonts w:ascii="Times New Roman" w:hAnsi="Times New Roman" w:cs="Times New Roman"/>
          <w:sz w:val="24"/>
          <w:szCs w:val="24"/>
        </w:rPr>
        <w:t xml:space="preserve"> (New York: Columbia University Press, 2007), 23–38.</w:t>
      </w:r>
    </w:p>
  </w:endnote>
  <w:endnote w:id="19">
    <w:p w14:paraId="3E239BD8" w14:textId="4C572C52" w:rsidR="0036129A" w:rsidRPr="00B52D39" w:rsidRDefault="0036129A" w:rsidP="00B52D39">
      <w:pPr>
        <w:pStyle w:val="EndnoteText"/>
        <w:ind w:firstLine="720"/>
        <w:rPr>
          <w:rFonts w:ascii="Times New Roman" w:hAnsi="Times New Roman" w:cs="Times New Roman"/>
          <w:sz w:val="24"/>
          <w:szCs w:val="24"/>
        </w:rPr>
      </w:pPr>
      <w:r w:rsidRPr="00B52D39">
        <w:rPr>
          <w:rStyle w:val="EndnoteReference"/>
          <w:rFonts w:ascii="Times New Roman" w:hAnsi="Times New Roman" w:cs="Times New Roman"/>
          <w:sz w:val="24"/>
          <w:szCs w:val="24"/>
          <w:vertAlign w:val="baseline"/>
        </w:rPr>
        <w:endnoteRef/>
      </w:r>
      <w:r w:rsidR="00B52D39">
        <w:rPr>
          <w:rFonts w:ascii="Times New Roman" w:hAnsi="Times New Roman" w:cs="Times New Roman"/>
          <w:sz w:val="24"/>
          <w:szCs w:val="24"/>
        </w:rPr>
        <w:t>.</w:t>
      </w:r>
      <w:r w:rsidRPr="00B52D39">
        <w:rPr>
          <w:rFonts w:ascii="Times New Roman" w:hAnsi="Times New Roman" w:cs="Times New Roman"/>
          <w:sz w:val="24"/>
          <w:szCs w:val="24"/>
        </w:rPr>
        <w:t xml:space="preserve"> </w:t>
      </w:r>
      <w:r w:rsidR="00E63656" w:rsidRPr="00B52D39">
        <w:rPr>
          <w:rFonts w:ascii="Times New Roman" w:hAnsi="Times New Roman" w:cs="Times New Roman"/>
          <w:sz w:val="24"/>
          <w:szCs w:val="24"/>
        </w:rPr>
        <w:t>Ibid., 23–30.</w:t>
      </w:r>
    </w:p>
  </w:endnote>
  <w:endnote w:id="20">
    <w:p w14:paraId="1F169EFA" w14:textId="11C7C3F1" w:rsidR="00E63656" w:rsidRPr="0033748B" w:rsidRDefault="00E63656"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Ibid., 34–38.</w:t>
      </w:r>
    </w:p>
  </w:endnote>
  <w:endnote w:id="21">
    <w:p w14:paraId="16FBF225" w14:textId="6130C15D" w:rsidR="00E63656" w:rsidRPr="0033748B" w:rsidRDefault="00E63656" w:rsidP="00B72E41">
      <w:pPr>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Bundeswehr, “Das </w:t>
      </w:r>
      <w:r w:rsidRPr="0033748B">
        <w:rPr>
          <w:rFonts w:ascii="Times New Roman" w:hAnsi="Times New Roman" w:cs="Times New Roman"/>
          <w:sz w:val="24"/>
          <w:szCs w:val="24"/>
        </w:rPr>
        <w:t xml:space="preserve">Weltraumlagezentrum der Bundeswehr,” Bundeswehr.de, 2024, NATO, “Allied Joint Space Support,” accessed November 2025; </w:t>
      </w:r>
      <w:r w:rsidRPr="007E7E09">
        <w:rPr>
          <w:rFonts w:ascii="Times New Roman" w:hAnsi="Times New Roman" w:cs="Times New Roman"/>
          <w:sz w:val="24"/>
          <w:szCs w:val="24"/>
        </w:rPr>
        <w:t>https://www.bundeswehr.de/de/organisation/luftwaffe/aktuelles/das-weltraumlagezentrum-der-bundeswehr-5448482</w:t>
      </w:r>
      <w:r w:rsidRPr="0033748B">
        <w:rPr>
          <w:rFonts w:ascii="Times New Roman" w:hAnsi="Times New Roman" w:cs="Times New Roman"/>
          <w:sz w:val="24"/>
          <w:szCs w:val="24"/>
        </w:rPr>
        <w:t>.</w:t>
      </w:r>
    </w:p>
  </w:endnote>
  <w:endnote w:id="22">
    <w:p w14:paraId="774C1C24" w14:textId="4B3A7A92" w:rsidR="00FD1CD6" w:rsidRPr="0033748B" w:rsidRDefault="00FD1CD6"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Scholz, </w:t>
      </w:r>
      <w:r w:rsidRPr="0033748B">
        <w:rPr>
          <w:rFonts w:ascii="Times New Roman" w:hAnsi="Times New Roman" w:cs="Times New Roman"/>
          <w:i/>
          <w:iCs/>
          <w:sz w:val="24"/>
          <w:szCs w:val="24"/>
        </w:rPr>
        <w:t>Zeitenwende</w:t>
      </w:r>
      <w:r w:rsidRPr="0033748B">
        <w:rPr>
          <w:rFonts w:ascii="Times New Roman" w:hAnsi="Times New Roman" w:cs="Times New Roman"/>
          <w:sz w:val="24"/>
          <w:szCs w:val="24"/>
        </w:rPr>
        <w:t>.</w:t>
      </w:r>
    </w:p>
  </w:endnote>
  <w:endnote w:id="23">
    <w:p w14:paraId="798DB2C5" w14:textId="61D3E3DC" w:rsidR="00FD1CD6" w:rsidRPr="0033748B" w:rsidRDefault="00FD1CD6"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Germany, </w:t>
      </w:r>
      <w:r w:rsidR="003148C0" w:rsidRPr="003148C0">
        <w:rPr>
          <w:rFonts w:ascii="Times New Roman" w:hAnsi="Times New Roman" w:cs="Times New Roman"/>
          <w:sz w:val="24"/>
          <w:szCs w:val="24"/>
        </w:rPr>
        <w:t>NSS</w:t>
      </w:r>
      <w:r w:rsidRPr="0033748B">
        <w:rPr>
          <w:rFonts w:ascii="Times New Roman" w:hAnsi="Times New Roman" w:cs="Times New Roman"/>
          <w:sz w:val="24"/>
          <w:szCs w:val="24"/>
        </w:rPr>
        <w:t xml:space="preserve"> </w:t>
      </w:r>
    </w:p>
  </w:endnote>
  <w:endnote w:id="24">
    <w:p w14:paraId="04ED7B6F" w14:textId="0B0CF44F" w:rsidR="00FD1CD6" w:rsidRPr="0033748B" w:rsidRDefault="00FD1CD6" w:rsidP="00B72E41">
      <w:pPr>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Combined Space Operations Initiative, </w:t>
      </w:r>
      <w:r w:rsidRPr="0033748B">
        <w:rPr>
          <w:rFonts w:ascii="Times New Roman" w:hAnsi="Times New Roman" w:cs="Times New Roman"/>
          <w:i/>
          <w:iCs/>
          <w:sz w:val="24"/>
          <w:szCs w:val="24"/>
        </w:rPr>
        <w:t>Combined Space Operations Vision 2031</w:t>
      </w:r>
      <w:r w:rsidRPr="0033748B">
        <w:rPr>
          <w:rFonts w:ascii="Times New Roman" w:hAnsi="Times New Roman" w:cs="Times New Roman"/>
          <w:sz w:val="24"/>
          <w:szCs w:val="24"/>
        </w:rPr>
        <w:t xml:space="preserve"> (Combined Space Operations, 2023), </w:t>
      </w:r>
      <w:r w:rsidRPr="007E7E09">
        <w:rPr>
          <w:rFonts w:ascii="Times New Roman" w:hAnsi="Times New Roman" w:cs="Times New Roman"/>
          <w:sz w:val="24"/>
          <w:szCs w:val="24"/>
        </w:rPr>
        <w:t>https://www.bmvg.de/en/news/combined-space-operations-first-vision-paper-presented-5358016</w:t>
      </w:r>
    </w:p>
  </w:endnote>
  <w:endnote w:id="25">
    <w:p w14:paraId="139ED58E" w14:textId="09CBF11F" w:rsidR="00831295" w:rsidRPr="0033748B" w:rsidRDefault="00831295"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Ibid.</w:t>
      </w:r>
    </w:p>
    <w:p w14:paraId="6E931389" w14:textId="16C913AE" w:rsidR="00831295" w:rsidRPr="0033748B" w:rsidRDefault="00831295" w:rsidP="00B72E41">
      <w:pPr>
        <w:pStyle w:val="EndnoteText"/>
        <w:ind w:firstLine="720"/>
        <w:rPr>
          <w:rFonts w:ascii="Times New Roman" w:hAnsi="Times New Roman" w:cs="Times New Roman"/>
          <w:sz w:val="24"/>
          <w:szCs w:val="24"/>
        </w:rPr>
      </w:pPr>
      <w:r w:rsidRPr="0033748B">
        <w:rPr>
          <w:rFonts w:ascii="Times New Roman" w:hAnsi="Times New Roman" w:cs="Times New Roman"/>
          <w:sz w:val="24"/>
          <w:szCs w:val="24"/>
        </w:rPr>
        <w:t xml:space="preserve">Michael V. Smith, </w:t>
      </w:r>
      <w:r w:rsidRPr="0033748B">
        <w:rPr>
          <w:rFonts w:ascii="Times New Roman" w:hAnsi="Times New Roman" w:cs="Times New Roman"/>
          <w:i/>
          <w:iCs/>
          <w:sz w:val="24"/>
          <w:szCs w:val="24"/>
        </w:rPr>
        <w:t>Getting to 42,</w:t>
      </w:r>
      <w:r w:rsidR="00DB6E33" w:rsidRPr="0033748B">
        <w:rPr>
          <w:rFonts w:ascii="Times New Roman" w:hAnsi="Times New Roman" w:cs="Times New Roman"/>
          <w:i/>
          <w:iCs/>
          <w:sz w:val="24"/>
          <w:szCs w:val="24"/>
        </w:rPr>
        <w:t xml:space="preserve"> </w:t>
      </w:r>
      <w:r w:rsidR="00DB6E33" w:rsidRPr="0033748B">
        <w:rPr>
          <w:rFonts w:ascii="Times New Roman" w:hAnsi="Times New Roman" w:cs="Times New Roman"/>
          <w:sz w:val="24"/>
          <w:szCs w:val="24"/>
        </w:rPr>
        <w:t>6</w:t>
      </w:r>
      <w:r w:rsidRPr="0033748B">
        <w:rPr>
          <w:rFonts w:ascii="Times New Roman" w:hAnsi="Times New Roman" w:cs="Times New Roman"/>
          <w:sz w:val="24"/>
          <w:szCs w:val="24"/>
        </w:rPr>
        <w:t>–14.</w:t>
      </w:r>
    </w:p>
  </w:endnote>
  <w:endnote w:id="26">
    <w:p w14:paraId="75EF40E1" w14:textId="6FEDDF84" w:rsidR="002E5423" w:rsidRPr="0033748B" w:rsidRDefault="002E5423"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w:t>
      </w:r>
      <w:r w:rsidR="00224C7E" w:rsidRPr="0033748B">
        <w:rPr>
          <w:rFonts w:ascii="Times New Roman" w:hAnsi="Times New Roman" w:cs="Times New Roman"/>
          <w:sz w:val="24"/>
          <w:szCs w:val="24"/>
        </w:rPr>
        <w:t>NDU</w:t>
      </w:r>
      <w:r w:rsidRPr="0033748B">
        <w:rPr>
          <w:rFonts w:ascii="Times New Roman" w:hAnsi="Times New Roman" w:cs="Times New Roman"/>
          <w:sz w:val="24"/>
          <w:szCs w:val="24"/>
        </w:rPr>
        <w:t xml:space="preserve">, </w:t>
      </w:r>
      <w:r w:rsidRPr="0033748B">
        <w:rPr>
          <w:rFonts w:ascii="Times New Roman" w:hAnsi="Times New Roman" w:cs="Times New Roman"/>
          <w:i/>
          <w:iCs/>
          <w:sz w:val="24"/>
          <w:szCs w:val="24"/>
        </w:rPr>
        <w:t>A National Security Strategy Primer</w:t>
      </w:r>
      <w:r w:rsidRPr="0033748B">
        <w:rPr>
          <w:rFonts w:ascii="Times New Roman" w:hAnsi="Times New Roman" w:cs="Times New Roman"/>
          <w:sz w:val="24"/>
          <w:szCs w:val="24"/>
        </w:rPr>
        <w:t xml:space="preserve">, 22-32. </w:t>
      </w:r>
    </w:p>
  </w:endnote>
  <w:endnote w:id="27">
    <w:p w14:paraId="49BCD184" w14:textId="13A4CB92" w:rsidR="006C458C" w:rsidRPr="0033748B" w:rsidRDefault="00657961"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w:t>
      </w:r>
      <w:r w:rsidR="006C458C" w:rsidRPr="0033748B">
        <w:rPr>
          <w:rFonts w:ascii="Times New Roman" w:hAnsi="Times New Roman" w:cs="Times New Roman"/>
          <w:sz w:val="24"/>
          <w:szCs w:val="24"/>
        </w:rPr>
        <w:t xml:space="preserve">Joan Johnson-Freese, </w:t>
      </w:r>
      <w:r w:rsidR="006C458C" w:rsidRPr="0033748B">
        <w:rPr>
          <w:rFonts w:ascii="Times New Roman" w:hAnsi="Times New Roman" w:cs="Times New Roman"/>
          <w:i/>
          <w:iCs/>
          <w:sz w:val="24"/>
          <w:szCs w:val="24"/>
        </w:rPr>
        <w:t>Space as a Strategic Asset</w:t>
      </w:r>
      <w:r w:rsidR="006C458C" w:rsidRPr="0033748B">
        <w:rPr>
          <w:rFonts w:ascii="Times New Roman" w:hAnsi="Times New Roman" w:cs="Times New Roman"/>
          <w:sz w:val="24"/>
          <w:szCs w:val="24"/>
        </w:rPr>
        <w:t xml:space="preserve"> (New York: Columbia University Press, 2007), 23–</w:t>
      </w:r>
      <w:r w:rsidR="006C458C" w:rsidRPr="0033748B">
        <w:rPr>
          <w:rFonts w:ascii="Times New Roman" w:hAnsi="Times New Roman" w:cs="Times New Roman"/>
          <w:sz w:val="24"/>
          <w:szCs w:val="24"/>
        </w:rPr>
        <w:t>38;</w:t>
      </w:r>
    </w:p>
    <w:p w14:paraId="6BBE9589" w14:textId="77777777" w:rsidR="006C458C" w:rsidRPr="0033748B" w:rsidRDefault="006C458C" w:rsidP="00B72E41">
      <w:pPr>
        <w:pStyle w:val="EndnoteText"/>
        <w:ind w:firstLine="720"/>
        <w:rPr>
          <w:rFonts w:ascii="Times New Roman" w:hAnsi="Times New Roman" w:cs="Times New Roman"/>
          <w:sz w:val="24"/>
          <w:szCs w:val="24"/>
        </w:rPr>
      </w:pPr>
      <w:r w:rsidRPr="0033748B">
        <w:rPr>
          <w:rFonts w:ascii="Times New Roman" w:hAnsi="Times New Roman" w:cs="Times New Roman"/>
          <w:sz w:val="24"/>
          <w:szCs w:val="24"/>
        </w:rPr>
        <w:t>Harold R. Winton, “</w:t>
      </w:r>
      <w:r w:rsidRPr="0033748B">
        <w:rPr>
          <w:rFonts w:ascii="Times New Roman" w:hAnsi="Times New Roman" w:cs="Times New Roman"/>
          <w:i/>
          <w:iCs/>
          <w:sz w:val="24"/>
          <w:szCs w:val="24"/>
        </w:rPr>
        <w:t>On the Nature of Military Theory</w:t>
      </w:r>
      <w:r w:rsidRPr="0033748B">
        <w:rPr>
          <w:rFonts w:ascii="Times New Roman" w:hAnsi="Times New Roman" w:cs="Times New Roman"/>
          <w:sz w:val="24"/>
          <w:szCs w:val="24"/>
        </w:rPr>
        <w:t>,” in Charles D. Lutes et al., eds., Toward a Theory of Spacepower (Washington, DC: National Defense University Press, 2011), 23–40;</w:t>
      </w:r>
    </w:p>
    <w:p w14:paraId="097B87C8" w14:textId="77777777" w:rsidR="006C458C" w:rsidRPr="0033748B" w:rsidRDefault="006C458C" w:rsidP="00B72E41">
      <w:pPr>
        <w:pStyle w:val="EndnoteText"/>
        <w:ind w:firstLine="720"/>
        <w:rPr>
          <w:rFonts w:ascii="Times New Roman" w:hAnsi="Times New Roman" w:cs="Times New Roman"/>
          <w:sz w:val="24"/>
          <w:szCs w:val="24"/>
        </w:rPr>
      </w:pPr>
      <w:r w:rsidRPr="0033748B">
        <w:rPr>
          <w:rFonts w:ascii="Times New Roman" w:hAnsi="Times New Roman" w:cs="Times New Roman"/>
          <w:sz w:val="24"/>
          <w:szCs w:val="24"/>
        </w:rPr>
        <w:t xml:space="preserve">Everett C. Dolman, Peter L. Hays, and John J. Klein, eds., </w:t>
      </w:r>
      <w:r w:rsidRPr="0033748B">
        <w:rPr>
          <w:rFonts w:ascii="Times New Roman" w:hAnsi="Times New Roman" w:cs="Times New Roman"/>
          <w:i/>
          <w:iCs/>
          <w:sz w:val="24"/>
          <w:szCs w:val="24"/>
        </w:rPr>
        <w:t>Toward a Theory of Spacepower</w:t>
      </w:r>
      <w:r w:rsidRPr="0033748B">
        <w:rPr>
          <w:rFonts w:ascii="Times New Roman" w:hAnsi="Times New Roman" w:cs="Times New Roman"/>
          <w:sz w:val="24"/>
          <w:szCs w:val="24"/>
        </w:rPr>
        <w:t xml:space="preserve"> (Maxwell Air Force Base, AL: Air University Press, 2011), esp. Introduction–Chapter 3;</w:t>
      </w:r>
    </w:p>
    <w:p w14:paraId="38B07DB5" w14:textId="6314C36B" w:rsidR="00657961" w:rsidRPr="0033748B" w:rsidRDefault="006C458C" w:rsidP="00B72E41">
      <w:pPr>
        <w:pStyle w:val="EndnoteText"/>
        <w:ind w:firstLine="720"/>
        <w:rPr>
          <w:rFonts w:ascii="Times New Roman" w:hAnsi="Times New Roman" w:cs="Times New Roman"/>
          <w:sz w:val="24"/>
          <w:szCs w:val="24"/>
        </w:rPr>
      </w:pPr>
      <w:r w:rsidRPr="0033748B">
        <w:rPr>
          <w:rFonts w:ascii="Times New Roman" w:hAnsi="Times New Roman" w:cs="Times New Roman"/>
          <w:sz w:val="24"/>
          <w:szCs w:val="24"/>
        </w:rPr>
        <w:t xml:space="preserve">John W. Wagner, </w:t>
      </w:r>
      <w:r w:rsidRPr="0033748B">
        <w:rPr>
          <w:rFonts w:ascii="Times New Roman" w:hAnsi="Times New Roman" w:cs="Times New Roman"/>
          <w:i/>
          <w:iCs/>
          <w:sz w:val="24"/>
          <w:szCs w:val="24"/>
        </w:rPr>
        <w:t>Spacepower Theory: Lessons from the Masters</w:t>
      </w:r>
      <w:r w:rsidRPr="0033748B">
        <w:rPr>
          <w:rFonts w:ascii="Times New Roman" w:hAnsi="Times New Roman" w:cs="Times New Roman"/>
          <w:sz w:val="24"/>
          <w:szCs w:val="24"/>
        </w:rPr>
        <w:t xml:space="preserve"> (Maxwell AFB: Air University Press, 2005), 1–4.</w:t>
      </w:r>
    </w:p>
  </w:endnote>
  <w:endnote w:id="28">
    <w:p w14:paraId="1F4B3F7A" w14:textId="00A30A3A" w:rsidR="00C93A0F" w:rsidRPr="0033748B" w:rsidRDefault="00C93A0F"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Maull, Hanns W, 2000. “</w:t>
      </w:r>
      <w:r w:rsidRPr="0033748B">
        <w:rPr>
          <w:rFonts w:ascii="Times New Roman" w:hAnsi="Times New Roman" w:cs="Times New Roman"/>
          <w:i/>
          <w:iCs/>
          <w:sz w:val="24"/>
          <w:szCs w:val="24"/>
        </w:rPr>
        <w:t>Germany and the use of force: still a ‘civilian power’?</w:t>
      </w:r>
      <w:r w:rsidRPr="0033748B">
        <w:rPr>
          <w:rFonts w:ascii="Times New Roman" w:hAnsi="Times New Roman" w:cs="Times New Roman"/>
          <w:sz w:val="24"/>
          <w:szCs w:val="24"/>
        </w:rPr>
        <w:t xml:space="preserve">”, Survival, 42:2, 56-80.  </w:t>
      </w:r>
    </w:p>
  </w:endnote>
  <w:endnote w:id="29">
    <w:p w14:paraId="190108C4" w14:textId="5CA3528E" w:rsidR="00C93A0F" w:rsidRPr="0033748B" w:rsidRDefault="00C93A0F"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Ibid.</w:t>
      </w:r>
    </w:p>
    <w:p w14:paraId="364E1FDD" w14:textId="454F9DE3" w:rsidR="00C93A0F" w:rsidRPr="0033748B" w:rsidRDefault="00C93A0F" w:rsidP="00B72E41">
      <w:pPr>
        <w:pStyle w:val="EndnoteText"/>
        <w:ind w:firstLine="720"/>
        <w:rPr>
          <w:rFonts w:ascii="Times New Roman" w:hAnsi="Times New Roman" w:cs="Times New Roman"/>
          <w:sz w:val="24"/>
          <w:szCs w:val="24"/>
        </w:rPr>
      </w:pPr>
      <w:r w:rsidRPr="0033748B">
        <w:rPr>
          <w:rFonts w:ascii="Times New Roman" w:hAnsi="Times New Roman" w:cs="Times New Roman"/>
          <w:sz w:val="24"/>
          <w:szCs w:val="24"/>
        </w:rPr>
        <w:t>Maull, Hanns W, 2018. “</w:t>
      </w:r>
      <w:r w:rsidRPr="0033748B">
        <w:rPr>
          <w:rFonts w:ascii="Times New Roman" w:hAnsi="Times New Roman" w:cs="Times New Roman"/>
          <w:i/>
          <w:iCs/>
          <w:sz w:val="24"/>
          <w:szCs w:val="24"/>
        </w:rPr>
        <w:t xml:space="preserve">Reflective, Hegemonic, Geo-economic, Civilian </w:t>
      </w:r>
      <w:r w:rsidRPr="0033748B">
        <w:rPr>
          <w:rFonts w:ascii="Times New Roman" w:hAnsi="Times New Roman" w:cs="Times New Roman"/>
          <w:i/>
          <w:iCs/>
          <w:sz w:val="24"/>
          <w:szCs w:val="24"/>
        </w:rPr>
        <w:t>... ? The Puzzle of German Power</w:t>
      </w:r>
      <w:r w:rsidRPr="0033748B">
        <w:rPr>
          <w:rFonts w:ascii="Times New Roman" w:hAnsi="Times New Roman" w:cs="Times New Roman"/>
          <w:sz w:val="24"/>
          <w:szCs w:val="24"/>
        </w:rPr>
        <w:t>”, German Politics, 27:4, 460-478</w:t>
      </w:r>
    </w:p>
  </w:endnote>
  <w:endnote w:id="30">
    <w:p w14:paraId="7F7B0980" w14:textId="34225E9B" w:rsidR="00C93A0F" w:rsidRPr="0033748B" w:rsidRDefault="00C93A0F"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Ibid.</w:t>
      </w:r>
    </w:p>
  </w:endnote>
  <w:endnote w:id="31">
    <w:p w14:paraId="565301B6" w14:textId="5C74D635" w:rsidR="00B028FC" w:rsidRPr="0033748B" w:rsidRDefault="00B028FC"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 xml:space="preserve">. </w:t>
      </w:r>
      <w:r w:rsidRPr="0033748B">
        <w:rPr>
          <w:rFonts w:ascii="Times New Roman" w:hAnsi="Times New Roman" w:cs="Times New Roman"/>
          <w:sz w:val="24"/>
          <w:szCs w:val="24"/>
        </w:rPr>
        <w:t xml:space="preserve">European Space Agency (ESA), “ESA History,” accessed December 2025, </w:t>
      </w:r>
      <w:r w:rsidRPr="007E7E09">
        <w:rPr>
          <w:rFonts w:ascii="Times New Roman" w:hAnsi="Times New Roman" w:cs="Times New Roman"/>
          <w:sz w:val="24"/>
          <w:szCs w:val="24"/>
        </w:rPr>
        <w:t>ESA - History of Europe in space</w:t>
      </w:r>
    </w:p>
  </w:endnote>
  <w:endnote w:id="32">
    <w:p w14:paraId="43BBBA0A" w14:textId="107EAC37" w:rsidR="00B028FC" w:rsidRPr="0033748B" w:rsidRDefault="00B028FC" w:rsidP="00B72E41">
      <w:pPr>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German Aerospace Center (DLR), “Timeline of Important Events,” </w:t>
      </w:r>
      <w:r w:rsidRPr="0033748B">
        <w:rPr>
          <w:rFonts w:ascii="Times New Roman" w:hAnsi="Times New Roman" w:cs="Times New Roman"/>
          <w:i/>
          <w:iCs/>
          <w:sz w:val="24"/>
          <w:szCs w:val="24"/>
        </w:rPr>
        <w:t>DLR.de</w:t>
      </w:r>
      <w:r w:rsidRPr="0033748B">
        <w:rPr>
          <w:rFonts w:ascii="Times New Roman" w:hAnsi="Times New Roman" w:cs="Times New Roman"/>
          <w:sz w:val="24"/>
          <w:szCs w:val="24"/>
        </w:rPr>
        <w:t xml:space="preserve">, 2024, accessed December 2025, </w:t>
      </w:r>
      <w:r w:rsidRPr="007E7E09">
        <w:rPr>
          <w:rFonts w:ascii="Times New Roman" w:hAnsi="Times New Roman" w:cs="Times New Roman"/>
          <w:sz w:val="24"/>
          <w:szCs w:val="24"/>
        </w:rPr>
        <w:t>https://www.dlr.de/en/dlr/about-us/history-of-dlr/timeline-of-important-events</w:t>
      </w:r>
      <w:r w:rsidRPr="0033748B">
        <w:rPr>
          <w:rFonts w:ascii="Times New Roman" w:hAnsi="Times New Roman" w:cs="Times New Roman"/>
          <w:sz w:val="24"/>
          <w:szCs w:val="24"/>
        </w:rPr>
        <w:t>.</w:t>
      </w:r>
    </w:p>
  </w:endnote>
  <w:endnote w:id="33">
    <w:p w14:paraId="70824267" w14:textId="6C72AC11" w:rsidR="00145C44" w:rsidRPr="0033748B" w:rsidRDefault="00145C44"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Ibid.</w:t>
      </w:r>
    </w:p>
  </w:endnote>
  <w:endnote w:id="34">
    <w:p w14:paraId="6935C07E" w14:textId="77DD074B" w:rsidR="00DB7CF9" w:rsidRPr="0033748B" w:rsidRDefault="00DB7CF9"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David Ljung, </w:t>
      </w:r>
      <w:r w:rsidRPr="0033748B">
        <w:rPr>
          <w:rFonts w:ascii="Times New Roman" w:hAnsi="Times New Roman" w:cs="Times New Roman"/>
          <w:i/>
          <w:iCs/>
          <w:sz w:val="24"/>
          <w:szCs w:val="24"/>
        </w:rPr>
        <w:t xml:space="preserve">From Beginning to Ende: Situating the </w:t>
      </w:r>
      <w:r w:rsidRPr="0033748B">
        <w:rPr>
          <w:rFonts w:ascii="Times New Roman" w:hAnsi="Times New Roman" w:cs="Times New Roman"/>
          <w:i/>
          <w:iCs/>
          <w:sz w:val="24"/>
          <w:szCs w:val="24"/>
        </w:rPr>
        <w:t>Zeitenwende – An Ideal-Type Analysis of German Strategic Culture 1994–2023</w:t>
      </w:r>
      <w:r w:rsidRPr="0033748B">
        <w:rPr>
          <w:rFonts w:ascii="Times New Roman" w:hAnsi="Times New Roman" w:cs="Times New Roman"/>
          <w:sz w:val="24"/>
          <w:szCs w:val="24"/>
        </w:rPr>
        <w:t xml:space="preserve"> (Swedish Defence University: Master’s Thesis in War Studies, 2024</w:t>
      </w:r>
      <w:r w:rsidRPr="0033748B">
        <w:rPr>
          <w:rFonts w:ascii="Times New Roman" w:hAnsi="Times New Roman" w:cs="Times New Roman"/>
          <w:sz w:val="24"/>
          <w:szCs w:val="24"/>
        </w:rPr>
        <w:t>),  5–12.</w:t>
      </w:r>
    </w:p>
  </w:endnote>
  <w:endnote w:id="35">
    <w:p w14:paraId="419244F7" w14:textId="3434EBA6" w:rsidR="00D97E44" w:rsidRPr="0033748B" w:rsidRDefault="00D97E44"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ESA, ESA History.</w:t>
      </w:r>
    </w:p>
  </w:endnote>
  <w:endnote w:id="36">
    <w:p w14:paraId="1A11A4A9" w14:textId="3ECEE9B0" w:rsidR="0000108B" w:rsidRPr="0033748B" w:rsidRDefault="0000108B"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Ljung, </w:t>
      </w:r>
      <w:r w:rsidRPr="0033748B">
        <w:rPr>
          <w:rFonts w:ascii="Times New Roman" w:hAnsi="Times New Roman" w:cs="Times New Roman"/>
          <w:i/>
          <w:iCs/>
          <w:sz w:val="24"/>
          <w:szCs w:val="24"/>
        </w:rPr>
        <w:t xml:space="preserve">From Beginning to Ende: Situating the </w:t>
      </w:r>
      <w:r w:rsidRPr="0033748B">
        <w:rPr>
          <w:rFonts w:ascii="Times New Roman" w:hAnsi="Times New Roman" w:cs="Times New Roman"/>
          <w:i/>
          <w:iCs/>
          <w:sz w:val="24"/>
          <w:szCs w:val="24"/>
        </w:rPr>
        <w:t xml:space="preserve">Zeitenwende </w:t>
      </w:r>
    </w:p>
  </w:endnote>
  <w:endnote w:id="37">
    <w:p w14:paraId="7C656DEA" w14:textId="22E7DDCE" w:rsidR="004006F0" w:rsidRPr="0033748B" w:rsidRDefault="004006F0"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Joan Johnson-Freese, </w:t>
      </w:r>
      <w:r w:rsidRPr="0033748B">
        <w:rPr>
          <w:rFonts w:ascii="Times New Roman" w:hAnsi="Times New Roman" w:cs="Times New Roman"/>
          <w:i/>
          <w:iCs/>
          <w:sz w:val="24"/>
          <w:szCs w:val="24"/>
        </w:rPr>
        <w:t>Space as a Strategic Asset</w:t>
      </w:r>
      <w:r w:rsidRPr="0033748B">
        <w:rPr>
          <w:rFonts w:ascii="Times New Roman" w:hAnsi="Times New Roman" w:cs="Times New Roman"/>
          <w:sz w:val="24"/>
          <w:szCs w:val="24"/>
        </w:rPr>
        <w:t xml:space="preserve"> (New York: Columbia University Press, 2007), 23–38.</w:t>
      </w:r>
    </w:p>
  </w:endnote>
  <w:endnote w:id="38">
    <w:p w14:paraId="0AEA1C9C" w14:textId="6A1BDCE3" w:rsidR="003148C0" w:rsidRDefault="00563EF1"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Young, Makena. "The Evolution of French Space Security." Center for Strategic and International Studies (CSIS), March 20, 2024, 3-</w:t>
      </w:r>
      <w:r w:rsidRPr="0033748B">
        <w:rPr>
          <w:rFonts w:ascii="Times New Roman" w:hAnsi="Times New Roman" w:cs="Times New Roman"/>
          <w:sz w:val="24"/>
          <w:szCs w:val="24"/>
        </w:rPr>
        <w:t xml:space="preserve">5,  </w:t>
      </w:r>
      <w:r w:rsidRPr="007E7E09">
        <w:rPr>
          <w:rFonts w:ascii="Times New Roman" w:hAnsi="Times New Roman" w:cs="Times New Roman"/>
          <w:sz w:val="24"/>
          <w:szCs w:val="24"/>
        </w:rPr>
        <w:t>https://aerospace.csis.org/wp-content/uploads/2024/04/240314_Young_French_Space.pdf</w:t>
      </w:r>
      <w:r w:rsidR="003148C0">
        <w:rPr>
          <w:rFonts w:ascii="Times New Roman" w:hAnsi="Times New Roman" w:cs="Times New Roman"/>
          <w:sz w:val="24"/>
          <w:szCs w:val="24"/>
        </w:rPr>
        <w:t>;</w:t>
      </w:r>
    </w:p>
    <w:p w14:paraId="28B2A46D" w14:textId="3360E88A" w:rsidR="00563EF1" w:rsidRPr="0033748B" w:rsidRDefault="00563EF1" w:rsidP="00B72E41">
      <w:pPr>
        <w:pStyle w:val="EndnoteText"/>
        <w:ind w:firstLine="720"/>
        <w:rPr>
          <w:rFonts w:ascii="Times New Roman" w:hAnsi="Times New Roman" w:cs="Times New Roman"/>
          <w:sz w:val="24"/>
          <w:szCs w:val="24"/>
        </w:rPr>
      </w:pPr>
      <w:r w:rsidRPr="0033748B">
        <w:rPr>
          <w:rFonts w:ascii="Times New Roman" w:hAnsi="Times New Roman" w:cs="Times New Roman"/>
          <w:sz w:val="24"/>
          <w:szCs w:val="24"/>
        </w:rPr>
        <w:t xml:space="preserve">Maitre, Emmanuelle. "The French nuclear deterrent in a changing strategic environment." </w:t>
      </w:r>
      <w:r w:rsidRPr="0033748B">
        <w:rPr>
          <w:rFonts w:ascii="Times New Roman" w:hAnsi="Times New Roman" w:cs="Times New Roman"/>
          <w:i/>
          <w:iCs/>
          <w:sz w:val="24"/>
          <w:szCs w:val="24"/>
        </w:rPr>
        <w:t>Notes de la FRS</w:t>
      </w:r>
      <w:r w:rsidRPr="0033748B">
        <w:rPr>
          <w:rFonts w:ascii="Times New Roman" w:hAnsi="Times New Roman" w:cs="Times New Roman"/>
          <w:sz w:val="24"/>
          <w:szCs w:val="24"/>
        </w:rPr>
        <w:t xml:space="preserve">, Fondation pour la Recherche Stratégique (FRS), no. 04/2025, March 11, 2025, 2-5, </w:t>
      </w:r>
      <w:r w:rsidRPr="007E7E09">
        <w:rPr>
          <w:rFonts w:ascii="Times New Roman" w:hAnsi="Times New Roman" w:cs="Times New Roman"/>
          <w:sz w:val="24"/>
          <w:szCs w:val="24"/>
        </w:rPr>
        <w:t>https://www.frstrategie.org/en/publications/notes/french-nuclear-deterrent-changing-strategic-environment-2025</w:t>
      </w:r>
      <w:r w:rsidRPr="0033748B">
        <w:rPr>
          <w:rFonts w:ascii="Times New Roman" w:hAnsi="Times New Roman" w:cs="Times New Roman"/>
          <w:sz w:val="24"/>
          <w:szCs w:val="24"/>
        </w:rPr>
        <w:t>.</w:t>
      </w:r>
    </w:p>
  </w:endnote>
  <w:endnote w:id="39">
    <w:p w14:paraId="35FF8FF0" w14:textId="241726EF" w:rsidR="006A0213" w:rsidRPr="0033748B" w:rsidRDefault="006A0213"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Ibid.</w:t>
      </w:r>
    </w:p>
  </w:endnote>
  <w:endnote w:id="40">
    <w:p w14:paraId="3C6AAC57" w14:textId="1E0D8A3B" w:rsidR="00194149" w:rsidRPr="0033748B" w:rsidRDefault="00194149"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Reuters. “Germany’s Engineering Culture in a Global Economy.” </w:t>
      </w:r>
      <w:r w:rsidRPr="0033748B">
        <w:rPr>
          <w:rFonts w:ascii="Times New Roman" w:hAnsi="Times New Roman" w:cs="Times New Roman"/>
          <w:i/>
          <w:iCs/>
          <w:sz w:val="24"/>
          <w:szCs w:val="24"/>
        </w:rPr>
        <w:t>Reuters</w:t>
      </w:r>
      <w:r w:rsidRPr="0033748B">
        <w:rPr>
          <w:rFonts w:ascii="Times New Roman" w:hAnsi="Times New Roman" w:cs="Times New Roman"/>
          <w:sz w:val="24"/>
          <w:szCs w:val="24"/>
        </w:rPr>
        <w:t xml:space="preserve">, October 16, 2025. </w:t>
      </w:r>
      <w:r w:rsidRPr="007E7E09">
        <w:rPr>
          <w:rFonts w:ascii="Times New Roman" w:hAnsi="Times New Roman" w:cs="Times New Roman"/>
          <w:sz w:val="24"/>
          <w:szCs w:val="24"/>
        </w:rPr>
        <w:t>https://www.reuters.com/press-releases/germany-engineering-culture-global-economy-2025-10-16/</w:t>
      </w:r>
      <w:r w:rsidRPr="0033748B">
        <w:rPr>
          <w:rFonts w:ascii="Times New Roman" w:hAnsi="Times New Roman" w:cs="Times New Roman"/>
          <w:sz w:val="24"/>
          <w:szCs w:val="24"/>
        </w:rPr>
        <w:t>.</w:t>
      </w:r>
    </w:p>
  </w:endnote>
  <w:endnote w:id="41">
    <w:p w14:paraId="052D3005" w14:textId="46DCEA59" w:rsidR="0075137C" w:rsidRPr="0033748B" w:rsidRDefault="0075137C"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Orth, Martin. “</w:t>
      </w:r>
      <w:r w:rsidRPr="0033748B">
        <w:rPr>
          <w:rFonts w:ascii="Times New Roman" w:hAnsi="Times New Roman" w:cs="Times New Roman"/>
          <w:i/>
          <w:iCs/>
          <w:sz w:val="24"/>
          <w:szCs w:val="24"/>
        </w:rPr>
        <w:t>Germany’s Industry: The Most Important Facts and Figures</w:t>
      </w:r>
      <w:r w:rsidRPr="0033748B">
        <w:rPr>
          <w:rFonts w:ascii="Times New Roman" w:hAnsi="Times New Roman" w:cs="Times New Roman"/>
          <w:sz w:val="24"/>
          <w:szCs w:val="24"/>
        </w:rPr>
        <w:t>.” deutschland.de, March 27, 2025. https://www.deutschland.de/en/topic/business/germanys-industry-the-most-important-facts-and-figures</w:t>
      </w:r>
    </w:p>
  </w:endnote>
  <w:endnote w:id="42">
    <w:p w14:paraId="61B9F987" w14:textId="415AC879" w:rsidR="00827D31" w:rsidRPr="0033748B" w:rsidRDefault="00827D31" w:rsidP="00B72E41">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German Aerospace Center (DLR). “Ariane – Europe’s Launcher.” Accessed December 3, 2025. </w:t>
      </w:r>
      <w:r w:rsidRPr="007E7E09">
        <w:rPr>
          <w:rFonts w:ascii="Times New Roman" w:hAnsi="Times New Roman" w:cs="Times New Roman"/>
          <w:sz w:val="24"/>
          <w:szCs w:val="24"/>
        </w:rPr>
        <w:t>https://www.dlr.de/en/research-and-transfer/projects-and-missions/ariane-programme</w:t>
      </w:r>
      <w:r w:rsidR="00B72E41">
        <w:rPr>
          <w:rFonts w:ascii="Times New Roman" w:hAnsi="Times New Roman" w:cs="Times New Roman"/>
          <w:sz w:val="24"/>
          <w:szCs w:val="24"/>
        </w:rPr>
        <w:t>;</w:t>
      </w:r>
    </w:p>
    <w:p w14:paraId="338894C6" w14:textId="03FA9907" w:rsidR="00827D31" w:rsidRPr="0033748B" w:rsidRDefault="00827D31" w:rsidP="00B72E41">
      <w:pPr>
        <w:pStyle w:val="EndnoteText"/>
        <w:ind w:firstLine="720"/>
        <w:rPr>
          <w:rFonts w:ascii="Times New Roman" w:hAnsi="Times New Roman" w:cs="Times New Roman"/>
          <w:sz w:val="24"/>
          <w:szCs w:val="24"/>
        </w:rPr>
      </w:pPr>
      <w:r w:rsidRPr="0033748B">
        <w:rPr>
          <w:rFonts w:ascii="Times New Roman" w:hAnsi="Times New Roman" w:cs="Times New Roman"/>
          <w:sz w:val="24"/>
          <w:szCs w:val="24"/>
        </w:rPr>
        <w:t>European Space Agency</w:t>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“Ariane 6 – made in Germany.” October 17, 2025. </w:t>
      </w:r>
      <w:r w:rsidRPr="007E7E09">
        <w:rPr>
          <w:rFonts w:ascii="Times New Roman" w:hAnsi="Times New Roman" w:cs="Times New Roman"/>
          <w:sz w:val="24"/>
          <w:szCs w:val="24"/>
        </w:rPr>
        <w:t>https://www.esa.int/Enabling_Support/Space_Transportation/Ariane/Ariane_6_made_in_Germany</w:t>
      </w:r>
      <w:r w:rsidR="00B72E41">
        <w:rPr>
          <w:rFonts w:ascii="Times New Roman" w:hAnsi="Times New Roman" w:cs="Times New Roman"/>
          <w:sz w:val="24"/>
          <w:szCs w:val="24"/>
        </w:rPr>
        <w:t>;</w:t>
      </w:r>
    </w:p>
    <w:p w14:paraId="329C1FE1" w14:textId="3B357C08" w:rsidR="00827D31" w:rsidRPr="0033748B" w:rsidRDefault="00827D31" w:rsidP="00B72E41">
      <w:pPr>
        <w:pStyle w:val="EndnoteText"/>
        <w:ind w:firstLine="720"/>
        <w:rPr>
          <w:rFonts w:ascii="Times New Roman" w:hAnsi="Times New Roman" w:cs="Times New Roman"/>
          <w:sz w:val="24"/>
          <w:szCs w:val="24"/>
        </w:rPr>
      </w:pPr>
      <w:r w:rsidRPr="0033748B">
        <w:rPr>
          <w:rFonts w:ascii="Times New Roman" w:hAnsi="Times New Roman" w:cs="Times New Roman"/>
          <w:sz w:val="24"/>
          <w:szCs w:val="24"/>
        </w:rPr>
        <w:t>European Commission, Directorate</w:t>
      </w:r>
      <w:r w:rsidRPr="0033748B">
        <w:rPr>
          <w:rFonts w:ascii="Times New Roman" w:hAnsi="Times New Roman" w:cs="Times New Roman"/>
          <w:sz w:val="24"/>
          <w:szCs w:val="24"/>
        </w:rPr>
        <w:noBreakHyphen/>
        <w:t xml:space="preserve">General for Defence Industry and Space. “The EU Space </w:t>
      </w:r>
      <w:r w:rsidRPr="0033748B">
        <w:rPr>
          <w:rFonts w:ascii="Times New Roman" w:hAnsi="Times New Roman" w:cs="Times New Roman"/>
          <w:sz w:val="24"/>
          <w:szCs w:val="24"/>
        </w:rPr>
        <w:t xml:space="preserve">Programme: more satellites and new services underway.” </w:t>
      </w:r>
      <w:r w:rsidRPr="0033748B">
        <w:rPr>
          <w:rFonts w:ascii="Times New Roman" w:hAnsi="Times New Roman" w:cs="Times New Roman"/>
          <w:i/>
          <w:iCs/>
          <w:sz w:val="24"/>
          <w:szCs w:val="24"/>
        </w:rPr>
        <w:t>Defence</w:t>
      </w:r>
      <w:r w:rsidRPr="0033748B">
        <w:rPr>
          <w:rFonts w:ascii="Times New Roman" w:hAnsi="Times New Roman" w:cs="Times New Roman"/>
          <w:i/>
          <w:iCs/>
          <w:sz w:val="24"/>
          <w:szCs w:val="24"/>
        </w:rPr>
        <w:noBreakHyphen/>
        <w:t>Industry</w:t>
      </w:r>
      <w:r w:rsidRPr="0033748B">
        <w:rPr>
          <w:rFonts w:ascii="Times New Roman" w:hAnsi="Times New Roman" w:cs="Times New Roman"/>
          <w:i/>
          <w:iCs/>
          <w:sz w:val="24"/>
          <w:szCs w:val="24"/>
        </w:rPr>
        <w:noBreakHyphen/>
        <w:t>Space</w:t>
      </w:r>
      <w:r w:rsidRPr="0033748B">
        <w:rPr>
          <w:rFonts w:ascii="Times New Roman" w:hAnsi="Times New Roman" w:cs="Times New Roman"/>
          <w:sz w:val="24"/>
          <w:szCs w:val="24"/>
        </w:rPr>
        <w:t>, January 30, 2025</w:t>
      </w:r>
      <w:r w:rsidR="00B72E41">
        <w:rPr>
          <w:rFonts w:ascii="Times New Roman" w:hAnsi="Times New Roman" w:cs="Times New Roman"/>
          <w:sz w:val="24"/>
          <w:szCs w:val="24"/>
        </w:rPr>
        <w:t>;</w:t>
      </w:r>
      <w:r w:rsidRPr="0033748B">
        <w:rPr>
          <w:rFonts w:ascii="Times New Roman" w:hAnsi="Times New Roman" w:cs="Times New Roman"/>
          <w:sz w:val="24"/>
          <w:szCs w:val="24"/>
        </w:rPr>
        <w:t xml:space="preserve"> </w:t>
      </w:r>
      <w:r w:rsidRPr="007E7E09">
        <w:rPr>
          <w:rFonts w:ascii="Times New Roman" w:hAnsi="Times New Roman" w:cs="Times New Roman"/>
          <w:sz w:val="24"/>
          <w:szCs w:val="24"/>
        </w:rPr>
        <w:t>https://defence-industry-space.ec.europa.eu/eu-space-programme-more-satellites-and-new-services-underway-2025-01-30_en</w:t>
      </w:r>
      <w:r w:rsidR="00B72E41">
        <w:rPr>
          <w:rFonts w:ascii="Times New Roman" w:hAnsi="Times New Roman" w:cs="Times New Roman"/>
          <w:sz w:val="24"/>
          <w:szCs w:val="24"/>
        </w:rPr>
        <w:t>;</w:t>
      </w:r>
    </w:p>
    <w:p w14:paraId="0F8719D8" w14:textId="3DD915C4" w:rsidR="00827D31" w:rsidRPr="0033748B" w:rsidRDefault="00827D31" w:rsidP="00B72E41">
      <w:pPr>
        <w:pStyle w:val="EndnoteText"/>
        <w:ind w:firstLine="720"/>
        <w:rPr>
          <w:rFonts w:ascii="Times New Roman" w:hAnsi="Times New Roman" w:cs="Times New Roman"/>
          <w:sz w:val="24"/>
          <w:szCs w:val="24"/>
        </w:rPr>
      </w:pPr>
      <w:r w:rsidRPr="0033748B">
        <w:rPr>
          <w:rFonts w:ascii="Times New Roman" w:hAnsi="Times New Roman" w:cs="Times New Roman"/>
          <w:sz w:val="24"/>
          <w:szCs w:val="24"/>
        </w:rPr>
        <w:t xml:space="preserve">Glaser, Martina; Benedict Schiller; Sebastian Jeschke; and Markus Radbruch. </w:t>
      </w:r>
      <w:r w:rsidRPr="0033748B">
        <w:rPr>
          <w:rFonts w:ascii="Times New Roman" w:hAnsi="Times New Roman" w:cs="Times New Roman"/>
          <w:i/>
          <w:iCs/>
          <w:sz w:val="24"/>
          <w:szCs w:val="24"/>
        </w:rPr>
        <w:t>Global Outer Space Guide: Germany.</w:t>
      </w:r>
      <w:r w:rsidRPr="0033748B">
        <w:rPr>
          <w:rFonts w:ascii="Times New Roman" w:hAnsi="Times New Roman" w:cs="Times New Roman"/>
          <w:sz w:val="24"/>
          <w:szCs w:val="24"/>
        </w:rPr>
        <w:t xml:space="preserve"> Norton Rose Fulbright, February 2024. </w:t>
      </w:r>
      <w:r w:rsidRPr="007E7E09">
        <w:rPr>
          <w:rFonts w:ascii="Times New Roman" w:hAnsi="Times New Roman" w:cs="Times New Roman"/>
          <w:sz w:val="24"/>
          <w:szCs w:val="24"/>
        </w:rPr>
        <w:t>https://www.nortonrosefulbright.com/en</w:t>
      </w:r>
      <w:r w:rsidRPr="007E7E09">
        <w:rPr>
          <w:rFonts w:ascii="Times New Roman" w:hAnsi="Times New Roman" w:cs="Times New Roman"/>
          <w:sz w:val="24"/>
          <w:szCs w:val="24"/>
        </w:rPr>
        <w:noBreakHyphen/>
        <w:t>be/knowledge/publications/582a6d62/global-outer-space-guide-germany</w:t>
      </w:r>
      <w:r w:rsidRPr="0033748B">
        <w:rPr>
          <w:rFonts w:ascii="Times New Roman" w:hAnsi="Times New Roman" w:cs="Times New Roman"/>
          <w:sz w:val="24"/>
          <w:szCs w:val="24"/>
        </w:rPr>
        <w:t>.</w:t>
      </w:r>
    </w:p>
  </w:endnote>
  <w:endnote w:id="43">
    <w:p w14:paraId="729402A7" w14:textId="6E025ACC" w:rsidR="000E78C3" w:rsidRPr="0033748B" w:rsidRDefault="000E78C3" w:rsidP="0033748B">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33748B">
        <w:rPr>
          <w:rFonts w:ascii="Times New Roman" w:hAnsi="Times New Roman" w:cs="Times New Roman"/>
          <w:sz w:val="24"/>
          <w:szCs w:val="24"/>
        </w:rPr>
        <w:t>.</w:t>
      </w:r>
      <w:r w:rsidRPr="0033748B">
        <w:rPr>
          <w:rFonts w:ascii="Times New Roman" w:hAnsi="Times New Roman" w:cs="Times New Roman"/>
          <w:sz w:val="24"/>
          <w:szCs w:val="24"/>
        </w:rPr>
        <w:t xml:space="preserve"> Johnson-Freese, </w:t>
      </w:r>
      <w:r w:rsidRPr="0033748B">
        <w:rPr>
          <w:rFonts w:ascii="Times New Roman" w:hAnsi="Times New Roman" w:cs="Times New Roman"/>
          <w:i/>
          <w:iCs/>
          <w:sz w:val="24"/>
          <w:szCs w:val="24"/>
        </w:rPr>
        <w:t>Space as a Strategic Asset</w:t>
      </w:r>
      <w:r w:rsidRPr="0033748B">
        <w:rPr>
          <w:rFonts w:ascii="Times New Roman" w:hAnsi="Times New Roman" w:cs="Times New Roman"/>
          <w:sz w:val="24"/>
          <w:szCs w:val="24"/>
        </w:rPr>
        <w:t>, 23–34.</w:t>
      </w:r>
    </w:p>
  </w:endnote>
  <w:endnote w:id="44">
    <w:p w14:paraId="72694991" w14:textId="3EE839E8" w:rsidR="00896CD6" w:rsidRPr="0033748B" w:rsidRDefault="00896CD6" w:rsidP="0033748B">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33748B">
        <w:rPr>
          <w:rFonts w:ascii="Times New Roman" w:hAnsi="Times New Roman" w:cs="Times New Roman"/>
          <w:sz w:val="24"/>
          <w:szCs w:val="24"/>
        </w:rPr>
        <w:t>.</w:t>
      </w:r>
      <w:r w:rsidRPr="0033748B">
        <w:rPr>
          <w:rFonts w:ascii="Times New Roman" w:hAnsi="Times New Roman" w:cs="Times New Roman"/>
          <w:sz w:val="24"/>
          <w:szCs w:val="24"/>
        </w:rPr>
        <w:t xml:space="preserve"> DLR, </w:t>
      </w:r>
      <w:r w:rsidRPr="0033748B">
        <w:rPr>
          <w:rFonts w:ascii="Times New Roman" w:hAnsi="Times New Roman" w:cs="Times New Roman"/>
          <w:i/>
          <w:iCs/>
          <w:sz w:val="24"/>
          <w:szCs w:val="24"/>
        </w:rPr>
        <w:t>Aerospace in Germany: Timeline of Important Events</w:t>
      </w:r>
    </w:p>
  </w:endnote>
  <w:endnote w:id="45">
    <w:p w14:paraId="658ABF89" w14:textId="388D12C5" w:rsidR="00C8353A" w:rsidRPr="0033748B" w:rsidRDefault="00C8353A" w:rsidP="0033748B">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33748B">
        <w:rPr>
          <w:rFonts w:ascii="Times New Roman" w:hAnsi="Times New Roman" w:cs="Times New Roman"/>
          <w:sz w:val="24"/>
          <w:szCs w:val="24"/>
        </w:rPr>
        <w:t>.</w:t>
      </w:r>
      <w:r w:rsidRPr="0033748B">
        <w:rPr>
          <w:rFonts w:ascii="Times New Roman" w:hAnsi="Times New Roman" w:cs="Times New Roman"/>
          <w:sz w:val="24"/>
          <w:szCs w:val="24"/>
        </w:rPr>
        <w:t xml:space="preserve"> German Aerospace Center (DLR). “The German Space Operations Center (GSOC).” </w:t>
      </w:r>
      <w:r w:rsidRPr="0033748B">
        <w:rPr>
          <w:rFonts w:ascii="Times New Roman" w:hAnsi="Times New Roman" w:cs="Times New Roman"/>
          <w:i/>
          <w:iCs/>
          <w:sz w:val="24"/>
          <w:szCs w:val="24"/>
        </w:rPr>
        <w:t>DLR.de</w:t>
      </w:r>
      <w:r w:rsidRPr="0033748B">
        <w:rPr>
          <w:rFonts w:ascii="Times New Roman" w:hAnsi="Times New Roman" w:cs="Times New Roman"/>
          <w:sz w:val="24"/>
          <w:szCs w:val="24"/>
        </w:rPr>
        <w:t xml:space="preserve">. Accessed December 3, 2025. </w:t>
      </w:r>
      <w:r w:rsidRPr="007E7E09">
        <w:rPr>
          <w:rFonts w:ascii="Times New Roman" w:hAnsi="Times New Roman" w:cs="Times New Roman"/>
          <w:sz w:val="24"/>
          <w:szCs w:val="24"/>
        </w:rPr>
        <w:t>https://www.dlr.de/en/research-and-transfer/projects-and-missions/iss/the-german-space-operations-center</w:t>
      </w:r>
      <w:r w:rsidRPr="0033748B">
        <w:rPr>
          <w:rFonts w:ascii="Times New Roman" w:hAnsi="Times New Roman" w:cs="Times New Roman"/>
          <w:sz w:val="24"/>
          <w:szCs w:val="24"/>
        </w:rPr>
        <w:t>.</w:t>
      </w:r>
    </w:p>
  </w:endnote>
  <w:endnote w:id="46">
    <w:p w14:paraId="1FBD0AF3" w14:textId="0111A0D1" w:rsidR="00B80497" w:rsidRPr="0033748B" w:rsidRDefault="00B80497" w:rsidP="0033748B">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33748B">
        <w:rPr>
          <w:rFonts w:ascii="Times New Roman" w:hAnsi="Times New Roman" w:cs="Times New Roman"/>
          <w:sz w:val="24"/>
          <w:szCs w:val="24"/>
        </w:rPr>
        <w:t>.</w:t>
      </w:r>
      <w:r w:rsidRPr="0033748B">
        <w:rPr>
          <w:rFonts w:ascii="Times New Roman" w:hAnsi="Times New Roman" w:cs="Times New Roman"/>
          <w:sz w:val="24"/>
          <w:szCs w:val="24"/>
        </w:rPr>
        <w:t xml:space="preserve"> Ljung, </w:t>
      </w:r>
      <w:r w:rsidRPr="0033748B">
        <w:rPr>
          <w:rFonts w:ascii="Times New Roman" w:hAnsi="Times New Roman" w:cs="Times New Roman"/>
          <w:i/>
          <w:iCs/>
          <w:sz w:val="24"/>
          <w:szCs w:val="24"/>
        </w:rPr>
        <w:t xml:space="preserve">From Beginning to Ende: Situating the </w:t>
      </w:r>
      <w:r w:rsidRPr="0033748B">
        <w:rPr>
          <w:rFonts w:ascii="Times New Roman" w:hAnsi="Times New Roman" w:cs="Times New Roman"/>
          <w:i/>
          <w:iCs/>
          <w:sz w:val="24"/>
          <w:szCs w:val="24"/>
        </w:rPr>
        <w:t>Zeitenwende</w:t>
      </w:r>
      <w:r w:rsidRPr="0033748B">
        <w:rPr>
          <w:rFonts w:ascii="Times New Roman" w:hAnsi="Times New Roman" w:cs="Times New Roman"/>
          <w:sz w:val="24"/>
          <w:szCs w:val="24"/>
        </w:rPr>
        <w:t>, 27–32.</w:t>
      </w:r>
    </w:p>
  </w:endnote>
  <w:endnote w:id="47">
    <w:p w14:paraId="7AB03DAD" w14:textId="492F4292" w:rsidR="001F22DA" w:rsidRPr="0033748B" w:rsidRDefault="001F22DA" w:rsidP="0033748B">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33748B">
        <w:rPr>
          <w:rFonts w:ascii="Times New Roman" w:hAnsi="Times New Roman" w:cs="Times New Roman"/>
          <w:sz w:val="24"/>
          <w:szCs w:val="24"/>
        </w:rPr>
        <w:t>.</w:t>
      </w:r>
      <w:r w:rsidRPr="0033748B">
        <w:rPr>
          <w:rFonts w:ascii="Times New Roman" w:hAnsi="Times New Roman" w:cs="Times New Roman"/>
          <w:sz w:val="24"/>
          <w:szCs w:val="24"/>
        </w:rPr>
        <w:t xml:space="preserve"> Airbus. "Airbus in Germany." Accessed December 3, 2025. </w:t>
      </w:r>
      <w:r w:rsidRPr="007E7E09">
        <w:rPr>
          <w:rFonts w:ascii="Times New Roman" w:hAnsi="Times New Roman" w:cs="Times New Roman"/>
          <w:sz w:val="24"/>
          <w:szCs w:val="24"/>
        </w:rPr>
        <w:t>https://www.airbus.com/en/about-us/our-worldwide-presence/airbus-in-europe/airbus-in-germany</w:t>
      </w:r>
      <w:r w:rsidRPr="0033748B">
        <w:rPr>
          <w:rFonts w:ascii="Times New Roman" w:hAnsi="Times New Roman" w:cs="Times New Roman"/>
          <w:sz w:val="24"/>
          <w:szCs w:val="24"/>
        </w:rPr>
        <w:t>.</w:t>
      </w:r>
    </w:p>
    <w:p w14:paraId="6D195D8F" w14:textId="5BD674DD" w:rsidR="001F22DA" w:rsidRPr="0033748B" w:rsidRDefault="001F22DA" w:rsidP="0033748B">
      <w:pPr>
        <w:pStyle w:val="EndnoteText"/>
        <w:ind w:firstLine="720"/>
        <w:rPr>
          <w:rFonts w:ascii="Times New Roman" w:hAnsi="Times New Roman" w:cs="Times New Roman"/>
          <w:sz w:val="24"/>
          <w:szCs w:val="24"/>
        </w:rPr>
      </w:pPr>
      <w:r w:rsidRPr="0033748B">
        <w:rPr>
          <w:rFonts w:ascii="Times New Roman" w:hAnsi="Times New Roman" w:cs="Times New Roman"/>
          <w:sz w:val="24"/>
          <w:szCs w:val="24"/>
        </w:rPr>
        <w:t xml:space="preserve">Airbus. "Space technology made in Germany - Airbus." Accessed December 3, 2025. </w:t>
      </w:r>
      <w:r w:rsidRPr="007E7E09">
        <w:rPr>
          <w:rFonts w:ascii="Times New Roman" w:hAnsi="Times New Roman" w:cs="Times New Roman"/>
          <w:sz w:val="24"/>
          <w:szCs w:val="24"/>
        </w:rPr>
        <w:t>https://www.airbus.com/en/products-services/space/space-technology-made-in-germany</w:t>
      </w:r>
      <w:r w:rsidRPr="0033748B">
        <w:rPr>
          <w:rFonts w:ascii="Times New Roman" w:hAnsi="Times New Roman" w:cs="Times New Roman"/>
          <w:sz w:val="24"/>
          <w:szCs w:val="24"/>
        </w:rPr>
        <w:t>.</w:t>
      </w:r>
    </w:p>
  </w:endnote>
  <w:endnote w:id="48">
    <w:p w14:paraId="6A29DCE6" w14:textId="0BF54531" w:rsidR="005E502E" w:rsidRPr="0033748B" w:rsidRDefault="005E502E" w:rsidP="0033748B">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33748B">
        <w:rPr>
          <w:rFonts w:ascii="Times New Roman" w:hAnsi="Times New Roman" w:cs="Times New Roman"/>
          <w:sz w:val="24"/>
          <w:szCs w:val="24"/>
        </w:rPr>
        <w:t>.</w:t>
      </w:r>
      <w:r w:rsidRPr="0033748B">
        <w:rPr>
          <w:rFonts w:ascii="Times New Roman" w:hAnsi="Times New Roman" w:cs="Times New Roman"/>
          <w:sz w:val="24"/>
          <w:szCs w:val="24"/>
        </w:rPr>
        <w:t xml:space="preserve"> OHB-System AG. "</w:t>
      </w:r>
      <w:r w:rsidRPr="0033748B">
        <w:rPr>
          <w:rFonts w:ascii="Times New Roman" w:hAnsi="Times New Roman" w:cs="Times New Roman"/>
          <w:sz w:val="24"/>
          <w:szCs w:val="24"/>
        </w:rPr>
        <w:t xml:space="preserve">satellite platforms." Accessed December 3, 2025. </w:t>
      </w:r>
      <w:r w:rsidRPr="007E7E09">
        <w:rPr>
          <w:rFonts w:ascii="Times New Roman" w:hAnsi="Times New Roman" w:cs="Times New Roman"/>
          <w:sz w:val="24"/>
          <w:szCs w:val="24"/>
        </w:rPr>
        <w:t>https://www.ohb-system.de/files/images/mediathek/downloads/OHB-System_Satellite_Platforms_2018.pdf</w:t>
      </w:r>
      <w:r w:rsidRPr="0033748B">
        <w:rPr>
          <w:rFonts w:ascii="Times New Roman" w:hAnsi="Times New Roman" w:cs="Times New Roman"/>
          <w:sz w:val="24"/>
          <w:szCs w:val="24"/>
        </w:rPr>
        <w:t>.</w:t>
      </w:r>
    </w:p>
    <w:p w14:paraId="2BBD48C7" w14:textId="0D0E5A0E" w:rsidR="005E502E" w:rsidRPr="0033748B" w:rsidRDefault="005E502E" w:rsidP="0033748B">
      <w:pPr>
        <w:pStyle w:val="EndnoteText"/>
        <w:ind w:firstLine="720"/>
        <w:rPr>
          <w:rFonts w:ascii="Times New Roman" w:hAnsi="Times New Roman" w:cs="Times New Roman"/>
          <w:sz w:val="24"/>
          <w:szCs w:val="24"/>
        </w:rPr>
      </w:pPr>
      <w:r w:rsidRPr="0033748B">
        <w:rPr>
          <w:rFonts w:ascii="Times New Roman" w:hAnsi="Times New Roman" w:cs="Times New Roman"/>
          <w:sz w:val="24"/>
          <w:szCs w:val="24"/>
        </w:rPr>
        <w:t xml:space="preserve">European </w:t>
      </w:r>
      <w:r w:rsidRPr="0033748B">
        <w:rPr>
          <w:rFonts w:ascii="Times New Roman" w:hAnsi="Times New Roman" w:cs="Times New Roman"/>
          <w:sz w:val="24"/>
          <w:szCs w:val="24"/>
        </w:rPr>
        <w:t xml:space="preserve">Organisation for the Exploitation of Meteorological Satellites (EUMETSAT). "SAR-Lupe Constellation." eoPortal. Accessed December 3, 2025. </w:t>
      </w:r>
      <w:r w:rsidRPr="007E7E09">
        <w:rPr>
          <w:rFonts w:ascii="Times New Roman" w:hAnsi="Times New Roman" w:cs="Times New Roman"/>
          <w:sz w:val="24"/>
          <w:szCs w:val="24"/>
        </w:rPr>
        <w:t>https://www.eoportal.org/satellite-missions/sar-lupe</w:t>
      </w:r>
      <w:r w:rsidRPr="0033748B">
        <w:rPr>
          <w:rFonts w:ascii="Times New Roman" w:hAnsi="Times New Roman" w:cs="Times New Roman"/>
          <w:sz w:val="24"/>
          <w:szCs w:val="24"/>
        </w:rPr>
        <w:t>.</w:t>
      </w:r>
    </w:p>
  </w:endnote>
  <w:endnote w:id="49">
    <w:p w14:paraId="0FA31959" w14:textId="2172A120" w:rsidR="00CE2AE1" w:rsidRPr="0033748B" w:rsidRDefault="00CE2AE1" w:rsidP="0033748B">
      <w:pPr>
        <w:pStyle w:val="EndnoteText"/>
        <w:ind w:firstLine="720"/>
        <w:rPr>
          <w:rFonts w:ascii="Times New Roman" w:hAnsi="Times New Roman" w:cs="Times New Roman"/>
          <w:sz w:val="24"/>
          <w:szCs w:val="24"/>
        </w:rPr>
      </w:pPr>
      <w:r w:rsidRPr="0033748B">
        <w:rPr>
          <w:rStyle w:val="EndnoteReference"/>
          <w:rFonts w:ascii="Times New Roman" w:hAnsi="Times New Roman" w:cs="Times New Roman"/>
          <w:sz w:val="24"/>
          <w:szCs w:val="24"/>
          <w:vertAlign w:val="baseline"/>
        </w:rPr>
        <w:endnoteRef/>
      </w:r>
      <w:r w:rsidR="0033748B">
        <w:rPr>
          <w:rFonts w:ascii="Times New Roman" w:hAnsi="Times New Roman" w:cs="Times New Roman"/>
          <w:sz w:val="24"/>
          <w:szCs w:val="24"/>
        </w:rPr>
        <w:t>.</w:t>
      </w:r>
      <w:r w:rsidRPr="0033748B">
        <w:rPr>
          <w:rFonts w:ascii="Times New Roman" w:hAnsi="Times New Roman" w:cs="Times New Roman"/>
          <w:sz w:val="24"/>
          <w:szCs w:val="24"/>
        </w:rPr>
        <w:t xml:space="preserve"> </w:t>
      </w:r>
      <w:r w:rsidRPr="0033748B">
        <w:rPr>
          <w:rFonts w:ascii="Times New Roman" w:hAnsi="Times New Roman" w:cs="Times New Roman"/>
          <w:sz w:val="24"/>
          <w:szCs w:val="24"/>
        </w:rPr>
        <w:t xml:space="preserve">Tesat-Spacecom GmbH &amp; Co. KG. "Company." Accessed December 3, 2025. </w:t>
      </w:r>
      <w:r w:rsidRPr="007E7E09">
        <w:rPr>
          <w:rFonts w:ascii="Times New Roman" w:hAnsi="Times New Roman" w:cs="Times New Roman"/>
          <w:sz w:val="24"/>
          <w:szCs w:val="24"/>
        </w:rPr>
        <w:t>https://www.tesat.de/company</w:t>
      </w:r>
      <w:r w:rsidRPr="0033748B">
        <w:rPr>
          <w:rFonts w:ascii="Times New Roman" w:hAnsi="Times New Roman" w:cs="Times New Roman"/>
          <w:sz w:val="24"/>
          <w:szCs w:val="24"/>
        </w:rPr>
        <w:t>.</w:t>
      </w:r>
    </w:p>
    <w:p w14:paraId="0EAEC75B" w14:textId="75ED5B3F" w:rsidR="00CE2AE1" w:rsidRPr="0033748B" w:rsidRDefault="00CE2AE1" w:rsidP="0033748B">
      <w:pPr>
        <w:pStyle w:val="EndnoteText"/>
        <w:ind w:firstLine="720"/>
        <w:rPr>
          <w:rFonts w:ascii="Times New Roman" w:hAnsi="Times New Roman" w:cs="Times New Roman"/>
          <w:sz w:val="24"/>
          <w:szCs w:val="24"/>
        </w:rPr>
      </w:pPr>
      <w:r w:rsidRPr="0033748B">
        <w:rPr>
          <w:rFonts w:ascii="Times New Roman" w:hAnsi="Times New Roman" w:cs="Times New Roman"/>
          <w:sz w:val="24"/>
          <w:szCs w:val="24"/>
        </w:rPr>
        <w:t xml:space="preserve">Tesat-Spacecom GmbH &amp; Co. KG. "TESAT SUCCESSFULLY COMPLETES OPTICAL COMMUNICATION TERMINAL INTEROPERABILITY TESTS." Press Release, October 26, 2023. </w:t>
      </w:r>
      <w:r w:rsidRPr="007E7E09">
        <w:rPr>
          <w:rFonts w:ascii="Times New Roman" w:hAnsi="Times New Roman" w:cs="Times New Roman"/>
          <w:sz w:val="24"/>
          <w:szCs w:val="24"/>
        </w:rPr>
        <w:t>https://www.tesat.de/news/press/934-tesat-successfully-completes-optical-communication-terminal-interoperability-test</w:t>
      </w:r>
      <w:r w:rsidRPr="0033748B">
        <w:rPr>
          <w:rFonts w:ascii="Times New Roman" w:hAnsi="Times New Roman" w:cs="Times New Roman"/>
          <w:sz w:val="24"/>
          <w:szCs w:val="24"/>
        </w:rPr>
        <w:t>.</w:t>
      </w:r>
    </w:p>
  </w:endnote>
  <w:endnote w:id="50">
    <w:p w14:paraId="4B0BFE32" w14:textId="6EA8151F" w:rsidR="00735170" w:rsidRPr="00F8259B" w:rsidRDefault="00735170"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3148C0">
        <w:rPr>
          <w:rFonts w:ascii="Times New Roman" w:hAnsi="Times New Roman" w:cs="Times New Roman"/>
          <w:sz w:val="24"/>
          <w:szCs w:val="24"/>
        </w:rPr>
        <w:t>.</w:t>
      </w:r>
      <w:r w:rsidRPr="00F8259B">
        <w:rPr>
          <w:rFonts w:ascii="Times New Roman" w:hAnsi="Times New Roman" w:cs="Times New Roman"/>
          <w:sz w:val="24"/>
          <w:szCs w:val="24"/>
        </w:rPr>
        <w:t xml:space="preserve"> Source: Created by the author using Google Maps and based on data from DLR, OHB SE, </w:t>
      </w:r>
      <w:r w:rsidRPr="00F8259B">
        <w:rPr>
          <w:rFonts w:ascii="Times New Roman" w:hAnsi="Times New Roman" w:cs="Times New Roman"/>
          <w:sz w:val="24"/>
          <w:szCs w:val="24"/>
        </w:rPr>
        <w:t>Tesat-Spacecom, and the German Bundeswehr.</w:t>
      </w:r>
    </w:p>
  </w:endnote>
  <w:endnote w:id="51">
    <w:p w14:paraId="7368F868" w14:textId="6196FA31" w:rsidR="00473E22" w:rsidRPr="00F8259B" w:rsidRDefault="00473E22"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3148C0">
        <w:rPr>
          <w:rFonts w:ascii="Times New Roman" w:hAnsi="Times New Roman" w:cs="Times New Roman"/>
          <w:sz w:val="24"/>
          <w:szCs w:val="24"/>
        </w:rPr>
        <w:t>.</w:t>
      </w:r>
      <w:r w:rsidRPr="00F8259B">
        <w:rPr>
          <w:rFonts w:ascii="Times New Roman" w:hAnsi="Times New Roman" w:cs="Times New Roman"/>
          <w:sz w:val="24"/>
          <w:szCs w:val="24"/>
        </w:rPr>
        <w:t xml:space="preserve"> Norton Rose Fulbright, “Global Outer Space Guide: Germany,” accessed December 2025, </w:t>
      </w:r>
      <w:r w:rsidRPr="007E7E09">
        <w:rPr>
          <w:rFonts w:ascii="Times New Roman" w:hAnsi="Times New Roman" w:cs="Times New Roman"/>
          <w:sz w:val="24"/>
          <w:szCs w:val="24"/>
        </w:rPr>
        <w:t>https://www.nortonrosefulbright.com</w:t>
      </w:r>
      <w:r w:rsidRPr="00F8259B">
        <w:rPr>
          <w:rFonts w:ascii="Times New Roman" w:hAnsi="Times New Roman" w:cs="Times New Roman"/>
          <w:sz w:val="24"/>
          <w:szCs w:val="24"/>
        </w:rPr>
        <w:t>.</w:t>
      </w:r>
    </w:p>
  </w:endnote>
  <w:endnote w:id="52">
    <w:p w14:paraId="2B9EB16C" w14:textId="796DF338" w:rsidR="00FC02B2" w:rsidRPr="00F8259B" w:rsidRDefault="00FC02B2"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3148C0">
        <w:rPr>
          <w:rFonts w:ascii="Times New Roman" w:hAnsi="Times New Roman" w:cs="Times New Roman"/>
          <w:sz w:val="24"/>
          <w:szCs w:val="24"/>
        </w:rPr>
        <w:t>.</w:t>
      </w:r>
      <w:r w:rsidRPr="00F8259B">
        <w:rPr>
          <w:rFonts w:ascii="Times New Roman" w:hAnsi="Times New Roman" w:cs="Times New Roman"/>
          <w:sz w:val="24"/>
          <w:szCs w:val="24"/>
        </w:rPr>
        <w:t xml:space="preserve"> Ibid.</w:t>
      </w:r>
    </w:p>
  </w:endnote>
  <w:endnote w:id="53">
    <w:p w14:paraId="72AFC969" w14:textId="2CDEC666" w:rsidR="005D0E5D" w:rsidRPr="00F8259B" w:rsidRDefault="005D0E5D"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3148C0">
        <w:rPr>
          <w:rFonts w:ascii="Times New Roman" w:hAnsi="Times New Roman" w:cs="Times New Roman"/>
          <w:sz w:val="24"/>
          <w:szCs w:val="24"/>
        </w:rPr>
        <w:t>.</w:t>
      </w:r>
      <w:r w:rsidRPr="00F8259B">
        <w:rPr>
          <w:rFonts w:ascii="Times New Roman" w:hAnsi="Times New Roman" w:cs="Times New Roman"/>
          <w:sz w:val="24"/>
          <w:szCs w:val="24"/>
        </w:rPr>
        <w:t xml:space="preserve"> Ibid.</w:t>
      </w:r>
    </w:p>
  </w:endnote>
  <w:endnote w:id="54">
    <w:p w14:paraId="0DA3844A" w14:textId="21C8BBF1" w:rsidR="009A7A1B" w:rsidRPr="00F8259B" w:rsidRDefault="009A7A1B"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3148C0">
        <w:rPr>
          <w:rFonts w:ascii="Times New Roman" w:hAnsi="Times New Roman" w:cs="Times New Roman"/>
          <w:sz w:val="24"/>
          <w:szCs w:val="24"/>
        </w:rPr>
        <w:t>.</w:t>
      </w:r>
      <w:r w:rsidRPr="00F8259B">
        <w:rPr>
          <w:rFonts w:ascii="Times New Roman" w:hAnsi="Times New Roman" w:cs="Times New Roman"/>
          <w:sz w:val="24"/>
          <w:szCs w:val="24"/>
        </w:rPr>
        <w:t xml:space="preserve"> Ljung, </w:t>
      </w:r>
      <w:r w:rsidRPr="00F8259B">
        <w:rPr>
          <w:rFonts w:ascii="Times New Roman" w:hAnsi="Times New Roman" w:cs="Times New Roman"/>
          <w:i/>
          <w:iCs/>
          <w:sz w:val="24"/>
          <w:szCs w:val="24"/>
        </w:rPr>
        <w:t xml:space="preserve">From Beginning to Ende: Situating the </w:t>
      </w:r>
      <w:r w:rsidRPr="00F8259B">
        <w:rPr>
          <w:rFonts w:ascii="Times New Roman" w:hAnsi="Times New Roman" w:cs="Times New Roman"/>
          <w:i/>
          <w:iCs/>
          <w:sz w:val="24"/>
          <w:szCs w:val="24"/>
        </w:rPr>
        <w:t>Zeitenwende</w:t>
      </w:r>
      <w:r w:rsidRPr="00F8259B">
        <w:rPr>
          <w:rFonts w:ascii="Times New Roman" w:hAnsi="Times New Roman" w:cs="Times New Roman"/>
          <w:sz w:val="24"/>
          <w:szCs w:val="24"/>
        </w:rPr>
        <w:t>, 30–35.</w:t>
      </w:r>
    </w:p>
  </w:endnote>
  <w:endnote w:id="55">
    <w:p w14:paraId="2332FCE8" w14:textId="1CC08C07" w:rsidR="00C41A0B" w:rsidRPr="00F8259B" w:rsidRDefault="00C41A0B"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3148C0">
        <w:rPr>
          <w:rFonts w:ascii="Times New Roman" w:hAnsi="Times New Roman" w:cs="Times New Roman"/>
          <w:sz w:val="24"/>
          <w:szCs w:val="24"/>
        </w:rPr>
        <w:t>.</w:t>
      </w:r>
      <w:r w:rsidRPr="00F8259B">
        <w:rPr>
          <w:rFonts w:ascii="Times New Roman" w:hAnsi="Times New Roman" w:cs="Times New Roman"/>
          <w:sz w:val="24"/>
          <w:szCs w:val="24"/>
        </w:rPr>
        <w:t xml:space="preserve"> Ljung, </w:t>
      </w:r>
      <w:r w:rsidRPr="00F8259B">
        <w:rPr>
          <w:rFonts w:ascii="Times New Roman" w:hAnsi="Times New Roman" w:cs="Times New Roman"/>
          <w:i/>
          <w:iCs/>
          <w:sz w:val="24"/>
          <w:szCs w:val="24"/>
        </w:rPr>
        <w:t xml:space="preserve">From Beginning to Ende: Situating the </w:t>
      </w:r>
      <w:r w:rsidRPr="00F8259B">
        <w:rPr>
          <w:rFonts w:ascii="Times New Roman" w:hAnsi="Times New Roman" w:cs="Times New Roman"/>
          <w:i/>
          <w:iCs/>
          <w:sz w:val="24"/>
          <w:szCs w:val="24"/>
        </w:rPr>
        <w:t>Zeitenwende</w:t>
      </w:r>
      <w:r w:rsidRPr="00F8259B">
        <w:rPr>
          <w:rFonts w:ascii="Times New Roman" w:hAnsi="Times New Roman" w:cs="Times New Roman"/>
          <w:sz w:val="24"/>
          <w:szCs w:val="24"/>
        </w:rPr>
        <w:t>, 41–52.</w:t>
      </w:r>
    </w:p>
  </w:endnote>
  <w:endnote w:id="56">
    <w:p w14:paraId="230CBFA8" w14:textId="7D6F3C35" w:rsidR="00C41A0B" w:rsidRPr="00F8259B" w:rsidRDefault="00C41A0B"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3148C0">
        <w:rPr>
          <w:rFonts w:ascii="Times New Roman" w:hAnsi="Times New Roman" w:cs="Times New Roman"/>
          <w:sz w:val="24"/>
          <w:szCs w:val="24"/>
        </w:rPr>
        <w:t>.</w:t>
      </w:r>
      <w:r w:rsidRPr="00F8259B">
        <w:rPr>
          <w:rFonts w:ascii="Times New Roman" w:hAnsi="Times New Roman" w:cs="Times New Roman"/>
          <w:sz w:val="24"/>
          <w:szCs w:val="24"/>
        </w:rPr>
        <w:t xml:space="preserve"> Sebastian Harnisch and Raimund Wolf, “Germany’s Changing Security Culture and Governance,” </w:t>
      </w:r>
      <w:r w:rsidRPr="00F8259B">
        <w:rPr>
          <w:rFonts w:ascii="Times New Roman" w:hAnsi="Times New Roman" w:cs="Times New Roman"/>
          <w:i/>
          <w:iCs/>
          <w:sz w:val="24"/>
          <w:szCs w:val="24"/>
        </w:rPr>
        <w:t>University of Heidelberg Working Paper</w:t>
      </w:r>
      <w:r w:rsidRPr="00F8259B">
        <w:rPr>
          <w:rFonts w:ascii="Times New Roman" w:hAnsi="Times New Roman" w:cs="Times New Roman"/>
          <w:sz w:val="24"/>
          <w:szCs w:val="24"/>
        </w:rPr>
        <w:t xml:space="preserve"> (2009), 2–8, </w:t>
      </w:r>
      <w:r w:rsidRPr="007E7E09">
        <w:rPr>
          <w:rFonts w:ascii="Times New Roman" w:hAnsi="Times New Roman" w:cs="Times New Roman"/>
          <w:sz w:val="24"/>
          <w:szCs w:val="24"/>
        </w:rPr>
        <w:t>https://www.uni-heidelberg.de/md/politik/harnisch/person/publikationen/harnisch__wolf_2009_germany_____s_changing_security_culture_and_governance.pdf</w:t>
      </w:r>
      <w:r w:rsidRPr="00F8259B">
        <w:rPr>
          <w:rFonts w:ascii="Times New Roman" w:hAnsi="Times New Roman" w:cs="Times New Roman"/>
          <w:sz w:val="24"/>
          <w:szCs w:val="24"/>
        </w:rPr>
        <w:t>.</w:t>
      </w:r>
    </w:p>
  </w:endnote>
  <w:endnote w:id="57">
    <w:p w14:paraId="7A5F9D23" w14:textId="143D3485" w:rsidR="00E05FA2" w:rsidRPr="00F8259B" w:rsidRDefault="00E05FA2"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Ibid., 7–8.</w:t>
      </w:r>
    </w:p>
  </w:endnote>
  <w:endnote w:id="58">
    <w:p w14:paraId="41F550D1" w14:textId="7E5B6BA2" w:rsidR="00E05FA2" w:rsidRPr="00F8259B" w:rsidRDefault="00E05FA2"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Ibid., 4–6.</w:t>
      </w:r>
    </w:p>
  </w:endnote>
  <w:endnote w:id="59">
    <w:p w14:paraId="62B4D661" w14:textId="21D4DE28" w:rsidR="00AD1F66" w:rsidRPr="00F8259B" w:rsidRDefault="00AD1F66"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Olaf Scholz, </w:t>
      </w:r>
      <w:r w:rsidRPr="00F8259B">
        <w:rPr>
          <w:rFonts w:ascii="Times New Roman" w:hAnsi="Times New Roman" w:cs="Times New Roman"/>
          <w:i/>
          <w:iCs/>
          <w:sz w:val="24"/>
          <w:szCs w:val="24"/>
        </w:rPr>
        <w:t>Regierungserklärung zur Zeitenwende</w:t>
      </w:r>
      <w:r w:rsidRPr="00F8259B">
        <w:rPr>
          <w:rFonts w:ascii="Times New Roman" w:hAnsi="Times New Roman" w:cs="Times New Roman"/>
          <w:sz w:val="24"/>
          <w:szCs w:val="24"/>
        </w:rPr>
        <w:t>, 27 February 2022.</w:t>
      </w:r>
    </w:p>
  </w:endnote>
  <w:endnote w:id="60">
    <w:p w14:paraId="0DC1D50E" w14:textId="593D5AE5" w:rsidR="00214D8B" w:rsidRPr="00F8259B" w:rsidRDefault="00214D8B"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Ljung, </w:t>
      </w:r>
      <w:r w:rsidRPr="00F8259B">
        <w:rPr>
          <w:rFonts w:ascii="Times New Roman" w:hAnsi="Times New Roman" w:cs="Times New Roman"/>
          <w:i/>
          <w:iCs/>
          <w:sz w:val="24"/>
          <w:szCs w:val="24"/>
        </w:rPr>
        <w:t xml:space="preserve">From Beginning to </w:t>
      </w:r>
      <w:r w:rsidR="001E3089" w:rsidRPr="00F8259B">
        <w:rPr>
          <w:rFonts w:ascii="Times New Roman" w:hAnsi="Times New Roman" w:cs="Times New Roman"/>
          <w:i/>
          <w:iCs/>
          <w:sz w:val="24"/>
          <w:szCs w:val="24"/>
        </w:rPr>
        <w:t>End</w:t>
      </w:r>
      <w:r w:rsidRPr="00F8259B">
        <w:rPr>
          <w:rFonts w:ascii="Times New Roman" w:hAnsi="Times New Roman" w:cs="Times New Roman"/>
          <w:i/>
          <w:iCs/>
          <w:sz w:val="24"/>
          <w:szCs w:val="24"/>
        </w:rPr>
        <w:t xml:space="preserve">: Situating the </w:t>
      </w:r>
      <w:r w:rsidRPr="00F8259B">
        <w:rPr>
          <w:rFonts w:ascii="Times New Roman" w:hAnsi="Times New Roman" w:cs="Times New Roman"/>
          <w:i/>
          <w:iCs/>
          <w:sz w:val="24"/>
          <w:szCs w:val="24"/>
        </w:rPr>
        <w:t>Zeitenwende</w:t>
      </w:r>
      <w:r w:rsidRPr="00F8259B">
        <w:rPr>
          <w:rFonts w:ascii="Times New Roman" w:hAnsi="Times New Roman" w:cs="Times New Roman"/>
          <w:sz w:val="24"/>
          <w:szCs w:val="24"/>
        </w:rPr>
        <w:t>, 61–72.</w:t>
      </w:r>
    </w:p>
  </w:endnote>
  <w:endnote w:id="61">
    <w:p w14:paraId="7C15B160" w14:textId="63734C27" w:rsidR="003A19A1" w:rsidRPr="00F8259B" w:rsidRDefault="003A19A1"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Harnisch and Wolf, “Germany’s Changing Security Culture,” 30–31.</w:t>
      </w:r>
    </w:p>
  </w:endnote>
  <w:endnote w:id="62">
    <w:p w14:paraId="69065488" w14:textId="75C00B02" w:rsidR="001E3089" w:rsidRPr="00F8259B" w:rsidRDefault="001E3089"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United States Space Force, </w:t>
      </w:r>
      <w:r w:rsidRPr="00F8259B">
        <w:rPr>
          <w:rFonts w:ascii="Times New Roman" w:hAnsi="Times New Roman" w:cs="Times New Roman"/>
          <w:i/>
          <w:iCs/>
          <w:sz w:val="24"/>
          <w:szCs w:val="24"/>
        </w:rPr>
        <w:t>Space Force Doctrine Publication-1</w:t>
      </w:r>
      <w:r w:rsidRPr="00F8259B">
        <w:rPr>
          <w:rFonts w:ascii="Times New Roman" w:hAnsi="Times New Roman" w:cs="Times New Roman"/>
          <w:sz w:val="24"/>
          <w:szCs w:val="24"/>
        </w:rPr>
        <w:t>, 3–4, 21–25.</w:t>
      </w:r>
    </w:p>
  </w:endnote>
  <w:endnote w:id="63">
    <w:p w14:paraId="10833D1C" w14:textId="68A76C30" w:rsidR="001E3089" w:rsidRPr="00F8259B" w:rsidRDefault="001E3089"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 xml:space="preserve">. </w:t>
      </w:r>
      <w:r w:rsidR="003148C0">
        <w:rPr>
          <w:rFonts w:ascii="Times New Roman" w:hAnsi="Times New Roman" w:cs="Times New Roman"/>
          <w:sz w:val="24"/>
          <w:szCs w:val="24"/>
        </w:rPr>
        <w:t xml:space="preserve">Federal Government of </w:t>
      </w:r>
      <w:r w:rsidRPr="00F8259B">
        <w:rPr>
          <w:rFonts w:ascii="Times New Roman" w:hAnsi="Times New Roman" w:cs="Times New Roman"/>
          <w:sz w:val="24"/>
          <w:szCs w:val="24"/>
        </w:rPr>
        <w:t xml:space="preserve">Germany, </w:t>
      </w:r>
      <w:r w:rsidRPr="00F8259B">
        <w:rPr>
          <w:rFonts w:ascii="Times New Roman" w:hAnsi="Times New Roman" w:cs="Times New Roman"/>
          <w:i/>
          <w:iCs/>
          <w:sz w:val="24"/>
          <w:szCs w:val="24"/>
        </w:rPr>
        <w:t>Space Safety and Security Strategy</w:t>
      </w:r>
      <w:r w:rsidRPr="00F8259B">
        <w:rPr>
          <w:rFonts w:ascii="Times New Roman" w:hAnsi="Times New Roman" w:cs="Times New Roman"/>
          <w:sz w:val="24"/>
          <w:szCs w:val="24"/>
        </w:rPr>
        <w:t xml:space="preserve"> (Berlin: Federal Ministry of Defence, 2025), 12–14, 17–</w:t>
      </w:r>
      <w:r w:rsidRPr="00F8259B">
        <w:rPr>
          <w:rFonts w:ascii="Times New Roman" w:hAnsi="Times New Roman" w:cs="Times New Roman"/>
          <w:sz w:val="24"/>
          <w:szCs w:val="24"/>
        </w:rPr>
        <w:t>20</w:t>
      </w:r>
      <w:r w:rsidR="00A743F6" w:rsidRPr="00F8259B">
        <w:rPr>
          <w:rFonts w:ascii="Times New Roman" w:hAnsi="Times New Roman" w:cs="Times New Roman"/>
          <w:sz w:val="24"/>
          <w:szCs w:val="24"/>
        </w:rPr>
        <w:t>;</w:t>
      </w:r>
    </w:p>
    <w:p w14:paraId="6B558F2E" w14:textId="135BEF7A" w:rsidR="00A743F6" w:rsidRPr="00F8259B" w:rsidRDefault="00A743F6"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Johnson et al., </w:t>
      </w:r>
      <w:r w:rsidRPr="00F8259B">
        <w:rPr>
          <w:rFonts w:ascii="Times New Roman" w:hAnsi="Times New Roman" w:cs="Times New Roman"/>
          <w:i/>
          <w:iCs/>
          <w:sz w:val="24"/>
          <w:szCs w:val="24"/>
        </w:rPr>
        <w:t>Lessons from the War in Ukraine for Space</w:t>
      </w:r>
      <w:r w:rsidRPr="00F8259B">
        <w:rPr>
          <w:rFonts w:ascii="Times New Roman" w:hAnsi="Times New Roman" w:cs="Times New Roman"/>
          <w:sz w:val="24"/>
          <w:szCs w:val="24"/>
        </w:rPr>
        <w:t>, 16–27.</w:t>
      </w:r>
    </w:p>
  </w:endnote>
  <w:endnote w:id="64">
    <w:p w14:paraId="7D88E851" w14:textId="361390D0" w:rsidR="001E3089" w:rsidRPr="00F8259B" w:rsidRDefault="001E3089"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Ibid.,5;</w:t>
      </w:r>
      <w:r w:rsidRPr="00F8259B">
        <w:rPr>
          <w:rFonts w:ascii="Times New Roman" w:hAnsi="Times New Roman" w:cs="Times New Roman"/>
          <w:sz w:val="24"/>
          <w:szCs w:val="24"/>
        </w:rPr>
        <w:br/>
        <w:t xml:space="preserve">Johnson et al., </w:t>
      </w:r>
      <w:r w:rsidRPr="00F8259B">
        <w:rPr>
          <w:rFonts w:ascii="Times New Roman" w:hAnsi="Times New Roman" w:cs="Times New Roman"/>
          <w:i/>
          <w:iCs/>
          <w:sz w:val="24"/>
          <w:szCs w:val="24"/>
        </w:rPr>
        <w:t>Lessons from the War in Ukraine for Space</w:t>
      </w:r>
      <w:r w:rsidRPr="00F8259B">
        <w:rPr>
          <w:rFonts w:ascii="Times New Roman" w:hAnsi="Times New Roman" w:cs="Times New Roman"/>
          <w:sz w:val="24"/>
          <w:szCs w:val="24"/>
        </w:rPr>
        <w:t>, 16–27.</w:t>
      </w:r>
    </w:p>
  </w:endnote>
  <w:endnote w:id="65">
    <w:p w14:paraId="77FC2CA0" w14:textId="433DD4A5" w:rsidR="00DA0FCD" w:rsidRPr="00F8259B" w:rsidRDefault="00DA0FCD"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Ibid., 30–31. </w:t>
      </w:r>
    </w:p>
  </w:endnote>
  <w:endnote w:id="66">
    <w:p w14:paraId="25FBA314" w14:textId="2B10EC16" w:rsidR="00662201" w:rsidRPr="00F8259B" w:rsidRDefault="00662201"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Ljung, </w:t>
      </w:r>
      <w:r w:rsidRPr="00F8259B">
        <w:rPr>
          <w:rFonts w:ascii="Times New Roman" w:hAnsi="Times New Roman" w:cs="Times New Roman"/>
          <w:i/>
          <w:iCs/>
          <w:sz w:val="24"/>
          <w:szCs w:val="24"/>
        </w:rPr>
        <w:t xml:space="preserve">From Beginning to </w:t>
      </w:r>
      <w:r w:rsidR="001E3089" w:rsidRPr="00F8259B">
        <w:rPr>
          <w:rFonts w:ascii="Times New Roman" w:hAnsi="Times New Roman" w:cs="Times New Roman"/>
          <w:i/>
          <w:iCs/>
          <w:sz w:val="24"/>
          <w:szCs w:val="24"/>
        </w:rPr>
        <w:t>End</w:t>
      </w:r>
      <w:r w:rsidRPr="00F8259B">
        <w:rPr>
          <w:rFonts w:ascii="Times New Roman" w:hAnsi="Times New Roman" w:cs="Times New Roman"/>
          <w:i/>
          <w:iCs/>
          <w:sz w:val="24"/>
          <w:szCs w:val="24"/>
        </w:rPr>
        <w:t xml:space="preserve">: Situating the </w:t>
      </w:r>
      <w:r w:rsidRPr="00F8259B">
        <w:rPr>
          <w:rFonts w:ascii="Times New Roman" w:hAnsi="Times New Roman" w:cs="Times New Roman"/>
          <w:i/>
          <w:iCs/>
          <w:sz w:val="24"/>
          <w:szCs w:val="24"/>
        </w:rPr>
        <w:t>Zeitenwende</w:t>
      </w:r>
      <w:r w:rsidRPr="00F8259B">
        <w:rPr>
          <w:rFonts w:ascii="Times New Roman" w:hAnsi="Times New Roman" w:cs="Times New Roman"/>
          <w:sz w:val="24"/>
          <w:szCs w:val="24"/>
        </w:rPr>
        <w:t>, 61–72.</w:t>
      </w:r>
    </w:p>
  </w:endnote>
  <w:endnote w:id="67">
    <w:p w14:paraId="75211438" w14:textId="76E0D9D0" w:rsidR="00680A18" w:rsidRPr="00F8259B" w:rsidRDefault="00680A18"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w:t>
      </w:r>
      <w:r w:rsidR="001E3089" w:rsidRPr="00F8259B">
        <w:rPr>
          <w:rFonts w:ascii="Times New Roman" w:hAnsi="Times New Roman" w:cs="Times New Roman"/>
          <w:sz w:val="24"/>
          <w:szCs w:val="24"/>
        </w:rPr>
        <w:t>Ibid., 61–72.</w:t>
      </w:r>
    </w:p>
    <w:p w14:paraId="7363A463" w14:textId="3FC962BA" w:rsidR="00680A18" w:rsidRPr="00F8259B" w:rsidRDefault="00515277"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Stephan Prietzel, "The Space Situational Awareness Center of the Bundeswehr," Bundeswehr, June 15, 2022, accessed March 22, 2026, </w:t>
      </w:r>
      <w:r w:rsidRPr="007E7E09">
        <w:rPr>
          <w:rFonts w:ascii="Times New Roman" w:hAnsi="Times New Roman" w:cs="Times New Roman"/>
          <w:sz w:val="24"/>
          <w:szCs w:val="24"/>
        </w:rPr>
        <w:t>https://www.bundeswehr.de/de/organisation/luftwaffe/aktuelles/das-weltraumlagezentrum-der-bundeswehr-5448482</w:t>
      </w:r>
      <w:r w:rsidRPr="00F8259B">
        <w:rPr>
          <w:rFonts w:ascii="Times New Roman" w:hAnsi="Times New Roman" w:cs="Times New Roman"/>
          <w:sz w:val="24"/>
          <w:szCs w:val="24"/>
        </w:rPr>
        <w:t>.</w:t>
      </w:r>
    </w:p>
  </w:endnote>
  <w:endnote w:id="68">
    <w:p w14:paraId="277ED0E0" w14:textId="7E3CA05C" w:rsidR="00133BDC" w:rsidRPr="00F8259B" w:rsidRDefault="00133BDC"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Fulbright, “Global Outer Space Guide: Germany</w:t>
      </w:r>
      <w:r w:rsidRPr="00F8259B">
        <w:rPr>
          <w:rFonts w:ascii="Times New Roman" w:hAnsi="Times New Roman" w:cs="Times New Roman"/>
          <w:sz w:val="24"/>
          <w:szCs w:val="24"/>
        </w:rPr>
        <w:t>”;</w:t>
      </w:r>
    </w:p>
    <w:p w14:paraId="50C63ED8" w14:textId="3BCC7CA7" w:rsidR="00133BDC" w:rsidRPr="00F8259B" w:rsidRDefault="00133BDC"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DLR, </w:t>
      </w:r>
      <w:r w:rsidRPr="00F8259B">
        <w:rPr>
          <w:rFonts w:ascii="Times New Roman" w:hAnsi="Times New Roman" w:cs="Times New Roman"/>
          <w:i/>
          <w:iCs/>
          <w:sz w:val="24"/>
          <w:szCs w:val="24"/>
        </w:rPr>
        <w:t>Aerospace in Germany: Timeline of Important Events.</w:t>
      </w:r>
    </w:p>
  </w:endnote>
  <w:endnote w:id="69">
    <w:p w14:paraId="5835A440" w14:textId="6D921E48" w:rsidR="00DC5E93" w:rsidRPr="00F8259B" w:rsidRDefault="00DC5E93"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w:t>
      </w:r>
      <w:r w:rsidR="000C5DC0" w:rsidRPr="00F8259B">
        <w:rPr>
          <w:rFonts w:ascii="Times New Roman" w:hAnsi="Times New Roman" w:cs="Times New Roman"/>
          <w:sz w:val="24"/>
          <w:szCs w:val="24"/>
        </w:rPr>
        <w:t xml:space="preserve">Federal Ministry of Defence, </w:t>
      </w:r>
      <w:r w:rsidR="000C5DC0" w:rsidRPr="00F8259B">
        <w:rPr>
          <w:rFonts w:ascii="Times New Roman" w:hAnsi="Times New Roman" w:cs="Times New Roman"/>
          <w:i/>
          <w:iCs/>
          <w:sz w:val="24"/>
          <w:szCs w:val="24"/>
        </w:rPr>
        <w:t>White Paper 2016 on German Security Policy and the Future of the Bundeswehr</w:t>
      </w:r>
      <w:r w:rsidR="000C5DC0" w:rsidRPr="00F8259B">
        <w:rPr>
          <w:rFonts w:ascii="Times New Roman" w:hAnsi="Times New Roman" w:cs="Times New Roman"/>
          <w:sz w:val="24"/>
          <w:szCs w:val="24"/>
        </w:rPr>
        <w:t xml:space="preserve"> (Berlin: Federal Ministry of Defence, 2016), 46–47, </w:t>
      </w:r>
      <w:r w:rsidR="000C5DC0" w:rsidRPr="007E7E09">
        <w:rPr>
          <w:rFonts w:ascii="Times New Roman" w:hAnsi="Times New Roman" w:cs="Times New Roman"/>
          <w:sz w:val="24"/>
          <w:szCs w:val="24"/>
        </w:rPr>
        <w:t>https://www.bundeswehr.de/resource/blob/4800140/fe103a80d8576b2cd7a135a5a8a86dde/download-white-paper-2016-data.pdf</w:t>
      </w:r>
      <w:r w:rsidR="004E1241" w:rsidRPr="00F8259B">
        <w:rPr>
          <w:rFonts w:ascii="Times New Roman" w:hAnsi="Times New Roman" w:cs="Times New Roman"/>
          <w:sz w:val="24"/>
          <w:szCs w:val="24"/>
        </w:rPr>
        <w:t>;</w:t>
      </w:r>
    </w:p>
    <w:p w14:paraId="0C158F35" w14:textId="4FC70C3B" w:rsidR="000C5DC0" w:rsidRPr="00F8259B" w:rsidRDefault="004E1241"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Namrata Goswami and Peter Garretson, </w:t>
      </w:r>
      <w:r w:rsidRPr="00F8259B">
        <w:rPr>
          <w:rFonts w:ascii="Times New Roman" w:hAnsi="Times New Roman" w:cs="Times New Roman"/>
          <w:i/>
          <w:sz w:val="24"/>
          <w:szCs w:val="24"/>
        </w:rPr>
        <w:t>Scramble for the Skies: The Great Power Competition to Control the Resources of Space</w:t>
      </w:r>
      <w:r w:rsidRPr="00F8259B">
        <w:rPr>
          <w:rFonts w:ascii="Times New Roman" w:hAnsi="Times New Roman" w:cs="Times New Roman"/>
          <w:sz w:val="24"/>
          <w:szCs w:val="24"/>
        </w:rPr>
        <w:t xml:space="preserve"> (New York NY: Lexington Books, 2020), 1–2, 21–22, 135, 334.</w:t>
      </w:r>
    </w:p>
  </w:endnote>
  <w:endnote w:id="70">
    <w:p w14:paraId="34E84362" w14:textId="5B138037" w:rsidR="007D3EDA" w:rsidRPr="00F8259B" w:rsidRDefault="007D3EDA"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w:t>
      </w:r>
      <w:r w:rsidRPr="00F8259B">
        <w:rPr>
          <w:rFonts w:ascii="Times New Roman" w:hAnsi="Times New Roman" w:cs="Times New Roman"/>
          <w:sz w:val="24"/>
          <w:szCs w:val="24"/>
        </w:rPr>
        <w:t>Ibid.;</w:t>
      </w:r>
    </w:p>
    <w:p w14:paraId="0F28E462" w14:textId="3D2B8751" w:rsidR="007D3EDA" w:rsidRPr="00F8259B" w:rsidRDefault="005C5698" w:rsidP="00F8259B">
      <w:pPr>
        <w:pStyle w:val="EndnoteText"/>
        <w:ind w:firstLine="720"/>
        <w:rPr>
          <w:rFonts w:ascii="Times New Roman" w:hAnsi="Times New Roman" w:cs="Times New Roman"/>
          <w:bCs/>
          <w:sz w:val="24"/>
          <w:szCs w:val="24"/>
        </w:rPr>
      </w:pPr>
      <w:r w:rsidRPr="00F8259B">
        <w:rPr>
          <w:rFonts w:ascii="Times New Roman" w:hAnsi="Times New Roman" w:cs="Times New Roman"/>
          <w:bCs/>
          <w:sz w:val="24"/>
          <w:szCs w:val="24"/>
        </w:rPr>
        <w:t xml:space="preserve">Krista Langeland and Derek Grossman, </w:t>
      </w:r>
      <w:r w:rsidRPr="00F8259B">
        <w:rPr>
          <w:rFonts w:ascii="Times New Roman" w:hAnsi="Times New Roman" w:cs="Times New Roman"/>
          <w:bCs/>
          <w:i/>
          <w:iCs/>
          <w:sz w:val="24"/>
          <w:szCs w:val="24"/>
        </w:rPr>
        <w:t>Tailoring Deterrence for China in Space</w:t>
      </w:r>
      <w:r w:rsidRPr="00F8259B">
        <w:rPr>
          <w:rFonts w:ascii="Times New Roman" w:hAnsi="Times New Roman" w:cs="Times New Roman"/>
          <w:bCs/>
          <w:sz w:val="24"/>
          <w:szCs w:val="24"/>
        </w:rPr>
        <w:t xml:space="preserve"> (Santa Monica, CA: RAND Corporation, 2021), 1–15;</w:t>
      </w:r>
    </w:p>
    <w:p w14:paraId="67E40DFC" w14:textId="77777777" w:rsidR="005C5698" w:rsidRPr="00F8259B" w:rsidRDefault="005C5698"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Burke, People’s Liberation Army Operational Concepts, 4–6; Department of Defense. Military and Security Developments Involving the PRC. Washington, DC: Department of Defense, 2024, 8–19, 136–147; </w:t>
      </w:r>
    </w:p>
    <w:p w14:paraId="0999E103" w14:textId="08EC2F6D" w:rsidR="005C5698" w:rsidRPr="00F8259B" w:rsidRDefault="005C5698"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Hvizda, David, et al. Dispersed, Disguised, and Degradable. Santa Monica, CA: RAND Corporation, 2025, 59–60; Thomas, Timothy L. Russian Military Thought: Concepts and Elements. Fort Leavenworth, KS: Foreign Military Studies Office, August 2019, 8-1–8-10. </w:t>
      </w:r>
    </w:p>
  </w:endnote>
  <w:endnote w:id="71">
    <w:p w14:paraId="2F5FC3BD" w14:textId="041EE823" w:rsidR="00B213E5" w:rsidRPr="00F8259B" w:rsidRDefault="00B213E5" w:rsidP="00F8259B">
      <w:pPr>
        <w:pStyle w:val="EndnoteText"/>
        <w:ind w:firstLine="720"/>
        <w:rPr>
          <w:rFonts w:ascii="Times New Roman" w:hAnsi="Times New Roman" w:cs="Times New Roman"/>
          <w:bCs/>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w:t>
      </w:r>
      <w:r w:rsidRPr="00F8259B">
        <w:rPr>
          <w:rFonts w:ascii="Times New Roman" w:hAnsi="Times New Roman" w:cs="Times New Roman"/>
          <w:bCs/>
          <w:sz w:val="24"/>
          <w:szCs w:val="24"/>
        </w:rPr>
        <w:t xml:space="preserve">Langeland and Grossman, </w:t>
      </w:r>
      <w:r w:rsidRPr="00F8259B">
        <w:rPr>
          <w:rFonts w:ascii="Times New Roman" w:hAnsi="Times New Roman" w:cs="Times New Roman"/>
          <w:bCs/>
          <w:i/>
          <w:iCs/>
          <w:sz w:val="24"/>
          <w:szCs w:val="24"/>
        </w:rPr>
        <w:t xml:space="preserve">Tailoring Deterrence for China in Space, </w:t>
      </w:r>
      <w:r w:rsidRPr="00F8259B">
        <w:rPr>
          <w:rFonts w:ascii="Times New Roman" w:hAnsi="Times New Roman" w:cs="Times New Roman"/>
          <w:bCs/>
          <w:sz w:val="24"/>
          <w:szCs w:val="24"/>
        </w:rPr>
        <w:t>1–</w:t>
      </w:r>
      <w:r w:rsidRPr="00F8259B">
        <w:rPr>
          <w:rFonts w:ascii="Times New Roman" w:hAnsi="Times New Roman" w:cs="Times New Roman"/>
          <w:bCs/>
          <w:sz w:val="24"/>
          <w:szCs w:val="24"/>
        </w:rPr>
        <w:t xml:space="preserve">15; </w:t>
      </w:r>
    </w:p>
    <w:p w14:paraId="6F7597F8" w14:textId="0D53FF88" w:rsidR="00B213E5" w:rsidRPr="00F8259B" w:rsidRDefault="00B213E5"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Federal Government of Germany, </w:t>
      </w:r>
      <w:r w:rsidRPr="00F8259B">
        <w:rPr>
          <w:rFonts w:ascii="Times New Roman" w:hAnsi="Times New Roman" w:cs="Times New Roman"/>
          <w:i/>
          <w:iCs/>
          <w:sz w:val="24"/>
          <w:szCs w:val="24"/>
        </w:rPr>
        <w:t>Policy Guidelines for the Indo-Pacific: Germany – Europe – Asia</w:t>
      </w:r>
      <w:r w:rsidRPr="00F8259B">
        <w:rPr>
          <w:rFonts w:ascii="Times New Roman" w:hAnsi="Times New Roman" w:cs="Times New Roman"/>
          <w:sz w:val="24"/>
          <w:szCs w:val="24"/>
        </w:rPr>
        <w:t>. Shaping the 21st Century Together (Berlin: Federal Foreign Office, 2020), 4, 8, 11.</w:t>
      </w:r>
    </w:p>
  </w:endnote>
  <w:endnote w:id="72">
    <w:p w14:paraId="4B4BA5B0" w14:textId="05435BA1" w:rsidR="00454E09" w:rsidRDefault="00266D5C" w:rsidP="00454E09">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Germany, </w:t>
      </w:r>
      <w:r w:rsidRPr="00F8259B">
        <w:rPr>
          <w:rFonts w:ascii="Times New Roman" w:hAnsi="Times New Roman" w:cs="Times New Roman"/>
          <w:i/>
          <w:iCs/>
          <w:sz w:val="24"/>
          <w:szCs w:val="24"/>
        </w:rPr>
        <w:t>Space Safety and Security Strategy</w:t>
      </w:r>
      <w:r w:rsidRPr="00F8259B">
        <w:rPr>
          <w:rFonts w:ascii="Times New Roman" w:hAnsi="Times New Roman" w:cs="Times New Roman"/>
          <w:sz w:val="24"/>
          <w:szCs w:val="24"/>
        </w:rPr>
        <w:t xml:space="preserve">, 5, </w:t>
      </w:r>
      <w:r w:rsidRPr="00F8259B">
        <w:rPr>
          <w:rFonts w:ascii="Times New Roman" w:hAnsi="Times New Roman" w:cs="Times New Roman"/>
          <w:sz w:val="24"/>
          <w:szCs w:val="24"/>
        </w:rPr>
        <w:t>11;</w:t>
      </w:r>
    </w:p>
    <w:p w14:paraId="18287AE9" w14:textId="64074087" w:rsidR="00266D5C" w:rsidRPr="00F8259B" w:rsidRDefault="00266D5C" w:rsidP="00454E09">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Germany, </w:t>
      </w:r>
      <w:r w:rsidR="00454E09" w:rsidRPr="00454E09">
        <w:rPr>
          <w:rFonts w:ascii="Times New Roman" w:hAnsi="Times New Roman" w:cs="Times New Roman"/>
          <w:sz w:val="24"/>
          <w:szCs w:val="24"/>
        </w:rPr>
        <w:t>NSS</w:t>
      </w:r>
      <w:r w:rsidRPr="00F8259B">
        <w:rPr>
          <w:rFonts w:ascii="Times New Roman" w:hAnsi="Times New Roman" w:cs="Times New Roman"/>
          <w:sz w:val="24"/>
          <w:szCs w:val="24"/>
        </w:rPr>
        <w:t>, 5, 6.</w:t>
      </w:r>
    </w:p>
  </w:endnote>
  <w:endnote w:id="73">
    <w:p w14:paraId="13D4F5B2" w14:textId="494C173B" w:rsidR="00A55BB7" w:rsidRPr="00F8259B" w:rsidRDefault="00A55BB7"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Germany, </w:t>
      </w:r>
      <w:r w:rsidRPr="00F8259B">
        <w:rPr>
          <w:rFonts w:ascii="Times New Roman" w:hAnsi="Times New Roman" w:cs="Times New Roman"/>
          <w:i/>
          <w:iCs/>
          <w:sz w:val="24"/>
          <w:szCs w:val="24"/>
        </w:rPr>
        <w:t>Space Safety and Security Strategy</w:t>
      </w:r>
      <w:r w:rsidRPr="00F8259B">
        <w:rPr>
          <w:rFonts w:ascii="Times New Roman" w:hAnsi="Times New Roman" w:cs="Times New Roman"/>
          <w:sz w:val="24"/>
          <w:szCs w:val="24"/>
        </w:rPr>
        <w:t>, 5, 11.</w:t>
      </w:r>
    </w:p>
  </w:endnote>
  <w:endnote w:id="74">
    <w:p w14:paraId="1667C194" w14:textId="4DC2E806" w:rsidR="00A55BB7" w:rsidRPr="00F8259B" w:rsidRDefault="00A55BB7"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Germany, NSS, </w:t>
      </w:r>
      <w:r w:rsidRPr="00F8259B">
        <w:rPr>
          <w:rFonts w:ascii="Times New Roman" w:hAnsi="Times New Roman" w:cs="Times New Roman"/>
          <w:sz w:val="24"/>
          <w:szCs w:val="24"/>
        </w:rPr>
        <w:t>34;</w:t>
      </w:r>
    </w:p>
    <w:p w14:paraId="0F86031F" w14:textId="3737C94B" w:rsidR="00A55BB7" w:rsidRPr="00F8259B" w:rsidRDefault="00A55BB7"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Germany, </w:t>
      </w:r>
      <w:r w:rsidRPr="00F8259B">
        <w:rPr>
          <w:rFonts w:ascii="Times New Roman" w:hAnsi="Times New Roman" w:cs="Times New Roman"/>
          <w:i/>
          <w:iCs/>
          <w:sz w:val="24"/>
          <w:szCs w:val="24"/>
        </w:rPr>
        <w:t>Space Safety and Security Strategy</w:t>
      </w:r>
      <w:r w:rsidRPr="00F8259B">
        <w:rPr>
          <w:rFonts w:ascii="Times New Roman" w:hAnsi="Times New Roman" w:cs="Times New Roman"/>
          <w:sz w:val="24"/>
          <w:szCs w:val="24"/>
        </w:rPr>
        <w:t>, 7, 11, 14.</w:t>
      </w:r>
    </w:p>
  </w:endnote>
  <w:endnote w:id="75">
    <w:p w14:paraId="01A93594" w14:textId="41E6C93C" w:rsidR="005E6C19" w:rsidRPr="00F8259B" w:rsidRDefault="005E6C19"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 xml:space="preserve">. </w:t>
      </w:r>
      <w:r w:rsidRPr="00F8259B">
        <w:rPr>
          <w:rFonts w:ascii="Times New Roman" w:hAnsi="Times New Roman" w:cs="Times New Roman"/>
          <w:sz w:val="24"/>
          <w:szCs w:val="24"/>
        </w:rPr>
        <w:t xml:space="preserve">Germany, </w:t>
      </w:r>
      <w:r w:rsidRPr="00F8259B">
        <w:rPr>
          <w:rFonts w:ascii="Times New Roman" w:hAnsi="Times New Roman" w:cs="Times New Roman"/>
          <w:i/>
          <w:iCs/>
          <w:sz w:val="24"/>
          <w:szCs w:val="24"/>
        </w:rPr>
        <w:t>Policy Guidelines for the Indo-Pacific</w:t>
      </w:r>
      <w:r w:rsidR="00B213E5" w:rsidRPr="00F8259B">
        <w:rPr>
          <w:rFonts w:ascii="Times New Roman" w:hAnsi="Times New Roman" w:cs="Times New Roman"/>
          <w:i/>
          <w:iCs/>
          <w:sz w:val="24"/>
          <w:szCs w:val="24"/>
        </w:rPr>
        <w:t>,</w:t>
      </w:r>
      <w:r w:rsidRPr="00F8259B">
        <w:rPr>
          <w:rFonts w:ascii="Times New Roman" w:hAnsi="Times New Roman" w:cs="Times New Roman"/>
          <w:sz w:val="24"/>
          <w:szCs w:val="24"/>
        </w:rPr>
        <w:t xml:space="preserve"> 4, 8, 11.</w:t>
      </w:r>
    </w:p>
  </w:endnote>
  <w:endnote w:id="76">
    <w:p w14:paraId="30A51A24" w14:textId="48FDFC46" w:rsidR="009770DC" w:rsidRPr="00F8259B" w:rsidRDefault="009770DC"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Germany, NSS, 23,34, </w:t>
      </w:r>
      <w:r w:rsidRPr="00F8259B">
        <w:rPr>
          <w:rFonts w:ascii="Times New Roman" w:hAnsi="Times New Roman" w:cs="Times New Roman"/>
          <w:sz w:val="24"/>
          <w:szCs w:val="24"/>
        </w:rPr>
        <w:t>61;</w:t>
      </w:r>
    </w:p>
    <w:p w14:paraId="5AEBD236" w14:textId="75D0E539" w:rsidR="009770DC" w:rsidRPr="00F8259B" w:rsidRDefault="009770DC"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Germany, </w:t>
      </w:r>
      <w:r w:rsidRPr="00F8259B">
        <w:rPr>
          <w:rFonts w:ascii="Times New Roman" w:hAnsi="Times New Roman" w:cs="Times New Roman"/>
          <w:i/>
          <w:iCs/>
          <w:sz w:val="24"/>
          <w:szCs w:val="24"/>
        </w:rPr>
        <w:t>Policy Guidelines for the Indo-Pacific,</w:t>
      </w:r>
      <w:r w:rsidRPr="00F8259B">
        <w:rPr>
          <w:rFonts w:ascii="Times New Roman" w:hAnsi="Times New Roman" w:cs="Times New Roman"/>
          <w:sz w:val="24"/>
          <w:szCs w:val="24"/>
        </w:rPr>
        <w:t xml:space="preserve"> 4, 8, 34;</w:t>
      </w:r>
    </w:p>
    <w:p w14:paraId="639D78F6" w14:textId="71B54CE5" w:rsidR="009770DC" w:rsidRPr="00F8259B" w:rsidRDefault="009770DC"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Germany, </w:t>
      </w:r>
      <w:r w:rsidRPr="00F8259B">
        <w:rPr>
          <w:rFonts w:ascii="Times New Roman" w:hAnsi="Times New Roman" w:cs="Times New Roman"/>
          <w:i/>
          <w:iCs/>
          <w:sz w:val="24"/>
          <w:szCs w:val="24"/>
        </w:rPr>
        <w:t>Space Safety and Security Strategy</w:t>
      </w:r>
      <w:r w:rsidRPr="00F8259B">
        <w:rPr>
          <w:rFonts w:ascii="Times New Roman" w:hAnsi="Times New Roman" w:cs="Times New Roman"/>
          <w:sz w:val="24"/>
          <w:szCs w:val="24"/>
        </w:rPr>
        <w:t>, 7, 11, 14</w:t>
      </w:r>
      <w:r w:rsidR="005904C1" w:rsidRPr="00F8259B">
        <w:rPr>
          <w:rFonts w:ascii="Times New Roman" w:hAnsi="Times New Roman" w:cs="Times New Roman"/>
          <w:sz w:val="24"/>
          <w:szCs w:val="24"/>
        </w:rPr>
        <w:t>;</w:t>
      </w:r>
    </w:p>
    <w:p w14:paraId="0267A280" w14:textId="77C4A50A" w:rsidR="005904C1" w:rsidRPr="00F8259B" w:rsidRDefault="005904C1"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Mitchell Orenstein, The Lands in Between: Russia vs. the West and the New Politics of Hybrid War (New York, NY: Oxford University Press, 2024), 129–150.</w:t>
      </w:r>
    </w:p>
  </w:endnote>
  <w:endnote w:id="77">
    <w:p w14:paraId="33D3C298" w14:textId="426C1F6A" w:rsidR="005904C1" w:rsidRPr="00F8259B" w:rsidRDefault="005904C1"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Goswami and Garretson, </w:t>
      </w:r>
      <w:r w:rsidRPr="00F8259B">
        <w:rPr>
          <w:rFonts w:ascii="Times New Roman" w:hAnsi="Times New Roman" w:cs="Times New Roman"/>
          <w:i/>
          <w:sz w:val="24"/>
          <w:szCs w:val="24"/>
        </w:rPr>
        <w:t>Scramble for the Skies</w:t>
      </w:r>
      <w:r w:rsidRPr="00F8259B">
        <w:rPr>
          <w:rFonts w:ascii="Times New Roman" w:hAnsi="Times New Roman" w:cs="Times New Roman"/>
          <w:iCs/>
          <w:sz w:val="24"/>
          <w:szCs w:val="24"/>
        </w:rPr>
        <w:t>, 129–130.</w:t>
      </w:r>
      <w:r w:rsidRPr="00F8259B">
        <w:rPr>
          <w:rFonts w:ascii="Times New Roman" w:hAnsi="Times New Roman" w:cs="Times New Roman"/>
          <w:sz w:val="24"/>
          <w:szCs w:val="24"/>
        </w:rPr>
        <w:t xml:space="preserve"> </w:t>
      </w:r>
    </w:p>
  </w:endnote>
  <w:endnote w:id="78">
    <w:p w14:paraId="1C7484BC" w14:textId="13947C2A" w:rsidR="00104513" w:rsidRPr="00F8259B" w:rsidRDefault="00104513"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Germany, NSS, 1</w:t>
      </w:r>
      <w:r w:rsidRPr="00F8259B">
        <w:rPr>
          <w:rFonts w:ascii="Times New Roman" w:hAnsi="Times New Roman" w:cs="Times New Roman"/>
          <w:iCs/>
          <w:sz w:val="24"/>
          <w:szCs w:val="24"/>
        </w:rPr>
        <w:t xml:space="preserve">–3, </w:t>
      </w:r>
      <w:r w:rsidRPr="00F8259B">
        <w:rPr>
          <w:rFonts w:ascii="Times New Roman" w:hAnsi="Times New Roman" w:cs="Times New Roman"/>
          <w:sz w:val="24"/>
          <w:szCs w:val="24"/>
        </w:rPr>
        <w:t>23,</w:t>
      </w:r>
      <w:r w:rsidR="00210A35" w:rsidRPr="00F8259B">
        <w:rPr>
          <w:rFonts w:ascii="Times New Roman" w:hAnsi="Times New Roman" w:cs="Times New Roman"/>
          <w:sz w:val="24"/>
          <w:szCs w:val="24"/>
        </w:rPr>
        <w:t xml:space="preserve"> </w:t>
      </w:r>
      <w:r w:rsidRPr="00F8259B">
        <w:rPr>
          <w:rFonts w:ascii="Times New Roman" w:hAnsi="Times New Roman" w:cs="Times New Roman"/>
          <w:sz w:val="24"/>
          <w:szCs w:val="24"/>
        </w:rPr>
        <w:t xml:space="preserve">34, </w:t>
      </w:r>
      <w:r w:rsidRPr="00F8259B">
        <w:rPr>
          <w:rFonts w:ascii="Times New Roman" w:hAnsi="Times New Roman" w:cs="Times New Roman"/>
          <w:sz w:val="24"/>
          <w:szCs w:val="24"/>
        </w:rPr>
        <w:t>61;</w:t>
      </w:r>
    </w:p>
    <w:p w14:paraId="3D14D7D2" w14:textId="77777777" w:rsidR="00104513" w:rsidRPr="00F8259B" w:rsidRDefault="00104513"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Germany, </w:t>
      </w:r>
      <w:r w:rsidRPr="00F8259B">
        <w:rPr>
          <w:rFonts w:ascii="Times New Roman" w:hAnsi="Times New Roman" w:cs="Times New Roman"/>
          <w:i/>
          <w:iCs/>
          <w:sz w:val="24"/>
          <w:szCs w:val="24"/>
        </w:rPr>
        <w:t>Policy Guidelines for the Indo-Pacific,</w:t>
      </w:r>
      <w:r w:rsidRPr="00F8259B">
        <w:rPr>
          <w:rFonts w:ascii="Times New Roman" w:hAnsi="Times New Roman" w:cs="Times New Roman"/>
          <w:sz w:val="24"/>
          <w:szCs w:val="24"/>
        </w:rPr>
        <w:t xml:space="preserve"> 4, 8, 34;</w:t>
      </w:r>
    </w:p>
    <w:p w14:paraId="7522502D" w14:textId="1213007F" w:rsidR="00104513" w:rsidRPr="00F8259B" w:rsidRDefault="00104513"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Germany, </w:t>
      </w:r>
      <w:r w:rsidRPr="00F8259B">
        <w:rPr>
          <w:rFonts w:ascii="Times New Roman" w:hAnsi="Times New Roman" w:cs="Times New Roman"/>
          <w:i/>
          <w:iCs/>
          <w:sz w:val="24"/>
          <w:szCs w:val="24"/>
        </w:rPr>
        <w:t>Space Safety and Security Strategy</w:t>
      </w:r>
      <w:r w:rsidRPr="00F8259B">
        <w:rPr>
          <w:rFonts w:ascii="Times New Roman" w:hAnsi="Times New Roman" w:cs="Times New Roman"/>
          <w:sz w:val="24"/>
          <w:szCs w:val="24"/>
        </w:rPr>
        <w:t>, 7, 11, 14</w:t>
      </w:r>
      <w:r w:rsidR="0033798F" w:rsidRPr="00F8259B">
        <w:rPr>
          <w:rFonts w:ascii="Times New Roman" w:hAnsi="Times New Roman" w:cs="Times New Roman"/>
          <w:sz w:val="24"/>
          <w:szCs w:val="24"/>
        </w:rPr>
        <w:t>.</w:t>
      </w:r>
    </w:p>
  </w:endnote>
  <w:endnote w:id="79">
    <w:p w14:paraId="271961A4" w14:textId="6FEA88F1" w:rsidR="001241BC" w:rsidRPr="00F8259B" w:rsidRDefault="001241BC"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w:t>
      </w:r>
      <w:r w:rsidR="0033798F" w:rsidRPr="00F8259B">
        <w:rPr>
          <w:rFonts w:ascii="Times New Roman" w:hAnsi="Times New Roman" w:cs="Times New Roman"/>
          <w:sz w:val="24"/>
          <w:szCs w:val="24"/>
        </w:rPr>
        <w:t xml:space="preserve">Germany, </w:t>
      </w:r>
      <w:r w:rsidR="0033798F" w:rsidRPr="00F8259B">
        <w:rPr>
          <w:rFonts w:ascii="Times New Roman" w:hAnsi="Times New Roman" w:cs="Times New Roman"/>
          <w:i/>
          <w:iCs/>
          <w:sz w:val="24"/>
          <w:szCs w:val="24"/>
        </w:rPr>
        <w:t>Space Safety and Security Strategy</w:t>
      </w:r>
      <w:r w:rsidRPr="00F8259B">
        <w:rPr>
          <w:rFonts w:ascii="Times New Roman" w:hAnsi="Times New Roman" w:cs="Times New Roman"/>
          <w:sz w:val="24"/>
          <w:szCs w:val="24"/>
        </w:rPr>
        <w:t>.</w:t>
      </w:r>
    </w:p>
  </w:endnote>
  <w:endnote w:id="80">
    <w:p w14:paraId="1A2056F5" w14:textId="23F1021B" w:rsidR="00CB1B9B" w:rsidRPr="00F8259B" w:rsidRDefault="00CB1B9B"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w:t>
      </w:r>
      <w:r w:rsidR="0033798F" w:rsidRPr="00F8259B">
        <w:rPr>
          <w:rFonts w:ascii="Times New Roman" w:hAnsi="Times New Roman" w:cs="Times New Roman"/>
          <w:sz w:val="24"/>
          <w:szCs w:val="24"/>
        </w:rPr>
        <w:t xml:space="preserve">Germany, </w:t>
      </w:r>
      <w:r w:rsidR="0033798F" w:rsidRPr="00F8259B">
        <w:rPr>
          <w:rFonts w:ascii="Times New Roman" w:hAnsi="Times New Roman" w:cs="Times New Roman"/>
          <w:i/>
          <w:iCs/>
          <w:sz w:val="24"/>
          <w:szCs w:val="24"/>
        </w:rPr>
        <w:t>Policy Guidelines for the Indo-Pacific</w:t>
      </w:r>
      <w:r w:rsidRPr="00F8259B">
        <w:rPr>
          <w:rFonts w:ascii="Times New Roman" w:hAnsi="Times New Roman" w:cs="Times New Roman"/>
          <w:sz w:val="24"/>
          <w:szCs w:val="24"/>
        </w:rPr>
        <w:t>.</w:t>
      </w:r>
    </w:p>
  </w:endnote>
  <w:endnote w:id="81">
    <w:p w14:paraId="764DC6C5" w14:textId="4318A7FA" w:rsidR="00CB1B9B" w:rsidRPr="00F8259B" w:rsidRDefault="00CB1B9B"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w:t>
      </w:r>
      <w:r w:rsidR="0033798F" w:rsidRPr="00F8259B">
        <w:rPr>
          <w:rFonts w:ascii="Times New Roman" w:hAnsi="Times New Roman" w:cs="Times New Roman"/>
          <w:sz w:val="24"/>
          <w:szCs w:val="24"/>
        </w:rPr>
        <w:t>Germany, NSS</w:t>
      </w:r>
      <w:r w:rsidRPr="00F8259B">
        <w:rPr>
          <w:rFonts w:ascii="Times New Roman" w:hAnsi="Times New Roman" w:cs="Times New Roman"/>
          <w:sz w:val="24"/>
          <w:szCs w:val="24"/>
        </w:rPr>
        <w:t>.</w:t>
      </w:r>
    </w:p>
  </w:endnote>
  <w:endnote w:id="82">
    <w:p w14:paraId="5E37A693" w14:textId="52F60488" w:rsidR="009D4098" w:rsidRPr="00F8259B" w:rsidRDefault="009D4098"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w:t>
      </w:r>
      <w:r w:rsidR="00CB1B9B" w:rsidRPr="00F8259B">
        <w:rPr>
          <w:rFonts w:ascii="Times New Roman" w:hAnsi="Times New Roman" w:cs="Times New Roman"/>
          <w:sz w:val="24"/>
          <w:szCs w:val="24"/>
        </w:rPr>
        <w:t xml:space="preserve">Germany, </w:t>
      </w:r>
      <w:r w:rsidR="00CB1B9B" w:rsidRPr="00F8259B">
        <w:rPr>
          <w:rFonts w:ascii="Times New Roman" w:hAnsi="Times New Roman" w:cs="Times New Roman"/>
          <w:i/>
          <w:iCs/>
          <w:sz w:val="24"/>
          <w:szCs w:val="24"/>
        </w:rPr>
        <w:t>Space Safety and Security Strategy</w:t>
      </w:r>
      <w:r w:rsidRPr="00F8259B">
        <w:rPr>
          <w:rFonts w:ascii="Times New Roman" w:hAnsi="Times New Roman" w:cs="Times New Roman"/>
          <w:sz w:val="24"/>
          <w:szCs w:val="24"/>
        </w:rPr>
        <w:t>, 5</w:t>
      </w:r>
      <w:r w:rsidRPr="00F8259B">
        <w:rPr>
          <w:rFonts w:ascii="Times New Roman" w:hAnsi="Times New Roman" w:cs="Times New Roman"/>
          <w:iCs/>
          <w:sz w:val="24"/>
          <w:szCs w:val="24"/>
        </w:rPr>
        <w:t>–</w:t>
      </w:r>
      <w:r w:rsidRPr="00F8259B">
        <w:rPr>
          <w:rFonts w:ascii="Times New Roman" w:hAnsi="Times New Roman" w:cs="Times New Roman"/>
          <w:sz w:val="24"/>
          <w:szCs w:val="24"/>
        </w:rPr>
        <w:t>7, 12, 17, 27</w:t>
      </w:r>
      <w:r w:rsidRPr="00F8259B">
        <w:rPr>
          <w:rFonts w:ascii="Times New Roman" w:hAnsi="Times New Roman" w:cs="Times New Roman"/>
          <w:iCs/>
          <w:sz w:val="24"/>
          <w:szCs w:val="24"/>
        </w:rPr>
        <w:t>–</w:t>
      </w:r>
      <w:r w:rsidRPr="00F8259B">
        <w:rPr>
          <w:rFonts w:ascii="Times New Roman" w:hAnsi="Times New Roman" w:cs="Times New Roman"/>
          <w:sz w:val="24"/>
          <w:szCs w:val="24"/>
        </w:rPr>
        <w:t>32.</w:t>
      </w:r>
    </w:p>
  </w:endnote>
  <w:endnote w:id="83">
    <w:p w14:paraId="0FB7904B" w14:textId="5A88F398" w:rsidR="005E61B3" w:rsidRPr="00F8259B" w:rsidRDefault="005E61B3" w:rsidP="00F8259B">
      <w:pPr>
        <w:pStyle w:val="EndnoteText"/>
        <w:ind w:firstLine="720"/>
        <w:rPr>
          <w:rFonts w:ascii="Times New Roman" w:hAnsi="Times New Roman" w:cs="Times New Roman"/>
          <w:i/>
          <w:iCs/>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Ibid., 5–7</w:t>
      </w:r>
    </w:p>
  </w:endnote>
  <w:endnote w:id="84">
    <w:p w14:paraId="565A6B3A" w14:textId="369707D0" w:rsidR="005E61B3" w:rsidRPr="00F8259B" w:rsidRDefault="005E61B3" w:rsidP="00F8259B">
      <w:pPr>
        <w:pStyle w:val="EndnoteText"/>
        <w:ind w:firstLine="720"/>
        <w:rPr>
          <w:rFonts w:ascii="Times New Roman" w:hAnsi="Times New Roman" w:cs="Times New Roman"/>
          <w:sz w:val="24"/>
          <w:szCs w:val="24"/>
        </w:rPr>
      </w:pPr>
      <w:r w:rsidRPr="00454E09">
        <w:rPr>
          <w:rStyle w:val="EndnoteReference"/>
          <w:rFonts w:ascii="Times New Roman" w:hAnsi="Times New Roman" w:cs="Times New Roman"/>
          <w:sz w:val="24"/>
          <w:szCs w:val="24"/>
          <w:vertAlign w:val="baseline"/>
        </w:rPr>
        <w:endnoteRef/>
      </w:r>
      <w:r w:rsidR="00454E09">
        <w:rPr>
          <w:rFonts w:ascii="Times New Roman" w:hAnsi="Times New Roman" w:cs="Times New Roman"/>
          <w:i/>
          <w:iCs/>
          <w:sz w:val="24"/>
          <w:szCs w:val="24"/>
        </w:rPr>
        <w:t>.</w:t>
      </w:r>
      <w:r w:rsidRPr="00F8259B">
        <w:rPr>
          <w:rFonts w:ascii="Times New Roman" w:hAnsi="Times New Roman" w:cs="Times New Roman"/>
          <w:i/>
          <w:iCs/>
          <w:sz w:val="24"/>
          <w:szCs w:val="24"/>
        </w:rPr>
        <w:t xml:space="preserve"> </w:t>
      </w:r>
      <w:r w:rsidRPr="00454E09">
        <w:rPr>
          <w:rFonts w:ascii="Times New Roman" w:hAnsi="Times New Roman" w:cs="Times New Roman"/>
          <w:sz w:val="24"/>
          <w:szCs w:val="24"/>
        </w:rPr>
        <w:t>Burke</w:t>
      </w:r>
      <w:r w:rsidRPr="00F8259B">
        <w:rPr>
          <w:rFonts w:ascii="Times New Roman" w:hAnsi="Times New Roman" w:cs="Times New Roman"/>
          <w:i/>
          <w:iCs/>
          <w:sz w:val="24"/>
          <w:szCs w:val="24"/>
        </w:rPr>
        <w:t>,</w:t>
      </w:r>
      <w:r w:rsidR="00454E09">
        <w:rPr>
          <w:rFonts w:ascii="Times New Roman" w:hAnsi="Times New Roman" w:cs="Times New Roman"/>
          <w:i/>
          <w:iCs/>
          <w:sz w:val="24"/>
          <w:szCs w:val="24"/>
        </w:rPr>
        <w:t xml:space="preserve"> </w:t>
      </w:r>
      <w:r w:rsidRPr="00454E09">
        <w:rPr>
          <w:rFonts w:ascii="Times New Roman" w:hAnsi="Times New Roman" w:cs="Times New Roman"/>
          <w:i/>
          <w:iCs/>
          <w:sz w:val="24"/>
          <w:szCs w:val="24"/>
        </w:rPr>
        <w:t>People’s Liberation Army Operational Concepts</w:t>
      </w:r>
      <w:r w:rsidRPr="00F8259B">
        <w:rPr>
          <w:rFonts w:ascii="Times New Roman" w:hAnsi="Times New Roman" w:cs="Times New Roman"/>
          <w:sz w:val="24"/>
          <w:szCs w:val="24"/>
        </w:rPr>
        <w:t>, 4–</w:t>
      </w:r>
      <w:r w:rsidRPr="00F8259B">
        <w:rPr>
          <w:rFonts w:ascii="Times New Roman" w:hAnsi="Times New Roman" w:cs="Times New Roman"/>
          <w:sz w:val="24"/>
          <w:szCs w:val="24"/>
        </w:rPr>
        <w:t xml:space="preserve">6; </w:t>
      </w:r>
    </w:p>
    <w:p w14:paraId="0A8F7DE2" w14:textId="77777777" w:rsidR="005E61B3" w:rsidRPr="00F8259B" w:rsidRDefault="005E61B3"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Department of Defense. </w:t>
      </w:r>
      <w:r w:rsidRPr="00F8259B">
        <w:rPr>
          <w:rFonts w:ascii="Times New Roman" w:hAnsi="Times New Roman" w:cs="Times New Roman"/>
          <w:i/>
          <w:iCs/>
          <w:sz w:val="24"/>
          <w:szCs w:val="24"/>
        </w:rPr>
        <w:t>Military and Security Developments Involving the PRC</w:t>
      </w:r>
      <w:r w:rsidRPr="00F8259B">
        <w:rPr>
          <w:rFonts w:ascii="Times New Roman" w:hAnsi="Times New Roman" w:cs="Times New Roman"/>
          <w:sz w:val="24"/>
          <w:szCs w:val="24"/>
        </w:rPr>
        <w:t xml:space="preserve">. Washington, DC: Department of Defense, 2024, 8–19, 136–147; </w:t>
      </w:r>
    </w:p>
    <w:p w14:paraId="4BED1244" w14:textId="3E8C2A9C" w:rsidR="005E61B3" w:rsidRPr="00F8259B" w:rsidRDefault="005E61B3"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Hvizda, David, et al. </w:t>
      </w:r>
      <w:r w:rsidRPr="00F8259B">
        <w:rPr>
          <w:rFonts w:ascii="Times New Roman" w:hAnsi="Times New Roman" w:cs="Times New Roman"/>
          <w:i/>
          <w:iCs/>
          <w:sz w:val="24"/>
          <w:szCs w:val="24"/>
        </w:rPr>
        <w:t xml:space="preserve">Dispersed, </w:t>
      </w:r>
      <w:r w:rsidR="000B4CA7" w:rsidRPr="00F8259B">
        <w:rPr>
          <w:rFonts w:ascii="Times New Roman" w:hAnsi="Times New Roman" w:cs="Times New Roman"/>
          <w:i/>
          <w:iCs/>
          <w:sz w:val="24"/>
          <w:szCs w:val="24"/>
        </w:rPr>
        <w:t xml:space="preserve">heavinly relies on the civilian </w:t>
      </w:r>
      <w:r w:rsidRPr="00F8259B">
        <w:rPr>
          <w:rFonts w:ascii="Times New Roman" w:hAnsi="Times New Roman" w:cs="Times New Roman"/>
          <w:i/>
          <w:iCs/>
          <w:sz w:val="24"/>
          <w:szCs w:val="24"/>
        </w:rPr>
        <w:t>Disguised, and Degradable</w:t>
      </w:r>
      <w:r w:rsidRPr="00F8259B">
        <w:rPr>
          <w:rFonts w:ascii="Times New Roman" w:hAnsi="Times New Roman" w:cs="Times New Roman"/>
          <w:sz w:val="24"/>
          <w:szCs w:val="24"/>
        </w:rPr>
        <w:t>. Santa Monica, CA: RAND Corporation, 2025, 59–60; Thomas, Timothy L. Russian Military Thought: Concepts and Elements. Fort Leavenworth, KS: Foreign Military Studies Office, August 2019, 8-1–8-10</w:t>
      </w:r>
      <w:r w:rsidR="00454E09">
        <w:rPr>
          <w:rFonts w:ascii="Times New Roman" w:hAnsi="Times New Roman" w:cs="Times New Roman"/>
          <w:sz w:val="24"/>
          <w:szCs w:val="24"/>
        </w:rPr>
        <w:t>;</w:t>
      </w:r>
    </w:p>
    <w:p w14:paraId="4FACA521" w14:textId="2E82500E" w:rsidR="005E61B3" w:rsidRPr="00F8259B" w:rsidRDefault="00765C29"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Johnson, David A., et al. Lessons from the War in Ukraine for Space. Santa Monica, CA: RAND Corporation, 2025, </w:t>
      </w:r>
      <w:r w:rsidR="005E61B3" w:rsidRPr="00F8259B">
        <w:rPr>
          <w:rFonts w:ascii="Times New Roman" w:hAnsi="Times New Roman" w:cs="Times New Roman"/>
          <w:sz w:val="24"/>
          <w:szCs w:val="24"/>
        </w:rPr>
        <w:t xml:space="preserve">16–27; </w:t>
      </w:r>
    </w:p>
    <w:p w14:paraId="64B62CB5" w14:textId="2D47B663" w:rsidR="005E61B3" w:rsidRPr="00F8259B" w:rsidRDefault="005E61B3"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Germany, Space Safety and Security Strategy, 17. </w:t>
      </w:r>
    </w:p>
  </w:endnote>
  <w:endnote w:id="85">
    <w:p w14:paraId="51027DFE" w14:textId="73641EEB" w:rsidR="005E61B3" w:rsidRPr="00F8259B" w:rsidRDefault="005E61B3"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454E09">
        <w:rPr>
          <w:rFonts w:ascii="Times New Roman" w:hAnsi="Times New Roman" w:cs="Times New Roman"/>
          <w:sz w:val="24"/>
          <w:szCs w:val="24"/>
        </w:rPr>
        <w:t>.</w:t>
      </w:r>
      <w:r w:rsidRPr="00F8259B">
        <w:rPr>
          <w:rFonts w:ascii="Times New Roman" w:hAnsi="Times New Roman" w:cs="Times New Roman"/>
          <w:sz w:val="24"/>
          <w:szCs w:val="24"/>
        </w:rPr>
        <w:t xml:space="preserve"> Germany, </w:t>
      </w:r>
      <w:r w:rsidRPr="00F8259B">
        <w:rPr>
          <w:rFonts w:ascii="Times New Roman" w:hAnsi="Times New Roman" w:cs="Times New Roman"/>
          <w:i/>
          <w:iCs/>
          <w:sz w:val="24"/>
          <w:szCs w:val="24"/>
        </w:rPr>
        <w:t>Space Safety and Security Strategy</w:t>
      </w:r>
      <w:r w:rsidRPr="00F8259B">
        <w:rPr>
          <w:rFonts w:ascii="Times New Roman" w:hAnsi="Times New Roman" w:cs="Times New Roman"/>
          <w:sz w:val="24"/>
          <w:szCs w:val="24"/>
        </w:rPr>
        <w:t>, 8–10.</w:t>
      </w:r>
    </w:p>
  </w:endnote>
  <w:endnote w:id="86">
    <w:p w14:paraId="718F5D73" w14:textId="63C144D9" w:rsidR="005E61B3" w:rsidRPr="00F8259B" w:rsidRDefault="005E61B3"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Ibid., 12–14.</w:t>
      </w:r>
    </w:p>
  </w:endnote>
  <w:endnote w:id="87">
    <w:p w14:paraId="1AC8B6AC" w14:textId="2AB102B3" w:rsidR="00765C29" w:rsidRPr="00F8259B" w:rsidRDefault="00765C29"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Johnson, </w:t>
      </w:r>
      <w:r w:rsidRPr="00F8259B">
        <w:rPr>
          <w:rFonts w:ascii="Times New Roman" w:hAnsi="Times New Roman" w:cs="Times New Roman"/>
          <w:i/>
          <w:iCs/>
          <w:sz w:val="24"/>
          <w:szCs w:val="24"/>
        </w:rPr>
        <w:t>Lessons from the War in Ukraine for Space</w:t>
      </w:r>
      <w:r w:rsidRPr="00F8259B">
        <w:rPr>
          <w:rFonts w:ascii="Times New Roman" w:hAnsi="Times New Roman" w:cs="Times New Roman"/>
          <w:sz w:val="24"/>
          <w:szCs w:val="24"/>
        </w:rPr>
        <w:t>, 16–</w:t>
      </w:r>
      <w:r w:rsidRPr="00F8259B">
        <w:rPr>
          <w:rFonts w:ascii="Times New Roman" w:hAnsi="Times New Roman" w:cs="Times New Roman"/>
          <w:sz w:val="24"/>
          <w:szCs w:val="24"/>
        </w:rPr>
        <w:t>27;</w:t>
      </w:r>
    </w:p>
    <w:p w14:paraId="73386847" w14:textId="560570DD" w:rsidR="00765C29" w:rsidRPr="00F8259B" w:rsidRDefault="00765C29"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Germany, NSS, 21–23.</w:t>
      </w:r>
    </w:p>
  </w:endnote>
  <w:endnote w:id="88">
    <w:p w14:paraId="690F7EF1" w14:textId="0937547D" w:rsidR="002F0ACC" w:rsidRPr="00F8259B" w:rsidRDefault="002F0ACC"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John J. Klein, </w:t>
      </w:r>
      <w:r w:rsidRPr="00F8259B">
        <w:rPr>
          <w:rFonts w:ascii="Times New Roman" w:hAnsi="Times New Roman" w:cs="Times New Roman"/>
          <w:i/>
          <w:sz w:val="24"/>
          <w:szCs w:val="24"/>
        </w:rPr>
        <w:t xml:space="preserve">Space Warfare - Strategy, Principles, and </w:t>
      </w:r>
      <w:r w:rsidRPr="00F8259B">
        <w:rPr>
          <w:rFonts w:ascii="Times New Roman" w:hAnsi="Times New Roman" w:cs="Times New Roman"/>
          <w:i/>
          <w:sz w:val="24"/>
          <w:szCs w:val="24"/>
        </w:rPr>
        <w:t xml:space="preserve">Policy, </w:t>
      </w:r>
      <w:r w:rsidRPr="00F8259B">
        <w:rPr>
          <w:rFonts w:ascii="Times New Roman" w:hAnsi="Times New Roman" w:cs="Times New Roman"/>
          <w:sz w:val="24"/>
          <w:szCs w:val="24"/>
        </w:rPr>
        <w:t xml:space="preserve"> (London, UK: Routledge, 2006),</w:t>
      </w:r>
      <w:r w:rsidR="00676E16" w:rsidRPr="00F8259B">
        <w:rPr>
          <w:rFonts w:ascii="Times New Roman" w:hAnsi="Times New Roman" w:cs="Times New Roman"/>
          <w:sz w:val="24"/>
          <w:szCs w:val="24"/>
        </w:rPr>
        <w:t xml:space="preserve"> 30, 34–40.</w:t>
      </w:r>
    </w:p>
  </w:endnote>
  <w:endnote w:id="89">
    <w:p w14:paraId="1262ECA4" w14:textId="58F9FBA2" w:rsidR="00901E88" w:rsidRPr="00F8259B" w:rsidRDefault="00901E88"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United States Space Force. Space Force Doctrine Publication-1. Washington, DC: Headquarters, U.S. Space Force, 2025, 3–4, 21–</w:t>
      </w:r>
      <w:r w:rsidRPr="00F8259B">
        <w:rPr>
          <w:rFonts w:ascii="Times New Roman" w:hAnsi="Times New Roman" w:cs="Times New Roman"/>
          <w:sz w:val="24"/>
          <w:szCs w:val="24"/>
        </w:rPr>
        <w:t xml:space="preserve">25; </w:t>
      </w:r>
    </w:p>
  </w:endnote>
  <w:endnote w:id="90">
    <w:p w14:paraId="67355204" w14:textId="41E067C6" w:rsidR="006E505F" w:rsidRPr="00F8259B" w:rsidRDefault="006E505F"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USSF. Space Force Doctrine Publication-1, 3–4, 21–</w:t>
      </w:r>
      <w:r w:rsidRPr="00F8259B">
        <w:rPr>
          <w:rFonts w:ascii="Times New Roman" w:hAnsi="Times New Roman" w:cs="Times New Roman"/>
          <w:sz w:val="24"/>
          <w:szCs w:val="24"/>
        </w:rPr>
        <w:t xml:space="preserve">25; </w:t>
      </w:r>
    </w:p>
    <w:p w14:paraId="03985D11" w14:textId="77777777" w:rsidR="006E505F" w:rsidRPr="00F8259B" w:rsidRDefault="006E505F"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Germany, </w:t>
      </w:r>
      <w:r w:rsidRPr="00F8259B">
        <w:rPr>
          <w:rFonts w:ascii="Times New Roman" w:hAnsi="Times New Roman" w:cs="Times New Roman"/>
          <w:i/>
          <w:iCs/>
          <w:sz w:val="24"/>
          <w:szCs w:val="24"/>
        </w:rPr>
        <w:t>Space Safety and Security Strategy</w:t>
      </w:r>
      <w:r w:rsidRPr="00F8259B">
        <w:rPr>
          <w:rFonts w:ascii="Times New Roman" w:hAnsi="Times New Roman" w:cs="Times New Roman"/>
          <w:sz w:val="24"/>
          <w:szCs w:val="24"/>
        </w:rPr>
        <w:t>, 14;</w:t>
      </w:r>
    </w:p>
    <w:p w14:paraId="14597BD4" w14:textId="04EBAAAE" w:rsidR="006E505F" w:rsidRPr="00F8259B" w:rsidRDefault="006E505F"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Burke, People’s Liberation Army Operational Concepts, 14–16</w:t>
      </w:r>
      <w:r w:rsidR="00234954" w:rsidRPr="00F8259B">
        <w:rPr>
          <w:rFonts w:ascii="Times New Roman" w:hAnsi="Times New Roman" w:cs="Times New Roman"/>
          <w:sz w:val="24"/>
          <w:szCs w:val="24"/>
        </w:rPr>
        <w:t>.</w:t>
      </w:r>
    </w:p>
  </w:endnote>
  <w:endnote w:id="91">
    <w:p w14:paraId="3A523B13" w14:textId="69AA35D7" w:rsidR="00234954" w:rsidRPr="00F8259B" w:rsidRDefault="00234954"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Germany, </w:t>
      </w:r>
      <w:r w:rsidRPr="00F8259B">
        <w:rPr>
          <w:rFonts w:ascii="Times New Roman" w:hAnsi="Times New Roman" w:cs="Times New Roman"/>
          <w:i/>
          <w:iCs/>
          <w:sz w:val="24"/>
          <w:szCs w:val="24"/>
        </w:rPr>
        <w:t>Space Security Strategy</w:t>
      </w:r>
      <w:r w:rsidRPr="00F8259B">
        <w:rPr>
          <w:rFonts w:ascii="Times New Roman" w:hAnsi="Times New Roman" w:cs="Times New Roman"/>
          <w:sz w:val="24"/>
          <w:szCs w:val="24"/>
        </w:rPr>
        <w:t>, 18.</w:t>
      </w:r>
    </w:p>
  </w:endnote>
  <w:endnote w:id="92">
    <w:p w14:paraId="57DD568A" w14:textId="196C4545" w:rsidR="00234954" w:rsidRPr="00F8259B" w:rsidRDefault="00234954"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Joan Johnson-Freese, </w:t>
      </w:r>
      <w:r w:rsidRPr="00F8259B">
        <w:rPr>
          <w:rFonts w:ascii="Times New Roman" w:hAnsi="Times New Roman" w:cs="Times New Roman"/>
          <w:i/>
          <w:sz w:val="24"/>
          <w:szCs w:val="24"/>
        </w:rPr>
        <w:t>Space as a Strategic</w:t>
      </w:r>
      <w:r w:rsidRPr="00F8259B">
        <w:rPr>
          <w:rFonts w:ascii="Times New Roman" w:hAnsi="Times New Roman" w:cs="Times New Roman"/>
          <w:sz w:val="24"/>
          <w:szCs w:val="24"/>
        </w:rPr>
        <w:t xml:space="preserve"> Asset (NY, NY: Columbia University Press, 2007), 93–96.</w:t>
      </w:r>
    </w:p>
  </w:endnote>
  <w:endnote w:id="93">
    <w:p w14:paraId="0B5AC81F" w14:textId="4238D5BB" w:rsidR="00234954" w:rsidRPr="00F8259B" w:rsidRDefault="00234954"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Germany, </w:t>
      </w:r>
      <w:r w:rsidRPr="00F8259B">
        <w:rPr>
          <w:rFonts w:ascii="Times New Roman" w:hAnsi="Times New Roman" w:cs="Times New Roman"/>
          <w:i/>
          <w:iCs/>
          <w:sz w:val="24"/>
          <w:szCs w:val="24"/>
        </w:rPr>
        <w:t>Space Security Strategy</w:t>
      </w:r>
      <w:r w:rsidRPr="00F8259B">
        <w:rPr>
          <w:rFonts w:ascii="Times New Roman" w:hAnsi="Times New Roman" w:cs="Times New Roman"/>
          <w:sz w:val="24"/>
          <w:szCs w:val="24"/>
        </w:rPr>
        <w:t>, Foreword, 17–20.</w:t>
      </w:r>
    </w:p>
  </w:endnote>
  <w:endnote w:id="94">
    <w:p w14:paraId="10CEDD47" w14:textId="7B9FF2F7" w:rsidR="00CC1D4B" w:rsidRPr="00F8259B" w:rsidRDefault="00CC1D4B"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w:t>
      </w:r>
      <w:r w:rsidRPr="00F8259B">
        <w:rPr>
          <w:rFonts w:ascii="Times New Roman" w:hAnsi="Times New Roman" w:cs="Times New Roman"/>
          <w:bCs/>
          <w:sz w:val="24"/>
          <w:szCs w:val="24"/>
        </w:rPr>
        <w:t xml:space="preserve">Robert C. Jacobson, </w:t>
      </w:r>
      <w:r w:rsidRPr="00F8259B">
        <w:rPr>
          <w:rFonts w:ascii="Times New Roman" w:hAnsi="Times New Roman" w:cs="Times New Roman"/>
          <w:bCs/>
          <w:i/>
          <w:iCs/>
          <w:sz w:val="24"/>
          <w:szCs w:val="24"/>
        </w:rPr>
        <w:t>Space is Open for Business</w:t>
      </w:r>
      <w:r w:rsidRPr="00F8259B">
        <w:rPr>
          <w:rFonts w:ascii="Times New Roman" w:hAnsi="Times New Roman" w:cs="Times New Roman"/>
          <w:bCs/>
          <w:sz w:val="24"/>
          <w:szCs w:val="24"/>
        </w:rPr>
        <w:t xml:space="preserve"> (Amazon, US: Self-Published, 2020), chapter 9.</w:t>
      </w:r>
    </w:p>
  </w:endnote>
  <w:endnote w:id="95">
    <w:p w14:paraId="6909F7F0" w14:textId="4D6A21CF" w:rsidR="003C2798" w:rsidRPr="00F8259B" w:rsidRDefault="003C2798"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Burke, </w:t>
      </w:r>
      <w:r w:rsidRPr="00F8259B">
        <w:rPr>
          <w:rFonts w:ascii="Times New Roman" w:hAnsi="Times New Roman" w:cs="Times New Roman"/>
          <w:i/>
          <w:iCs/>
          <w:sz w:val="24"/>
          <w:szCs w:val="24"/>
        </w:rPr>
        <w:t>People’s Liberation Army Operational</w:t>
      </w:r>
      <w:r w:rsidRPr="00F8259B">
        <w:rPr>
          <w:rFonts w:ascii="Times New Roman" w:hAnsi="Times New Roman" w:cs="Times New Roman"/>
          <w:sz w:val="24"/>
          <w:szCs w:val="24"/>
        </w:rPr>
        <w:t>, 4–5.</w:t>
      </w:r>
    </w:p>
  </w:endnote>
  <w:endnote w:id="96">
    <w:p w14:paraId="2B8D26E7" w14:textId="645C8BC0" w:rsidR="003C2798" w:rsidRPr="00F8259B" w:rsidRDefault="003C2798"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Ibid., 13.</w:t>
      </w:r>
    </w:p>
  </w:endnote>
  <w:endnote w:id="97">
    <w:p w14:paraId="74C3F07E" w14:textId="38C5F2B8" w:rsidR="00CD200C" w:rsidRPr="00F8259B" w:rsidRDefault="00234954"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w:t>
      </w:r>
      <w:r w:rsidR="00CD200C" w:rsidRPr="00F8259B">
        <w:rPr>
          <w:rFonts w:ascii="Times New Roman" w:hAnsi="Times New Roman" w:cs="Times New Roman"/>
          <w:sz w:val="24"/>
          <w:szCs w:val="24"/>
        </w:rPr>
        <w:t>Ibid., 4–</w:t>
      </w:r>
      <w:r w:rsidR="00CD200C" w:rsidRPr="00F8259B">
        <w:rPr>
          <w:rFonts w:ascii="Times New Roman" w:hAnsi="Times New Roman" w:cs="Times New Roman"/>
          <w:sz w:val="24"/>
          <w:szCs w:val="24"/>
        </w:rPr>
        <w:t xml:space="preserve">6; </w:t>
      </w:r>
    </w:p>
    <w:p w14:paraId="0D51F052" w14:textId="77777777" w:rsidR="00CD200C" w:rsidRPr="00F8259B" w:rsidRDefault="00CD200C"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DoD, </w:t>
      </w:r>
      <w:r w:rsidRPr="00F8259B">
        <w:rPr>
          <w:rFonts w:ascii="Times New Roman" w:hAnsi="Times New Roman" w:cs="Times New Roman"/>
          <w:i/>
          <w:iCs/>
          <w:sz w:val="24"/>
          <w:szCs w:val="24"/>
        </w:rPr>
        <w:t>Military and Security Developments Involving the PRC</w:t>
      </w:r>
      <w:r w:rsidRPr="00F8259B">
        <w:rPr>
          <w:rFonts w:ascii="Times New Roman" w:hAnsi="Times New Roman" w:cs="Times New Roman"/>
          <w:sz w:val="24"/>
          <w:szCs w:val="24"/>
        </w:rPr>
        <w:t xml:space="preserve">, 8–19, 136–147; </w:t>
      </w:r>
    </w:p>
    <w:p w14:paraId="0122BF69" w14:textId="77777777" w:rsidR="00CD200C" w:rsidRPr="00F8259B" w:rsidRDefault="00CD200C"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Hvizda, David, </w:t>
      </w:r>
      <w:r w:rsidRPr="00F8259B">
        <w:rPr>
          <w:rFonts w:ascii="Times New Roman" w:hAnsi="Times New Roman" w:cs="Times New Roman"/>
          <w:i/>
          <w:iCs/>
          <w:sz w:val="24"/>
          <w:szCs w:val="24"/>
        </w:rPr>
        <w:t>Dispersed, Disguised, and Degradable</w:t>
      </w:r>
      <w:r w:rsidRPr="00F8259B">
        <w:rPr>
          <w:rFonts w:ascii="Times New Roman" w:hAnsi="Times New Roman" w:cs="Times New Roman"/>
          <w:sz w:val="24"/>
          <w:szCs w:val="24"/>
        </w:rPr>
        <w:t xml:space="preserve">, 59–60; </w:t>
      </w:r>
    </w:p>
    <w:p w14:paraId="7C6F1ADC" w14:textId="1898C945" w:rsidR="00234954" w:rsidRPr="00F8259B" w:rsidRDefault="00CD200C"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Thomas, </w:t>
      </w:r>
      <w:r w:rsidRPr="00F8259B">
        <w:rPr>
          <w:rFonts w:ascii="Times New Roman" w:hAnsi="Times New Roman" w:cs="Times New Roman"/>
          <w:i/>
          <w:iCs/>
          <w:sz w:val="24"/>
          <w:szCs w:val="24"/>
        </w:rPr>
        <w:t>Russian Military Thought</w:t>
      </w:r>
      <w:r w:rsidRPr="00F8259B">
        <w:rPr>
          <w:rFonts w:ascii="Times New Roman" w:hAnsi="Times New Roman" w:cs="Times New Roman"/>
          <w:sz w:val="24"/>
          <w:szCs w:val="24"/>
        </w:rPr>
        <w:t>, 8-1–8-10;</w:t>
      </w:r>
    </w:p>
    <w:p w14:paraId="707CA2FE" w14:textId="581A1158" w:rsidR="00CD200C" w:rsidRPr="00F8259B" w:rsidRDefault="00CD200C"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Center for Naval Analyses. Russian Concepts of Future Warfare Based on Lessons from the Ukraine War. Arlington, VA: CNA, August 2025, 19–22; </w:t>
      </w:r>
    </w:p>
    <w:p w14:paraId="21020A0E" w14:textId="7DADBB04" w:rsidR="00CD200C" w:rsidRPr="00F8259B" w:rsidRDefault="00CD200C"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Brett Tingley, "A Chinese Satellite Just Grappled Another And Pulled It Out Of Orbit," The War Zone, January 27, 2022, https://www.twz.com/44054/a-chinese-satellite-just-grappled another-and-pulled-it-out-of-orbit (accessed March 12, 2026).</w:t>
      </w:r>
    </w:p>
  </w:endnote>
  <w:endnote w:id="98">
    <w:p w14:paraId="4C4BE1A3" w14:textId="084EACC4" w:rsidR="00CC38E6" w:rsidRPr="00F8259B" w:rsidRDefault="00CC38E6"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Pr="00F8259B">
        <w:rPr>
          <w:rFonts w:ascii="Times New Roman" w:hAnsi="Times New Roman" w:cs="Times New Roman"/>
          <w:sz w:val="24"/>
          <w:szCs w:val="24"/>
        </w:rPr>
        <w:t xml:space="preserve"> Germany, </w:t>
      </w:r>
      <w:r w:rsidRPr="00F8259B">
        <w:rPr>
          <w:rFonts w:ascii="Times New Roman" w:hAnsi="Times New Roman" w:cs="Times New Roman"/>
          <w:i/>
          <w:iCs/>
          <w:sz w:val="24"/>
          <w:szCs w:val="24"/>
        </w:rPr>
        <w:t>Space Safety and Security Strategy</w:t>
      </w:r>
      <w:r w:rsidRPr="00F8259B">
        <w:rPr>
          <w:rFonts w:ascii="Times New Roman" w:hAnsi="Times New Roman" w:cs="Times New Roman"/>
          <w:sz w:val="24"/>
          <w:szCs w:val="24"/>
        </w:rPr>
        <w:t xml:space="preserve">, 6–8. </w:t>
      </w:r>
    </w:p>
  </w:endnote>
  <w:endnote w:id="99">
    <w:p w14:paraId="6A124CE4" w14:textId="077F46A6" w:rsidR="00C874A2" w:rsidRPr="00F8259B" w:rsidRDefault="00C874A2"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Ibid., 17, </w:t>
      </w:r>
      <w:r w:rsidRPr="00F8259B">
        <w:rPr>
          <w:rFonts w:ascii="Times New Roman" w:hAnsi="Times New Roman" w:cs="Times New Roman"/>
          <w:sz w:val="24"/>
          <w:szCs w:val="24"/>
        </w:rPr>
        <w:t>32</w:t>
      </w:r>
      <w:r w:rsidR="00F8259B">
        <w:rPr>
          <w:rFonts w:ascii="Times New Roman" w:hAnsi="Times New Roman" w:cs="Times New Roman"/>
          <w:sz w:val="24"/>
          <w:szCs w:val="24"/>
        </w:rPr>
        <w:t>;</w:t>
      </w:r>
    </w:p>
    <w:p w14:paraId="0D7E3A34" w14:textId="2A643240" w:rsidR="00F0638D" w:rsidRPr="00F8259B" w:rsidRDefault="00F0638D"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Kessler, Donald J.; Cour-Palais, Burton G. (1978). "</w:t>
      </w:r>
      <w:r w:rsidRPr="00F8259B">
        <w:rPr>
          <w:rFonts w:ascii="Times New Roman" w:hAnsi="Times New Roman" w:cs="Times New Roman"/>
          <w:i/>
          <w:iCs/>
          <w:sz w:val="24"/>
          <w:szCs w:val="24"/>
        </w:rPr>
        <w:t>Collision Frequency of Artificial Satellites: The Creation of a Debris Belt,</w:t>
      </w:r>
      <w:r w:rsidRPr="00F8259B">
        <w:rPr>
          <w:rFonts w:ascii="Times New Roman" w:hAnsi="Times New Roman" w:cs="Times New Roman"/>
          <w:sz w:val="24"/>
          <w:szCs w:val="24"/>
        </w:rPr>
        <w:t>" Journal of Geophysical Research. 83 (A6): 2637–2646.</w:t>
      </w:r>
    </w:p>
  </w:endnote>
  <w:endnote w:id="100">
    <w:p w14:paraId="45793779" w14:textId="2BDA9850" w:rsidR="00BE15C3" w:rsidRPr="00F8259B" w:rsidRDefault="003F32F3"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w:t>
      </w:r>
      <w:r w:rsidR="00BE15C3" w:rsidRPr="00F8259B">
        <w:rPr>
          <w:rFonts w:ascii="Times New Roman" w:hAnsi="Times New Roman" w:cs="Times New Roman"/>
          <w:sz w:val="24"/>
          <w:szCs w:val="24"/>
        </w:rPr>
        <w:t xml:space="preserve">Joint Chiefs of Staff, </w:t>
      </w:r>
      <w:r w:rsidR="00BE15C3" w:rsidRPr="00F8259B">
        <w:rPr>
          <w:rFonts w:ascii="Times New Roman" w:hAnsi="Times New Roman" w:cs="Times New Roman"/>
          <w:i/>
          <w:iCs/>
          <w:sz w:val="24"/>
          <w:szCs w:val="24"/>
        </w:rPr>
        <w:t>Joint Publication 3-14: Space Operations</w:t>
      </w:r>
      <w:r w:rsidR="00BE15C3" w:rsidRPr="00F8259B">
        <w:rPr>
          <w:rFonts w:ascii="Times New Roman" w:hAnsi="Times New Roman" w:cs="Times New Roman"/>
          <w:sz w:val="24"/>
          <w:szCs w:val="24"/>
        </w:rPr>
        <w:t xml:space="preserve"> (Washington, DC: Department of Defense, 2022), I-8–I-</w:t>
      </w:r>
      <w:r w:rsidR="00BE15C3" w:rsidRPr="00F8259B">
        <w:rPr>
          <w:rFonts w:ascii="Times New Roman" w:hAnsi="Times New Roman" w:cs="Times New Roman"/>
          <w:sz w:val="24"/>
          <w:szCs w:val="24"/>
        </w:rPr>
        <w:t>10;</w:t>
      </w:r>
    </w:p>
    <w:p w14:paraId="3256D829" w14:textId="04AB94D4" w:rsidR="003F32F3" w:rsidRPr="00F8259B" w:rsidRDefault="00F0638D"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Germany, </w:t>
      </w:r>
      <w:r w:rsidRPr="00F8259B">
        <w:rPr>
          <w:rFonts w:ascii="Times New Roman" w:hAnsi="Times New Roman" w:cs="Times New Roman"/>
          <w:i/>
          <w:iCs/>
          <w:sz w:val="24"/>
          <w:szCs w:val="24"/>
        </w:rPr>
        <w:t>Space Safety and Security Strategy</w:t>
      </w:r>
      <w:r w:rsidRPr="00F8259B">
        <w:rPr>
          <w:rFonts w:ascii="Times New Roman" w:hAnsi="Times New Roman" w:cs="Times New Roman"/>
          <w:sz w:val="24"/>
          <w:szCs w:val="24"/>
        </w:rPr>
        <w:t xml:space="preserve">, </w:t>
      </w:r>
      <w:r w:rsidR="003F32F3" w:rsidRPr="00F8259B">
        <w:rPr>
          <w:rFonts w:ascii="Times New Roman" w:hAnsi="Times New Roman" w:cs="Times New Roman"/>
          <w:sz w:val="24"/>
          <w:szCs w:val="24"/>
        </w:rPr>
        <w:t xml:space="preserve">12–14. </w:t>
      </w:r>
    </w:p>
  </w:endnote>
  <w:endnote w:id="101">
    <w:p w14:paraId="2BCE6F15" w14:textId="697AECC8" w:rsidR="00894818" w:rsidRPr="00F8259B" w:rsidRDefault="00894818"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Ibid., 27. </w:t>
      </w:r>
    </w:p>
  </w:endnote>
  <w:endnote w:id="102">
    <w:p w14:paraId="5B2F5168" w14:textId="676A0627" w:rsidR="00A351B4" w:rsidRPr="00F8259B" w:rsidRDefault="00A351B4"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Ibid.,15.</w:t>
      </w:r>
    </w:p>
  </w:endnote>
  <w:endnote w:id="103">
    <w:p w14:paraId="7B632E1E" w14:textId="35610E30" w:rsidR="001E09C5" w:rsidRPr="00F8259B" w:rsidRDefault="001E09C5"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Combined Space Operations Initiative, </w:t>
      </w:r>
      <w:r w:rsidRPr="00F8259B">
        <w:rPr>
          <w:rFonts w:ascii="Times New Roman" w:hAnsi="Times New Roman" w:cs="Times New Roman"/>
          <w:i/>
          <w:iCs/>
          <w:sz w:val="24"/>
          <w:szCs w:val="24"/>
        </w:rPr>
        <w:t>Combined Space Operations Vision 2031</w:t>
      </w:r>
      <w:r w:rsidRPr="00F8259B">
        <w:rPr>
          <w:rFonts w:ascii="Times New Roman" w:hAnsi="Times New Roman" w:cs="Times New Roman"/>
          <w:sz w:val="24"/>
          <w:szCs w:val="24"/>
        </w:rPr>
        <w:t xml:space="preserve"> (2020), 4–6.</w:t>
      </w:r>
    </w:p>
  </w:endnote>
  <w:endnote w:id="104">
    <w:p w14:paraId="36048AB8" w14:textId="008CD201" w:rsidR="001E09C5" w:rsidRPr="00F8259B" w:rsidRDefault="001E09C5"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Michael V. Smith, </w:t>
      </w:r>
      <w:r w:rsidRPr="00F8259B">
        <w:rPr>
          <w:rFonts w:ascii="Times New Roman" w:hAnsi="Times New Roman" w:cs="Times New Roman"/>
          <w:i/>
          <w:iCs/>
          <w:sz w:val="24"/>
          <w:szCs w:val="24"/>
        </w:rPr>
        <w:t>Getting to 42</w:t>
      </w:r>
      <w:r w:rsidRPr="00F8259B">
        <w:rPr>
          <w:rFonts w:ascii="Times New Roman" w:hAnsi="Times New Roman" w:cs="Times New Roman"/>
          <w:sz w:val="24"/>
          <w:szCs w:val="24"/>
        </w:rPr>
        <w:t>, 18–20.</w:t>
      </w:r>
    </w:p>
  </w:endnote>
  <w:endnote w:id="105">
    <w:p w14:paraId="4B2378EB" w14:textId="6BA23E5E" w:rsidR="003D327B" w:rsidRPr="00F8259B" w:rsidRDefault="003D327B"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w:t>
      </w:r>
      <w:r w:rsidR="001E09C5" w:rsidRPr="00F8259B">
        <w:rPr>
          <w:rFonts w:ascii="Times New Roman" w:hAnsi="Times New Roman" w:cs="Times New Roman"/>
          <w:sz w:val="24"/>
          <w:szCs w:val="24"/>
        </w:rPr>
        <w:t xml:space="preserve">Germany, </w:t>
      </w:r>
      <w:r w:rsidR="001E09C5" w:rsidRPr="00F8259B">
        <w:rPr>
          <w:rFonts w:ascii="Times New Roman" w:hAnsi="Times New Roman" w:cs="Times New Roman"/>
          <w:i/>
          <w:iCs/>
          <w:sz w:val="24"/>
          <w:szCs w:val="24"/>
        </w:rPr>
        <w:t>Space Safety and Security Strategy</w:t>
      </w:r>
      <w:r w:rsidRPr="00F8259B">
        <w:rPr>
          <w:rFonts w:ascii="Times New Roman" w:hAnsi="Times New Roman" w:cs="Times New Roman"/>
          <w:sz w:val="24"/>
          <w:szCs w:val="24"/>
        </w:rPr>
        <w:t>, 14–</w:t>
      </w:r>
      <w:r w:rsidRPr="00F8259B">
        <w:rPr>
          <w:rFonts w:ascii="Times New Roman" w:hAnsi="Times New Roman" w:cs="Times New Roman"/>
          <w:sz w:val="24"/>
          <w:szCs w:val="24"/>
        </w:rPr>
        <w:t>16;</w:t>
      </w:r>
    </w:p>
    <w:p w14:paraId="579023BD" w14:textId="3FB0FD7C" w:rsidR="003D327B" w:rsidRPr="00F8259B" w:rsidRDefault="003D327B"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John J. Klein, </w:t>
      </w:r>
      <w:r w:rsidRPr="00F8259B">
        <w:rPr>
          <w:rFonts w:ascii="Times New Roman" w:hAnsi="Times New Roman" w:cs="Times New Roman"/>
          <w:i/>
          <w:iCs/>
          <w:sz w:val="24"/>
          <w:szCs w:val="24"/>
        </w:rPr>
        <w:t>Understanding Space Strategy: The Art of War in Space</w:t>
      </w:r>
      <w:r w:rsidRPr="00F8259B">
        <w:rPr>
          <w:rFonts w:ascii="Times New Roman" w:hAnsi="Times New Roman" w:cs="Times New Roman"/>
          <w:sz w:val="24"/>
          <w:szCs w:val="24"/>
        </w:rPr>
        <w:t>, 2nd ed. (London: Routledge, 2025),72–75.</w:t>
      </w:r>
    </w:p>
  </w:endnote>
  <w:endnote w:id="106">
    <w:p w14:paraId="29F69C5B" w14:textId="15DD7370" w:rsidR="0065461E" w:rsidRPr="00F8259B" w:rsidRDefault="0065461E"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w:t>
      </w:r>
      <w:r w:rsidR="00E4101D" w:rsidRPr="00F8259B">
        <w:rPr>
          <w:rFonts w:ascii="Times New Roman" w:hAnsi="Times New Roman" w:cs="Times New Roman"/>
          <w:sz w:val="24"/>
          <w:szCs w:val="24"/>
        </w:rPr>
        <w:t xml:space="preserve">Germany, </w:t>
      </w:r>
      <w:r w:rsidR="00E4101D" w:rsidRPr="00F8259B">
        <w:rPr>
          <w:rFonts w:ascii="Times New Roman" w:hAnsi="Times New Roman" w:cs="Times New Roman"/>
          <w:i/>
          <w:iCs/>
          <w:sz w:val="24"/>
          <w:szCs w:val="24"/>
        </w:rPr>
        <w:t>Space Safety and Security Strategy</w:t>
      </w:r>
      <w:r w:rsidR="00E4101D" w:rsidRPr="00F8259B">
        <w:rPr>
          <w:rFonts w:ascii="Times New Roman" w:hAnsi="Times New Roman" w:cs="Times New Roman"/>
          <w:sz w:val="24"/>
          <w:szCs w:val="24"/>
        </w:rPr>
        <w:t>, 18–19.</w:t>
      </w:r>
    </w:p>
  </w:endnote>
  <w:endnote w:id="107">
    <w:p w14:paraId="284403B4" w14:textId="701E6BA9" w:rsidR="00E91C3F" w:rsidRPr="00F8259B" w:rsidRDefault="00E91C3F"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Bundeswehr, “Space Command of the Bundeswehr,” last modified June 5, 2024, accessed March 22, 2026, </w:t>
      </w:r>
      <w:r w:rsidRPr="007E7E09">
        <w:rPr>
          <w:rFonts w:ascii="Times New Roman" w:hAnsi="Times New Roman" w:cs="Times New Roman"/>
          <w:sz w:val="24"/>
          <w:szCs w:val="24"/>
        </w:rPr>
        <w:t>https://www.bundeswehr.de/de/organisation/luftwaffe/organisation-/weltraumkommando-der-bundeswehr</w:t>
      </w:r>
    </w:p>
  </w:endnote>
  <w:endnote w:id="108">
    <w:p w14:paraId="7383F6A4" w14:textId="37AA169F" w:rsidR="008205D9" w:rsidRPr="00F8259B" w:rsidRDefault="008205D9"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Germany, </w:t>
      </w:r>
      <w:r w:rsidRPr="00F8259B">
        <w:rPr>
          <w:rFonts w:ascii="Times New Roman" w:hAnsi="Times New Roman" w:cs="Times New Roman"/>
          <w:i/>
          <w:iCs/>
          <w:sz w:val="24"/>
          <w:szCs w:val="24"/>
        </w:rPr>
        <w:t>Space Safety and Security Strategy</w:t>
      </w:r>
      <w:r w:rsidRPr="00F8259B">
        <w:rPr>
          <w:rFonts w:ascii="Times New Roman" w:hAnsi="Times New Roman" w:cs="Times New Roman"/>
          <w:sz w:val="24"/>
          <w:szCs w:val="24"/>
        </w:rPr>
        <w:t>, 17–20.</w:t>
      </w:r>
    </w:p>
  </w:endnote>
  <w:endnote w:id="109">
    <w:p w14:paraId="4268F933" w14:textId="2348B73B" w:rsidR="00496195" w:rsidRPr="00F8259B" w:rsidRDefault="00496195"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w:t>
      </w:r>
      <w:r w:rsidR="00F276FB" w:rsidRPr="00F8259B">
        <w:rPr>
          <w:rFonts w:ascii="Times New Roman" w:hAnsi="Times New Roman" w:cs="Times New Roman"/>
          <w:sz w:val="24"/>
          <w:szCs w:val="24"/>
        </w:rPr>
        <w:t xml:space="preserve">Germany, </w:t>
      </w:r>
      <w:r w:rsidR="00F276FB" w:rsidRPr="00F8259B">
        <w:rPr>
          <w:rFonts w:ascii="Times New Roman" w:hAnsi="Times New Roman" w:cs="Times New Roman"/>
          <w:i/>
          <w:iCs/>
          <w:sz w:val="24"/>
          <w:szCs w:val="24"/>
        </w:rPr>
        <w:t>Space Safety and Security Strategy</w:t>
      </w:r>
      <w:r w:rsidR="00F276FB" w:rsidRPr="00F8259B">
        <w:rPr>
          <w:rFonts w:ascii="Times New Roman" w:hAnsi="Times New Roman" w:cs="Times New Roman"/>
          <w:sz w:val="24"/>
          <w:szCs w:val="24"/>
        </w:rPr>
        <w:t>, 8–12.</w:t>
      </w:r>
    </w:p>
  </w:endnote>
  <w:endnote w:id="110">
    <w:p w14:paraId="4D19406A" w14:textId="56D0CCAC" w:rsidR="00F276FB" w:rsidRPr="00F8259B" w:rsidRDefault="00F276FB"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Ibid., 12–17.</w:t>
      </w:r>
    </w:p>
  </w:endnote>
  <w:endnote w:id="111">
    <w:p w14:paraId="689DA67D" w14:textId="7915DD1E" w:rsidR="00E50838" w:rsidRPr="00F8259B" w:rsidRDefault="00E50838"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Combined Space Operations Initiative, </w:t>
      </w:r>
      <w:r w:rsidRPr="00F8259B">
        <w:rPr>
          <w:rFonts w:ascii="Times New Roman" w:hAnsi="Times New Roman" w:cs="Times New Roman"/>
          <w:i/>
          <w:iCs/>
          <w:sz w:val="24"/>
          <w:szCs w:val="24"/>
        </w:rPr>
        <w:t>Combined Space Operations Vision 2031</w:t>
      </w:r>
      <w:r w:rsidRPr="00F8259B">
        <w:rPr>
          <w:rFonts w:ascii="Times New Roman" w:hAnsi="Times New Roman" w:cs="Times New Roman"/>
          <w:sz w:val="24"/>
          <w:szCs w:val="24"/>
        </w:rPr>
        <w:t xml:space="preserve"> (2020), 4–6.</w:t>
      </w:r>
    </w:p>
  </w:endnote>
  <w:endnote w:id="112">
    <w:p w14:paraId="083BE984" w14:textId="5A974A9A" w:rsidR="00A37178" w:rsidRPr="00F8259B" w:rsidRDefault="00A37178"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Jin young Hwang, "Sovereignty and Space Governance: Emerging Legal and Policy Issues," </w:t>
      </w:r>
      <w:r w:rsidRPr="00F8259B">
        <w:rPr>
          <w:rFonts w:ascii="Times New Roman" w:hAnsi="Times New Roman" w:cs="Times New Roman"/>
          <w:i/>
          <w:iCs/>
          <w:sz w:val="24"/>
          <w:szCs w:val="24"/>
        </w:rPr>
        <w:t>Open Access Research Journal of Multidisciplinary Studies</w:t>
      </w:r>
      <w:r w:rsidRPr="00F8259B">
        <w:rPr>
          <w:rFonts w:ascii="Times New Roman" w:hAnsi="Times New Roman" w:cs="Times New Roman"/>
          <w:sz w:val="24"/>
          <w:szCs w:val="24"/>
        </w:rPr>
        <w:t xml:space="preserve"> 9, no. 2 (2025): 12, accessed March 22, 2026, https://oarjpublication.com/journals/oarjms//sites/default/files/OARJMS-2025-0024.pdf</w:t>
      </w:r>
    </w:p>
  </w:endnote>
  <w:endnote w:id="113">
    <w:p w14:paraId="46B041BE" w14:textId="70146C9A" w:rsidR="00634E68" w:rsidRPr="00F8259B" w:rsidRDefault="00634E68"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Michael N. Schmitt, ed., Tallinn Manual 2.0 on the International Law Applicable to Cyber Operations, 2nd ed. (New York: Cambridge University Press, 2017), FOREWORD, accessed March 22, 2026</w:t>
      </w:r>
      <w:r w:rsidRPr="00F8259B">
        <w:rPr>
          <w:rFonts w:ascii="Times New Roman" w:hAnsi="Times New Roman" w:cs="Times New Roman"/>
          <w:sz w:val="24"/>
          <w:szCs w:val="24"/>
        </w:rPr>
        <w:t xml:space="preserve">, .https://ilmc.univie.ac.at/fileadmin/user_upload/p_ilmc/Bilder/Bewerbung/Case_2/Michael_N.Schmitt-Tallinn_Manual_2.0_on_the_International_Law_Applicable_to_Cyber_Operations-Cambridge_University_Press__2017.pdf </w:t>
      </w:r>
    </w:p>
  </w:endnote>
  <w:endnote w:id="114">
    <w:p w14:paraId="5FC1F5CD" w14:textId="2AFBDFCA" w:rsidR="00657E9D" w:rsidRPr="00F8259B" w:rsidRDefault="00657E9D"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Andrew Radin et al., </w:t>
      </w:r>
      <w:r w:rsidRPr="00F8259B">
        <w:rPr>
          <w:rFonts w:ascii="Times New Roman" w:hAnsi="Times New Roman" w:cs="Times New Roman"/>
          <w:i/>
          <w:iCs/>
          <w:sz w:val="24"/>
          <w:szCs w:val="24"/>
        </w:rPr>
        <w:t>State and Nonstate Actor Misuse of Outer Space</w:t>
      </w:r>
      <w:r w:rsidRPr="00F8259B">
        <w:rPr>
          <w:rFonts w:ascii="Times New Roman" w:hAnsi="Times New Roman" w:cs="Times New Roman"/>
          <w:sz w:val="24"/>
          <w:szCs w:val="24"/>
        </w:rPr>
        <w:t>, Research Report RR-A2950-1 (Santa Monica, CA: RAND Corporation, 2024), accessed April 5, 2026</w:t>
      </w:r>
      <w:r w:rsidRPr="00F8259B">
        <w:rPr>
          <w:rFonts w:ascii="Times New Roman" w:hAnsi="Times New Roman" w:cs="Times New Roman"/>
          <w:sz w:val="24"/>
          <w:szCs w:val="24"/>
        </w:rPr>
        <w:t>, .</w:t>
      </w:r>
      <w:r w:rsidRPr="007E7E09">
        <w:rPr>
          <w:rFonts w:ascii="Times New Roman" w:hAnsi="Times New Roman" w:cs="Times New Roman"/>
          <w:sz w:val="24"/>
          <w:szCs w:val="24"/>
        </w:rPr>
        <w:t>https://www.rand.org/pubs/research_reports/RRA2950-1.html</w:t>
      </w:r>
    </w:p>
  </w:endnote>
  <w:endnote w:id="115">
    <w:p w14:paraId="3C24BCA5" w14:textId="17EEE5CD" w:rsidR="002C33F1" w:rsidRPr="00F8259B" w:rsidRDefault="002C33F1"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Joan Johnson-Freese, </w:t>
      </w:r>
      <w:r w:rsidRPr="00F8259B">
        <w:rPr>
          <w:rFonts w:ascii="Times New Roman" w:hAnsi="Times New Roman" w:cs="Times New Roman"/>
          <w:i/>
          <w:iCs/>
          <w:sz w:val="24"/>
          <w:szCs w:val="24"/>
        </w:rPr>
        <w:t>Space as a Strategic Asset</w:t>
      </w:r>
      <w:r w:rsidRPr="00F8259B">
        <w:rPr>
          <w:rFonts w:ascii="Times New Roman" w:hAnsi="Times New Roman" w:cs="Times New Roman"/>
          <w:sz w:val="24"/>
          <w:szCs w:val="24"/>
        </w:rPr>
        <w:t>, 141–168.</w:t>
      </w:r>
    </w:p>
  </w:endnote>
  <w:endnote w:id="116">
    <w:p w14:paraId="7307CD09" w14:textId="6B1F887C" w:rsidR="002D4320" w:rsidRPr="00F8259B" w:rsidRDefault="002D4320"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North Atlantic Treaty Organization, “</w:t>
      </w:r>
      <w:r w:rsidRPr="00F8259B">
        <w:rPr>
          <w:rFonts w:ascii="Times New Roman" w:hAnsi="Times New Roman" w:cs="Times New Roman"/>
          <w:i/>
          <w:iCs/>
          <w:sz w:val="24"/>
          <w:szCs w:val="24"/>
        </w:rPr>
        <w:t>NATO’s Approach to Space</w:t>
      </w:r>
      <w:r w:rsidRPr="00F8259B">
        <w:rPr>
          <w:rFonts w:ascii="Times New Roman" w:hAnsi="Times New Roman" w:cs="Times New Roman"/>
          <w:sz w:val="24"/>
          <w:szCs w:val="24"/>
        </w:rPr>
        <w:t>,” last updated 30 July 2025, https://www.nato.int/en/what-we-do/deterrence-and-defence/natos-approach-to-space</w:t>
      </w:r>
    </w:p>
  </w:endnote>
  <w:endnote w:id="117">
    <w:p w14:paraId="14C53D6A" w14:textId="4D23A28B" w:rsidR="0018744E" w:rsidRPr="00F8259B" w:rsidRDefault="0018744E"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James Clay Moltz, </w:t>
      </w:r>
      <w:r w:rsidRPr="00F8259B">
        <w:rPr>
          <w:rFonts w:ascii="Times New Roman" w:hAnsi="Times New Roman" w:cs="Times New Roman"/>
          <w:i/>
          <w:iCs/>
          <w:sz w:val="24"/>
          <w:szCs w:val="24"/>
        </w:rPr>
        <w:t>The Politics of Space Security: Strategic Restraint and the Pursuit of National Interests</w:t>
      </w:r>
      <w:r w:rsidRPr="00F8259B">
        <w:rPr>
          <w:rFonts w:ascii="Times New Roman" w:hAnsi="Times New Roman" w:cs="Times New Roman"/>
          <w:sz w:val="24"/>
          <w:szCs w:val="24"/>
        </w:rPr>
        <w:t xml:space="preserve">, 3rd ed. (Stanford, CA: Stanford University Press, 2019), 11–41. </w:t>
      </w:r>
    </w:p>
  </w:endnote>
  <w:endnote w:id="118">
    <w:p w14:paraId="6A3317E2" w14:textId="1C74EFE3" w:rsidR="00200C87" w:rsidRPr="00F8259B" w:rsidRDefault="00200C87"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John J. Klein, </w:t>
      </w:r>
      <w:r w:rsidRPr="00F8259B">
        <w:rPr>
          <w:rFonts w:ascii="Times New Roman" w:hAnsi="Times New Roman" w:cs="Times New Roman"/>
          <w:i/>
          <w:iCs/>
          <w:sz w:val="24"/>
          <w:szCs w:val="24"/>
        </w:rPr>
        <w:t>Space Warfare: Strategy, Principles and Policy</w:t>
      </w:r>
      <w:r w:rsidRPr="00F8259B">
        <w:rPr>
          <w:rFonts w:ascii="Times New Roman" w:hAnsi="Times New Roman" w:cs="Times New Roman"/>
          <w:sz w:val="24"/>
          <w:szCs w:val="24"/>
        </w:rPr>
        <w:t>, 2nd ed. (Abingdon: Routledge, 2025), 217–229.</w:t>
      </w:r>
    </w:p>
  </w:endnote>
  <w:endnote w:id="119">
    <w:p w14:paraId="5910A168" w14:textId="61C6A355" w:rsidR="00200C87" w:rsidRPr="00F8259B" w:rsidRDefault="00200C87"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Ibid., 217–279, 246–279.</w:t>
      </w:r>
    </w:p>
  </w:endnote>
  <w:endnote w:id="120">
    <w:p w14:paraId="23B10FB1" w14:textId="200E5B05" w:rsidR="00200C87" w:rsidRPr="00F8259B" w:rsidRDefault="00200C87"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Ibid., 217–279.</w:t>
      </w:r>
    </w:p>
  </w:endnote>
  <w:endnote w:id="121">
    <w:p w14:paraId="4803C0B8" w14:textId="429D1A7F" w:rsidR="00B1583B" w:rsidRPr="00F8259B" w:rsidRDefault="009445BE"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w:t>
      </w:r>
      <w:r w:rsidR="00B1583B" w:rsidRPr="00F8259B">
        <w:rPr>
          <w:rFonts w:ascii="Times New Roman" w:hAnsi="Times New Roman" w:cs="Times New Roman"/>
          <w:sz w:val="24"/>
          <w:szCs w:val="24"/>
        </w:rPr>
        <w:t>Ibid., 217–</w:t>
      </w:r>
      <w:r w:rsidR="00B1583B" w:rsidRPr="00F8259B">
        <w:rPr>
          <w:rFonts w:ascii="Times New Roman" w:hAnsi="Times New Roman" w:cs="Times New Roman"/>
          <w:sz w:val="24"/>
          <w:szCs w:val="24"/>
        </w:rPr>
        <w:t>279;</w:t>
      </w:r>
    </w:p>
    <w:p w14:paraId="746CADED" w14:textId="1055D61D" w:rsidR="009445BE" w:rsidRPr="00F8259B" w:rsidRDefault="009445BE" w:rsidP="00F8259B">
      <w:pPr>
        <w:pStyle w:val="EndnoteText"/>
        <w:ind w:firstLine="720"/>
        <w:rPr>
          <w:rFonts w:ascii="Times New Roman" w:hAnsi="Times New Roman" w:cs="Times New Roman"/>
          <w:b/>
          <w:bCs/>
          <w:sz w:val="24"/>
          <w:szCs w:val="24"/>
        </w:rPr>
      </w:pPr>
      <w:r w:rsidRPr="00F8259B">
        <w:rPr>
          <w:rFonts w:ascii="Times New Roman" w:hAnsi="Times New Roman" w:cs="Times New Roman"/>
          <w:sz w:val="24"/>
          <w:szCs w:val="24"/>
        </w:rPr>
        <w:t xml:space="preserve">Moltz, </w:t>
      </w:r>
      <w:r w:rsidRPr="00F8259B">
        <w:rPr>
          <w:rFonts w:ascii="Times New Roman" w:hAnsi="Times New Roman" w:cs="Times New Roman"/>
          <w:i/>
          <w:iCs/>
          <w:sz w:val="24"/>
          <w:szCs w:val="24"/>
        </w:rPr>
        <w:t>The Politics of Space Security</w:t>
      </w:r>
      <w:r w:rsidRPr="00F8259B">
        <w:rPr>
          <w:rFonts w:ascii="Times New Roman" w:hAnsi="Times New Roman" w:cs="Times New Roman"/>
          <w:sz w:val="24"/>
          <w:szCs w:val="24"/>
        </w:rPr>
        <w:t>, 180–192.</w:t>
      </w:r>
    </w:p>
  </w:endnote>
  <w:endnote w:id="122">
    <w:p w14:paraId="472DA480" w14:textId="6F9F0559" w:rsidR="00200C87" w:rsidRPr="00F8259B" w:rsidRDefault="00200C87"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w:t>
      </w:r>
      <w:r w:rsidR="009445BE" w:rsidRPr="00F8259B">
        <w:rPr>
          <w:rFonts w:ascii="Times New Roman" w:hAnsi="Times New Roman" w:cs="Times New Roman"/>
          <w:sz w:val="24"/>
          <w:szCs w:val="24"/>
        </w:rPr>
        <w:t xml:space="preserve">Klein, </w:t>
      </w:r>
      <w:r w:rsidR="009445BE" w:rsidRPr="00F8259B">
        <w:rPr>
          <w:rFonts w:ascii="Times New Roman" w:hAnsi="Times New Roman" w:cs="Times New Roman"/>
          <w:i/>
          <w:iCs/>
          <w:sz w:val="24"/>
          <w:szCs w:val="24"/>
        </w:rPr>
        <w:t>Space Warfare</w:t>
      </w:r>
      <w:r w:rsidRPr="00F8259B">
        <w:rPr>
          <w:rFonts w:ascii="Times New Roman" w:hAnsi="Times New Roman" w:cs="Times New Roman"/>
          <w:sz w:val="24"/>
          <w:szCs w:val="24"/>
        </w:rPr>
        <w:t>, 69–76, 246–279.</w:t>
      </w:r>
    </w:p>
  </w:endnote>
  <w:endnote w:id="123">
    <w:p w14:paraId="7F8B6651" w14:textId="68F08EB1" w:rsidR="00240624" w:rsidRPr="00F8259B" w:rsidRDefault="00240624"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Moltz, </w:t>
      </w:r>
      <w:r w:rsidRPr="00F8259B">
        <w:rPr>
          <w:rFonts w:ascii="Times New Roman" w:hAnsi="Times New Roman" w:cs="Times New Roman"/>
          <w:i/>
          <w:iCs/>
          <w:sz w:val="24"/>
          <w:szCs w:val="24"/>
        </w:rPr>
        <w:t>The Politics of Space Security</w:t>
      </w:r>
      <w:r w:rsidRPr="00F8259B">
        <w:rPr>
          <w:rFonts w:ascii="Times New Roman" w:hAnsi="Times New Roman" w:cs="Times New Roman"/>
          <w:sz w:val="24"/>
          <w:szCs w:val="24"/>
        </w:rPr>
        <w:t>, 11–41, 180–192.</w:t>
      </w:r>
    </w:p>
  </w:endnote>
  <w:endnote w:id="124">
    <w:p w14:paraId="02DEE055" w14:textId="1AC3E9E4" w:rsidR="00741A98" w:rsidRPr="00F8259B" w:rsidRDefault="00741A98"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Donald Cox and Michael </w:t>
      </w:r>
      <w:r w:rsidRPr="00F8259B">
        <w:rPr>
          <w:rFonts w:ascii="Times New Roman" w:hAnsi="Times New Roman" w:cs="Times New Roman"/>
          <w:sz w:val="24"/>
          <w:szCs w:val="24"/>
        </w:rPr>
        <w:t xml:space="preserve">Stoiko, </w:t>
      </w:r>
      <w:r w:rsidRPr="00F8259B">
        <w:rPr>
          <w:rFonts w:ascii="Times New Roman" w:hAnsi="Times New Roman" w:cs="Times New Roman"/>
          <w:i/>
          <w:sz w:val="24"/>
          <w:szCs w:val="24"/>
        </w:rPr>
        <w:t>Spacepower: What it Means to You</w:t>
      </w:r>
      <w:r w:rsidRPr="00F8259B">
        <w:rPr>
          <w:rFonts w:ascii="Times New Roman" w:hAnsi="Times New Roman" w:cs="Times New Roman"/>
          <w:sz w:val="24"/>
          <w:szCs w:val="24"/>
        </w:rPr>
        <w:t xml:space="preserve"> (Philadelphia PA: Winston Company, 1958), </w:t>
      </w:r>
      <w:r w:rsidR="00192FE3" w:rsidRPr="00F8259B">
        <w:rPr>
          <w:rFonts w:ascii="Times New Roman" w:hAnsi="Times New Roman" w:cs="Times New Roman"/>
          <w:sz w:val="24"/>
          <w:szCs w:val="24"/>
        </w:rPr>
        <w:t>67–</w:t>
      </w:r>
      <w:r w:rsidR="00192FE3" w:rsidRPr="00F8259B">
        <w:rPr>
          <w:rFonts w:ascii="Times New Roman" w:hAnsi="Times New Roman" w:cs="Times New Roman"/>
          <w:sz w:val="24"/>
          <w:szCs w:val="24"/>
        </w:rPr>
        <w:t>85;</w:t>
      </w:r>
    </w:p>
    <w:p w14:paraId="578FAF95" w14:textId="5C7A95DA" w:rsidR="00192FE3" w:rsidRPr="00F8259B" w:rsidRDefault="00192FE3" w:rsidP="00F8259B">
      <w:pPr>
        <w:pStyle w:val="EndnoteText"/>
        <w:ind w:firstLine="720"/>
        <w:rPr>
          <w:rFonts w:ascii="Times New Roman" w:hAnsi="Times New Roman" w:cs="Times New Roman"/>
          <w:sz w:val="24"/>
          <w:szCs w:val="24"/>
        </w:rPr>
      </w:pPr>
      <w:r w:rsidRPr="00F8259B">
        <w:rPr>
          <w:rFonts w:ascii="Times New Roman" w:hAnsi="Times New Roman" w:cs="Times New Roman"/>
          <w:sz w:val="24"/>
          <w:szCs w:val="24"/>
        </w:rPr>
        <w:t xml:space="preserve">David N. Spires, </w:t>
      </w:r>
      <w:r w:rsidRPr="00F8259B">
        <w:rPr>
          <w:rFonts w:ascii="Times New Roman" w:hAnsi="Times New Roman" w:cs="Times New Roman"/>
          <w:i/>
          <w:iCs/>
          <w:sz w:val="24"/>
          <w:szCs w:val="24"/>
        </w:rPr>
        <w:t>Beyond Horizons: A Half Century of Air Force Space Leadership</w:t>
      </w:r>
      <w:r w:rsidRPr="00F8259B">
        <w:rPr>
          <w:rFonts w:ascii="Times New Roman" w:hAnsi="Times New Roman" w:cs="Times New Roman"/>
          <w:sz w:val="24"/>
          <w:szCs w:val="24"/>
        </w:rPr>
        <w:t xml:space="preserve"> (Washington DC: US Gov. Printing Office, 1998), 50–56, 174–207.</w:t>
      </w:r>
    </w:p>
  </w:endnote>
  <w:endnote w:id="125">
    <w:p w14:paraId="14F57EA1" w14:textId="1B5B5B22" w:rsidR="00741A98" w:rsidRPr="00F8259B" w:rsidRDefault="00741A98"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w:t>
      </w:r>
      <w:r w:rsidR="00192FE3" w:rsidRPr="00F8259B">
        <w:rPr>
          <w:rFonts w:ascii="Times New Roman" w:hAnsi="Times New Roman" w:cs="Times New Roman"/>
          <w:sz w:val="24"/>
          <w:szCs w:val="24"/>
        </w:rPr>
        <w:t>Ibid., 50–56, 174–207.</w:t>
      </w:r>
    </w:p>
  </w:endnote>
  <w:endnote w:id="126">
    <w:p w14:paraId="0905B88C" w14:textId="45925F35" w:rsidR="00741A98" w:rsidRPr="00F8259B" w:rsidRDefault="00741A98"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w:t>
      </w:r>
      <w:r w:rsidR="00861497" w:rsidRPr="00F8259B">
        <w:rPr>
          <w:rFonts w:ascii="Times New Roman" w:hAnsi="Times New Roman" w:cs="Times New Roman"/>
          <w:sz w:val="24"/>
          <w:szCs w:val="24"/>
        </w:rPr>
        <w:t xml:space="preserve">Klein, John J. </w:t>
      </w:r>
      <w:r w:rsidR="00861497" w:rsidRPr="00F8259B">
        <w:rPr>
          <w:rFonts w:ascii="Times New Roman" w:hAnsi="Times New Roman" w:cs="Times New Roman"/>
          <w:i/>
          <w:iCs/>
          <w:sz w:val="24"/>
          <w:szCs w:val="24"/>
        </w:rPr>
        <w:t>Understanding Space Strategy: The Art of War in Space</w:t>
      </w:r>
      <w:r w:rsidR="00861497" w:rsidRPr="00F8259B">
        <w:rPr>
          <w:rFonts w:ascii="Times New Roman" w:hAnsi="Times New Roman" w:cs="Times New Roman"/>
          <w:sz w:val="24"/>
          <w:szCs w:val="24"/>
        </w:rPr>
        <w:t>. London: Routledge, 2006, 96–115.</w:t>
      </w:r>
    </w:p>
  </w:endnote>
  <w:endnote w:id="127">
    <w:p w14:paraId="5F9B7930" w14:textId="55D8E4E7" w:rsidR="00741A98" w:rsidRPr="00F8259B" w:rsidRDefault="00741A98" w:rsidP="00F8259B">
      <w:pPr>
        <w:pStyle w:val="EndnoteText"/>
        <w:ind w:firstLine="720"/>
        <w:rPr>
          <w:rFonts w:ascii="Times New Roman" w:hAnsi="Times New Roman" w:cs="Times New Roman"/>
          <w:sz w:val="24"/>
          <w:szCs w:val="24"/>
        </w:rPr>
      </w:pPr>
      <w:r w:rsidRPr="00F8259B">
        <w:rPr>
          <w:rStyle w:val="EndnoteReference"/>
          <w:rFonts w:ascii="Times New Roman" w:hAnsi="Times New Roman" w:cs="Times New Roman"/>
          <w:sz w:val="24"/>
          <w:szCs w:val="24"/>
          <w:vertAlign w:val="baseline"/>
        </w:rPr>
        <w:endnoteRef/>
      </w:r>
      <w:r w:rsidR="00F8259B">
        <w:rPr>
          <w:rFonts w:ascii="Times New Roman" w:hAnsi="Times New Roman" w:cs="Times New Roman"/>
          <w:sz w:val="24"/>
          <w:szCs w:val="24"/>
        </w:rPr>
        <w:t>.</w:t>
      </w:r>
      <w:r w:rsidRPr="00F8259B">
        <w:rPr>
          <w:rFonts w:ascii="Times New Roman" w:hAnsi="Times New Roman" w:cs="Times New Roman"/>
          <w:sz w:val="24"/>
          <w:szCs w:val="24"/>
        </w:rPr>
        <w:t xml:space="preserve"> </w:t>
      </w:r>
      <w:r w:rsidR="00861497" w:rsidRPr="00F8259B">
        <w:rPr>
          <w:rFonts w:ascii="Times New Roman" w:hAnsi="Times New Roman" w:cs="Times New Roman"/>
          <w:sz w:val="24"/>
          <w:szCs w:val="24"/>
        </w:rPr>
        <w:t>European Space Agency, "Industrial Policy and Geographical Distribution," How to Do Business with ESA, accessed March 22, 2026</w:t>
      </w:r>
      <w:r w:rsidR="00861497" w:rsidRPr="00F8259B">
        <w:rPr>
          <w:rFonts w:ascii="Times New Roman" w:hAnsi="Times New Roman" w:cs="Times New Roman"/>
          <w:sz w:val="24"/>
          <w:szCs w:val="24"/>
        </w:rPr>
        <w:t>, .</w:t>
      </w:r>
      <w:r w:rsidR="00861497" w:rsidRPr="007E7E09">
        <w:rPr>
          <w:rFonts w:ascii="Times New Roman" w:hAnsi="Times New Roman" w:cs="Times New Roman"/>
          <w:sz w:val="24"/>
          <w:szCs w:val="24"/>
        </w:rPr>
        <w:t>https://www.esa.int/About_Us/Business_with_ESA/How_to_do/Industrial_policy_and_geographical_distribution</w:t>
      </w:r>
    </w:p>
  </w:endnote>
  <w:endnote w:id="128">
    <w:p w14:paraId="6712BF0E" w14:textId="234D13E8" w:rsidR="00741A98" w:rsidRPr="00F8259B" w:rsidRDefault="00741A98" w:rsidP="00F8259B">
      <w:pPr>
        <w:pStyle w:val="EndnoteText"/>
        <w:ind w:firstLine="720"/>
      </w:pPr>
      <w:r w:rsidRPr="00F8259B">
        <w:rPr>
          <w:rStyle w:val="EndnoteReference"/>
          <w:rFonts w:ascii="Times New Roman" w:hAnsi="Times New Roman" w:cs="Times New Roman"/>
          <w:sz w:val="24"/>
          <w:szCs w:val="24"/>
          <w:vertAlign w:val="baseline"/>
        </w:rPr>
        <w:endnoteRef/>
      </w:r>
      <w:r w:rsidRPr="00F8259B">
        <w:rPr>
          <w:rFonts w:ascii="Times New Roman" w:hAnsi="Times New Roman" w:cs="Times New Roman"/>
          <w:sz w:val="24"/>
          <w:szCs w:val="24"/>
        </w:rPr>
        <w:t xml:space="preserve"> </w:t>
      </w:r>
      <w:r w:rsidR="00472AAB" w:rsidRPr="00F8259B">
        <w:rPr>
          <w:rFonts w:ascii="Times New Roman" w:hAnsi="Times New Roman" w:cs="Times New Roman"/>
          <w:sz w:val="24"/>
          <w:szCs w:val="24"/>
        </w:rPr>
        <w:t xml:space="preserve">European Commission, </w:t>
      </w:r>
      <w:r w:rsidR="00472AAB" w:rsidRPr="00F8259B">
        <w:rPr>
          <w:rFonts w:ascii="Times New Roman" w:hAnsi="Times New Roman" w:cs="Times New Roman"/>
          <w:i/>
          <w:iCs/>
          <w:sz w:val="24"/>
          <w:szCs w:val="24"/>
        </w:rPr>
        <w:t>Joint Communication to the European Parliament and the Council: European Union Space Strategy for Security and Defence</w:t>
      </w:r>
      <w:r w:rsidR="00472AAB" w:rsidRPr="00F8259B">
        <w:rPr>
          <w:rFonts w:ascii="Times New Roman" w:hAnsi="Times New Roman" w:cs="Times New Roman"/>
          <w:sz w:val="24"/>
          <w:szCs w:val="24"/>
        </w:rPr>
        <w:t xml:space="preserve">, </w:t>
      </w:r>
      <w:r w:rsidR="00472AAB" w:rsidRPr="00F8259B">
        <w:rPr>
          <w:rFonts w:ascii="Times New Roman" w:hAnsi="Times New Roman" w:cs="Times New Roman"/>
          <w:sz w:val="24"/>
          <w:szCs w:val="24"/>
        </w:rPr>
        <w:t>JOIN(2023) 9 final (Brussels: European Commission, 2023), 7, 13–14, accessed March 29, 2026, .</w:t>
      </w:r>
      <w:r w:rsidR="00472AAB" w:rsidRPr="007E7E09">
        <w:rPr>
          <w:rFonts w:ascii="Times New Roman" w:hAnsi="Times New Roman" w:cs="Times New Roman"/>
          <w:sz w:val="24"/>
          <w:szCs w:val="24"/>
        </w:rPr>
        <w:t>https://cms.spacesecurityportal.org/uploads/EU_Space_Strategy_for_Security_and_Defence_fb31753be0.pdf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988930"/>
      <w:docPartObj>
        <w:docPartGallery w:val="Page Numbers (Bottom of Page)"/>
        <w:docPartUnique/>
      </w:docPartObj>
    </w:sdtPr>
    <w:sdtEndPr>
      <w:rPr>
        <w:rFonts w:ascii="Times New Roman" w:hAnsi="Times New Roman" w:cs="Times New Roman"/>
        <w:noProof/>
        <w:sz w:val="24"/>
        <w:szCs w:val="32"/>
      </w:rPr>
    </w:sdtEndPr>
    <w:sdtContent>
      <w:p w14:paraId="1494950D" w14:textId="77777777" w:rsidR="005F6514" w:rsidRPr="00F33D89" w:rsidRDefault="005F6514">
        <w:pPr>
          <w:pStyle w:val="Footer"/>
          <w:jc w:val="center"/>
          <w:rPr>
            <w:rFonts w:ascii="Times New Roman" w:hAnsi="Times New Roman" w:cs="Times New Roman"/>
            <w:sz w:val="24"/>
            <w:szCs w:val="32"/>
          </w:rPr>
        </w:pPr>
        <w:r w:rsidRPr="00F33D89">
          <w:rPr>
            <w:rFonts w:ascii="Times New Roman" w:hAnsi="Times New Roman" w:cs="Times New Roman"/>
            <w:sz w:val="24"/>
            <w:szCs w:val="32"/>
          </w:rPr>
          <w:fldChar w:fldCharType="begin"/>
        </w:r>
        <w:r w:rsidRPr="00F33D89">
          <w:rPr>
            <w:rFonts w:ascii="Times New Roman" w:hAnsi="Times New Roman" w:cs="Times New Roman"/>
            <w:sz w:val="24"/>
            <w:szCs w:val="32"/>
          </w:rPr>
          <w:instrText xml:space="preserve"> PAGE   \* MERGEFORMAT </w:instrText>
        </w:r>
        <w:r w:rsidRPr="00F33D89">
          <w:rPr>
            <w:rFonts w:ascii="Times New Roman" w:hAnsi="Times New Roman" w:cs="Times New Roman"/>
            <w:sz w:val="24"/>
            <w:szCs w:val="32"/>
          </w:rPr>
          <w:fldChar w:fldCharType="separate"/>
        </w:r>
        <w:r w:rsidRPr="00F33D89">
          <w:rPr>
            <w:rFonts w:ascii="Times New Roman" w:hAnsi="Times New Roman" w:cs="Times New Roman"/>
            <w:noProof/>
            <w:sz w:val="24"/>
            <w:szCs w:val="32"/>
          </w:rPr>
          <w:t>2</w:t>
        </w:r>
        <w:r w:rsidRPr="00F33D89">
          <w:rPr>
            <w:rFonts w:ascii="Times New Roman" w:hAnsi="Times New Roman" w:cs="Times New Roman"/>
            <w:noProof/>
            <w:sz w:val="24"/>
            <w:szCs w:val="32"/>
          </w:rPr>
          <w:fldChar w:fldCharType="end"/>
        </w:r>
      </w:p>
    </w:sdtContent>
  </w:sdt>
  <w:p w14:paraId="38FB7B79" w14:textId="77777777" w:rsidR="00263F38" w:rsidRDefault="00263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9D41" w14:textId="1183F3F0" w:rsidR="009E510F" w:rsidRDefault="009E510F">
    <w:pPr>
      <w:pStyle w:val="Footer"/>
      <w:jc w:val="center"/>
    </w:pPr>
  </w:p>
  <w:p w14:paraId="40D29749" w14:textId="77777777" w:rsidR="009E510F" w:rsidRDefault="009E5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DDE8" w14:textId="77777777" w:rsidR="00804511" w:rsidRDefault="00804511" w:rsidP="00501AB2">
      <w:r>
        <w:separator/>
      </w:r>
    </w:p>
  </w:footnote>
  <w:footnote w:type="continuationSeparator" w:id="0">
    <w:p w14:paraId="1E4C895D" w14:textId="77777777" w:rsidR="00804511" w:rsidRDefault="00804511" w:rsidP="00501AB2">
      <w:r>
        <w:continuationSeparator/>
      </w:r>
    </w:p>
  </w:footnote>
  <w:footnote w:type="continuationNotice" w:id="1">
    <w:p w14:paraId="6D857DBB" w14:textId="77777777" w:rsidR="00804511" w:rsidRDefault="008045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EAF8" w14:textId="13D2F97B" w:rsidR="00501AB2" w:rsidRDefault="00501AB2" w:rsidP="00501AB2">
    <w:pPr>
      <w:pStyle w:val="Header"/>
      <w:tabs>
        <w:tab w:val="clear" w:pos="4680"/>
        <w:tab w:val="clear" w:pos="9360"/>
        <w:tab w:val="left" w:pos="374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569F" w14:textId="39FDEA64" w:rsidR="009E510F" w:rsidRDefault="009E510F">
    <w:pPr>
      <w:pStyle w:val="Header"/>
      <w:jc w:val="center"/>
    </w:pPr>
  </w:p>
  <w:p w14:paraId="217267C2" w14:textId="77777777" w:rsidR="009E510F" w:rsidRDefault="009E5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4A1B" w14:textId="78C6A881" w:rsidR="00501AB2" w:rsidRPr="00501AB2" w:rsidRDefault="00501AB2">
    <w:pPr>
      <w:pStyle w:val="Header"/>
      <w:jc w:val="right"/>
      <w:rPr>
        <w:rFonts w:ascii="Times New Roman" w:hAnsi="Times New Roman" w:cs="Times New Roman"/>
        <w:sz w:val="24"/>
        <w:szCs w:val="24"/>
      </w:rPr>
    </w:pPr>
  </w:p>
  <w:p w14:paraId="29DC7B4B" w14:textId="3C8DE998" w:rsidR="00501AB2" w:rsidRDefault="00501AB2" w:rsidP="00501AB2">
    <w:pPr>
      <w:pStyle w:val="Header"/>
      <w:tabs>
        <w:tab w:val="clear" w:pos="4680"/>
        <w:tab w:val="clear" w:pos="9360"/>
        <w:tab w:val="left" w:pos="374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2BE9"/>
    <w:multiLevelType w:val="hybridMultilevel"/>
    <w:tmpl w:val="7FF2E0D0"/>
    <w:lvl w:ilvl="0" w:tplc="47389C2A">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D693E"/>
    <w:multiLevelType w:val="hybridMultilevel"/>
    <w:tmpl w:val="9D184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E62BF"/>
    <w:multiLevelType w:val="multilevel"/>
    <w:tmpl w:val="2390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267EC"/>
    <w:multiLevelType w:val="hybridMultilevel"/>
    <w:tmpl w:val="1E503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B7CD7"/>
    <w:multiLevelType w:val="hybridMultilevel"/>
    <w:tmpl w:val="4CB87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A6D11"/>
    <w:multiLevelType w:val="hybridMultilevel"/>
    <w:tmpl w:val="CC28B400"/>
    <w:lvl w:ilvl="0" w:tplc="F80ED57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327FA8"/>
    <w:multiLevelType w:val="hybridMultilevel"/>
    <w:tmpl w:val="D9AE9136"/>
    <w:lvl w:ilvl="0" w:tplc="12F6D264">
      <w:start w:val="2"/>
      <w:numFmt w:val="bullet"/>
      <w:lvlText w:val="-"/>
      <w:lvlJc w:val="left"/>
      <w:pPr>
        <w:ind w:left="1080" w:hanging="360"/>
      </w:pPr>
      <w:rPr>
        <w:rFonts w:ascii="Bookman Old Style" w:eastAsiaTheme="minorHAnsi" w:hAnsi="Bookman Old Style" w:cstheme="minorBid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D05593"/>
    <w:multiLevelType w:val="multilevel"/>
    <w:tmpl w:val="7FD47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3610BB"/>
    <w:multiLevelType w:val="multilevel"/>
    <w:tmpl w:val="0D6C4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926425"/>
    <w:multiLevelType w:val="multilevel"/>
    <w:tmpl w:val="557A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160E28"/>
    <w:multiLevelType w:val="multilevel"/>
    <w:tmpl w:val="7B002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8425259">
    <w:abstractNumId w:val="6"/>
  </w:num>
  <w:num w:numId="2" w16cid:durableId="1236166026">
    <w:abstractNumId w:val="0"/>
  </w:num>
  <w:num w:numId="3" w16cid:durableId="2014843190">
    <w:abstractNumId w:val="1"/>
  </w:num>
  <w:num w:numId="4" w16cid:durableId="1290669180">
    <w:abstractNumId w:val="3"/>
  </w:num>
  <w:num w:numId="5" w16cid:durableId="1547256322">
    <w:abstractNumId w:val="4"/>
  </w:num>
  <w:num w:numId="6" w16cid:durableId="681593456">
    <w:abstractNumId w:val="5"/>
  </w:num>
  <w:num w:numId="7" w16cid:durableId="1875343724">
    <w:abstractNumId w:val="2"/>
  </w:num>
  <w:num w:numId="8" w16cid:durableId="842090933">
    <w:abstractNumId w:val="8"/>
  </w:num>
  <w:num w:numId="9" w16cid:durableId="138502449">
    <w:abstractNumId w:val="10"/>
  </w:num>
  <w:num w:numId="10" w16cid:durableId="1640113799">
    <w:abstractNumId w:val="7"/>
  </w:num>
  <w:num w:numId="11" w16cid:durableId="1883517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2NjYxsrAwtTQ0NDRW0lEKTi0uzszPAykwrgUAZE4zOywAAAA="/>
    <w:docVar w:name="EN.InstantFormat" w:val="&lt;ENInstantFormat&gt;&lt;Enabled&gt;1&lt;/Enabled&gt;&lt;ScanUnformatted&gt;1&lt;/ScanUnformatted&gt;&lt;ScanChanges&gt;1&lt;/ScanChanges&gt;&lt;Suspended&gt;0&lt;/Suspended&gt;&lt;/ENInstantFormat&gt;"/>
    <w:docVar w:name="EN.Layout" w:val="&lt;ENLayout&gt;&lt;Style&gt;Chicago 17th Footno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2rr5swypsseyerppyvd9snvft2twa225dp&quot;&gt;Cobra Gold Research&lt;record-ids&gt;&lt;item&gt;66&lt;/item&gt;&lt;item&gt;67&lt;/item&gt;&lt;item&gt;68&lt;/item&gt;&lt;item&gt;69&lt;/item&gt;&lt;/record-ids&gt;&lt;/item&gt;&lt;/Libraries&gt;"/>
  </w:docVars>
  <w:rsids>
    <w:rsidRoot w:val="008343FD"/>
    <w:rsid w:val="000000D9"/>
    <w:rsid w:val="000002CB"/>
    <w:rsid w:val="0000045A"/>
    <w:rsid w:val="00000568"/>
    <w:rsid w:val="00000AE1"/>
    <w:rsid w:val="00000D15"/>
    <w:rsid w:val="00000DFF"/>
    <w:rsid w:val="0000108B"/>
    <w:rsid w:val="000011CA"/>
    <w:rsid w:val="000018EB"/>
    <w:rsid w:val="000019D1"/>
    <w:rsid w:val="00001DF5"/>
    <w:rsid w:val="000023C7"/>
    <w:rsid w:val="000029F7"/>
    <w:rsid w:val="00002C38"/>
    <w:rsid w:val="00002C63"/>
    <w:rsid w:val="0000323A"/>
    <w:rsid w:val="000036A1"/>
    <w:rsid w:val="00003E02"/>
    <w:rsid w:val="00004578"/>
    <w:rsid w:val="000047BA"/>
    <w:rsid w:val="00004DC4"/>
    <w:rsid w:val="00005159"/>
    <w:rsid w:val="000053C6"/>
    <w:rsid w:val="00005953"/>
    <w:rsid w:val="00005A49"/>
    <w:rsid w:val="000064AB"/>
    <w:rsid w:val="000064EF"/>
    <w:rsid w:val="0000693F"/>
    <w:rsid w:val="00006B2F"/>
    <w:rsid w:val="00006C48"/>
    <w:rsid w:val="000074FF"/>
    <w:rsid w:val="00007B47"/>
    <w:rsid w:val="00007D6C"/>
    <w:rsid w:val="00007ED2"/>
    <w:rsid w:val="00007F8C"/>
    <w:rsid w:val="0001101F"/>
    <w:rsid w:val="000117A5"/>
    <w:rsid w:val="00011986"/>
    <w:rsid w:val="0001199B"/>
    <w:rsid w:val="00011B4C"/>
    <w:rsid w:val="00011CF2"/>
    <w:rsid w:val="00011D64"/>
    <w:rsid w:val="00011F34"/>
    <w:rsid w:val="0001296E"/>
    <w:rsid w:val="000131A4"/>
    <w:rsid w:val="00013BD8"/>
    <w:rsid w:val="00013F34"/>
    <w:rsid w:val="00013FBD"/>
    <w:rsid w:val="0001410D"/>
    <w:rsid w:val="0001469E"/>
    <w:rsid w:val="0001470C"/>
    <w:rsid w:val="0001490B"/>
    <w:rsid w:val="00014FB1"/>
    <w:rsid w:val="00015291"/>
    <w:rsid w:val="000162C6"/>
    <w:rsid w:val="00016AA1"/>
    <w:rsid w:val="00016E96"/>
    <w:rsid w:val="00016FBB"/>
    <w:rsid w:val="00017067"/>
    <w:rsid w:val="000176DA"/>
    <w:rsid w:val="00017A53"/>
    <w:rsid w:val="00017F1D"/>
    <w:rsid w:val="0002059A"/>
    <w:rsid w:val="00020620"/>
    <w:rsid w:val="0002133C"/>
    <w:rsid w:val="00021815"/>
    <w:rsid w:val="00021952"/>
    <w:rsid w:val="00021D12"/>
    <w:rsid w:val="00022643"/>
    <w:rsid w:val="000226E8"/>
    <w:rsid w:val="00023398"/>
    <w:rsid w:val="000234AC"/>
    <w:rsid w:val="00023585"/>
    <w:rsid w:val="000240A7"/>
    <w:rsid w:val="00024228"/>
    <w:rsid w:val="000243BE"/>
    <w:rsid w:val="0002463E"/>
    <w:rsid w:val="00024738"/>
    <w:rsid w:val="00025645"/>
    <w:rsid w:val="000259E2"/>
    <w:rsid w:val="000260A4"/>
    <w:rsid w:val="000263D8"/>
    <w:rsid w:val="000264B3"/>
    <w:rsid w:val="0002698C"/>
    <w:rsid w:val="00026C5E"/>
    <w:rsid w:val="00026CEE"/>
    <w:rsid w:val="00026E34"/>
    <w:rsid w:val="000276AF"/>
    <w:rsid w:val="00027843"/>
    <w:rsid w:val="00027CDA"/>
    <w:rsid w:val="00027D37"/>
    <w:rsid w:val="00027E77"/>
    <w:rsid w:val="0003023F"/>
    <w:rsid w:val="000309D6"/>
    <w:rsid w:val="00030B47"/>
    <w:rsid w:val="00030D26"/>
    <w:rsid w:val="0003160F"/>
    <w:rsid w:val="00031984"/>
    <w:rsid w:val="00031B2C"/>
    <w:rsid w:val="00031FAA"/>
    <w:rsid w:val="00032199"/>
    <w:rsid w:val="00032F4B"/>
    <w:rsid w:val="00033332"/>
    <w:rsid w:val="00033628"/>
    <w:rsid w:val="00033944"/>
    <w:rsid w:val="00033E4F"/>
    <w:rsid w:val="00033F0D"/>
    <w:rsid w:val="00034081"/>
    <w:rsid w:val="00034508"/>
    <w:rsid w:val="00034CA8"/>
    <w:rsid w:val="00035B8D"/>
    <w:rsid w:val="000363AF"/>
    <w:rsid w:val="00036490"/>
    <w:rsid w:val="00036B21"/>
    <w:rsid w:val="000371D2"/>
    <w:rsid w:val="00037319"/>
    <w:rsid w:val="00037374"/>
    <w:rsid w:val="00037655"/>
    <w:rsid w:val="0003799B"/>
    <w:rsid w:val="00037C81"/>
    <w:rsid w:val="00037E70"/>
    <w:rsid w:val="00040134"/>
    <w:rsid w:val="00040808"/>
    <w:rsid w:val="00040D56"/>
    <w:rsid w:val="00040E91"/>
    <w:rsid w:val="0004114A"/>
    <w:rsid w:val="00041350"/>
    <w:rsid w:val="00041480"/>
    <w:rsid w:val="00041B93"/>
    <w:rsid w:val="000442FB"/>
    <w:rsid w:val="00044CAF"/>
    <w:rsid w:val="00045845"/>
    <w:rsid w:val="00045DB8"/>
    <w:rsid w:val="000468A4"/>
    <w:rsid w:val="00046DA8"/>
    <w:rsid w:val="00047150"/>
    <w:rsid w:val="00047E6E"/>
    <w:rsid w:val="00047FBA"/>
    <w:rsid w:val="000500CC"/>
    <w:rsid w:val="0005077B"/>
    <w:rsid w:val="00050DF8"/>
    <w:rsid w:val="00051463"/>
    <w:rsid w:val="00051F4F"/>
    <w:rsid w:val="00052049"/>
    <w:rsid w:val="00052248"/>
    <w:rsid w:val="00052E25"/>
    <w:rsid w:val="00052E2A"/>
    <w:rsid w:val="00052E91"/>
    <w:rsid w:val="0005392C"/>
    <w:rsid w:val="00053AFD"/>
    <w:rsid w:val="00053BF2"/>
    <w:rsid w:val="00053CE9"/>
    <w:rsid w:val="00053FDB"/>
    <w:rsid w:val="000544BA"/>
    <w:rsid w:val="0005466E"/>
    <w:rsid w:val="00054857"/>
    <w:rsid w:val="00054DFD"/>
    <w:rsid w:val="00055811"/>
    <w:rsid w:val="00056059"/>
    <w:rsid w:val="000560AC"/>
    <w:rsid w:val="0005663D"/>
    <w:rsid w:val="000576A2"/>
    <w:rsid w:val="00057706"/>
    <w:rsid w:val="00057725"/>
    <w:rsid w:val="00057AD9"/>
    <w:rsid w:val="0006019C"/>
    <w:rsid w:val="0006038D"/>
    <w:rsid w:val="00060465"/>
    <w:rsid w:val="000604DD"/>
    <w:rsid w:val="000604FD"/>
    <w:rsid w:val="00060E07"/>
    <w:rsid w:val="00060F6D"/>
    <w:rsid w:val="00061444"/>
    <w:rsid w:val="00061A75"/>
    <w:rsid w:val="00061B25"/>
    <w:rsid w:val="00061C6A"/>
    <w:rsid w:val="00061C9A"/>
    <w:rsid w:val="00061D9F"/>
    <w:rsid w:val="00061F4F"/>
    <w:rsid w:val="000623D9"/>
    <w:rsid w:val="000627E3"/>
    <w:rsid w:val="0006387B"/>
    <w:rsid w:val="0006388C"/>
    <w:rsid w:val="00063ABB"/>
    <w:rsid w:val="00063B68"/>
    <w:rsid w:val="000644E6"/>
    <w:rsid w:val="000648FB"/>
    <w:rsid w:val="00064E01"/>
    <w:rsid w:val="00064E2D"/>
    <w:rsid w:val="00064EF0"/>
    <w:rsid w:val="00065393"/>
    <w:rsid w:val="0006541A"/>
    <w:rsid w:val="00065557"/>
    <w:rsid w:val="000659FA"/>
    <w:rsid w:val="00065B98"/>
    <w:rsid w:val="00065BE0"/>
    <w:rsid w:val="0006636E"/>
    <w:rsid w:val="000664C7"/>
    <w:rsid w:val="00066AB4"/>
    <w:rsid w:val="00066BDB"/>
    <w:rsid w:val="00066D02"/>
    <w:rsid w:val="00067DF7"/>
    <w:rsid w:val="00067F1F"/>
    <w:rsid w:val="000702A5"/>
    <w:rsid w:val="00070E4B"/>
    <w:rsid w:val="00071350"/>
    <w:rsid w:val="000714A3"/>
    <w:rsid w:val="00071574"/>
    <w:rsid w:val="00071CB1"/>
    <w:rsid w:val="00071ECA"/>
    <w:rsid w:val="00072259"/>
    <w:rsid w:val="000724A0"/>
    <w:rsid w:val="00072D62"/>
    <w:rsid w:val="00073DF5"/>
    <w:rsid w:val="00074ACC"/>
    <w:rsid w:val="000750BC"/>
    <w:rsid w:val="00075627"/>
    <w:rsid w:val="000759A1"/>
    <w:rsid w:val="00076490"/>
    <w:rsid w:val="00076666"/>
    <w:rsid w:val="00076A13"/>
    <w:rsid w:val="00076B4F"/>
    <w:rsid w:val="00076FF5"/>
    <w:rsid w:val="00077269"/>
    <w:rsid w:val="00077511"/>
    <w:rsid w:val="00077E4A"/>
    <w:rsid w:val="000800B4"/>
    <w:rsid w:val="000809F6"/>
    <w:rsid w:val="00080C68"/>
    <w:rsid w:val="00080E9D"/>
    <w:rsid w:val="00081118"/>
    <w:rsid w:val="0008155A"/>
    <w:rsid w:val="0008191E"/>
    <w:rsid w:val="00081C52"/>
    <w:rsid w:val="000833EB"/>
    <w:rsid w:val="00083713"/>
    <w:rsid w:val="000838A4"/>
    <w:rsid w:val="00083AD4"/>
    <w:rsid w:val="00083AFD"/>
    <w:rsid w:val="00083FEF"/>
    <w:rsid w:val="000846DF"/>
    <w:rsid w:val="000847CA"/>
    <w:rsid w:val="00084EE8"/>
    <w:rsid w:val="000851E1"/>
    <w:rsid w:val="00085799"/>
    <w:rsid w:val="00085A87"/>
    <w:rsid w:val="00085AB2"/>
    <w:rsid w:val="00085B3A"/>
    <w:rsid w:val="000860DA"/>
    <w:rsid w:val="000861E5"/>
    <w:rsid w:val="00086C9C"/>
    <w:rsid w:val="00086D57"/>
    <w:rsid w:val="0008719D"/>
    <w:rsid w:val="000871EE"/>
    <w:rsid w:val="000872D9"/>
    <w:rsid w:val="0008779B"/>
    <w:rsid w:val="00090357"/>
    <w:rsid w:val="00090745"/>
    <w:rsid w:val="000908F3"/>
    <w:rsid w:val="0009107F"/>
    <w:rsid w:val="0009147D"/>
    <w:rsid w:val="000922BB"/>
    <w:rsid w:val="000925DD"/>
    <w:rsid w:val="0009302F"/>
    <w:rsid w:val="000936C2"/>
    <w:rsid w:val="00093E25"/>
    <w:rsid w:val="00094033"/>
    <w:rsid w:val="000947D4"/>
    <w:rsid w:val="000949A5"/>
    <w:rsid w:val="00094EB6"/>
    <w:rsid w:val="00094F24"/>
    <w:rsid w:val="000950E3"/>
    <w:rsid w:val="00096376"/>
    <w:rsid w:val="000979F4"/>
    <w:rsid w:val="000A009C"/>
    <w:rsid w:val="000A022A"/>
    <w:rsid w:val="000A0659"/>
    <w:rsid w:val="000A17EA"/>
    <w:rsid w:val="000A1954"/>
    <w:rsid w:val="000A1A68"/>
    <w:rsid w:val="000A1F0F"/>
    <w:rsid w:val="000A2355"/>
    <w:rsid w:val="000A2407"/>
    <w:rsid w:val="000A2F81"/>
    <w:rsid w:val="000A319E"/>
    <w:rsid w:val="000A3D23"/>
    <w:rsid w:val="000A433E"/>
    <w:rsid w:val="000A44B1"/>
    <w:rsid w:val="000A4B17"/>
    <w:rsid w:val="000A4EA3"/>
    <w:rsid w:val="000A4F36"/>
    <w:rsid w:val="000A50CB"/>
    <w:rsid w:val="000A5771"/>
    <w:rsid w:val="000A591C"/>
    <w:rsid w:val="000A5BAD"/>
    <w:rsid w:val="000A66D1"/>
    <w:rsid w:val="000A69F4"/>
    <w:rsid w:val="000A6A84"/>
    <w:rsid w:val="000A725D"/>
    <w:rsid w:val="000A7DBC"/>
    <w:rsid w:val="000A7E46"/>
    <w:rsid w:val="000B03CE"/>
    <w:rsid w:val="000B0843"/>
    <w:rsid w:val="000B0C64"/>
    <w:rsid w:val="000B104B"/>
    <w:rsid w:val="000B19F8"/>
    <w:rsid w:val="000B1C41"/>
    <w:rsid w:val="000B1E17"/>
    <w:rsid w:val="000B24BE"/>
    <w:rsid w:val="000B34B7"/>
    <w:rsid w:val="000B3AF4"/>
    <w:rsid w:val="000B3CF8"/>
    <w:rsid w:val="000B3E46"/>
    <w:rsid w:val="000B4053"/>
    <w:rsid w:val="000B410F"/>
    <w:rsid w:val="000B486B"/>
    <w:rsid w:val="000B4A72"/>
    <w:rsid w:val="000B4CA7"/>
    <w:rsid w:val="000B4CE1"/>
    <w:rsid w:val="000B572F"/>
    <w:rsid w:val="000B5FD5"/>
    <w:rsid w:val="000B624A"/>
    <w:rsid w:val="000B625C"/>
    <w:rsid w:val="000B6AC8"/>
    <w:rsid w:val="000B7BD8"/>
    <w:rsid w:val="000B7DBE"/>
    <w:rsid w:val="000B7E60"/>
    <w:rsid w:val="000B7FB1"/>
    <w:rsid w:val="000C0034"/>
    <w:rsid w:val="000C014E"/>
    <w:rsid w:val="000C0528"/>
    <w:rsid w:val="000C1B1F"/>
    <w:rsid w:val="000C21B5"/>
    <w:rsid w:val="000C22B3"/>
    <w:rsid w:val="000C2372"/>
    <w:rsid w:val="000C2B3E"/>
    <w:rsid w:val="000C3413"/>
    <w:rsid w:val="000C3EC7"/>
    <w:rsid w:val="000C4342"/>
    <w:rsid w:val="000C4812"/>
    <w:rsid w:val="000C4A52"/>
    <w:rsid w:val="000C4AA3"/>
    <w:rsid w:val="000C5DC0"/>
    <w:rsid w:val="000C68F2"/>
    <w:rsid w:val="000C7160"/>
    <w:rsid w:val="000C71A8"/>
    <w:rsid w:val="000C76E3"/>
    <w:rsid w:val="000C7958"/>
    <w:rsid w:val="000D0055"/>
    <w:rsid w:val="000D0A62"/>
    <w:rsid w:val="000D10CA"/>
    <w:rsid w:val="000D12B0"/>
    <w:rsid w:val="000D1961"/>
    <w:rsid w:val="000D1F52"/>
    <w:rsid w:val="000D21F9"/>
    <w:rsid w:val="000D257C"/>
    <w:rsid w:val="000D2E34"/>
    <w:rsid w:val="000D2E83"/>
    <w:rsid w:val="000D3160"/>
    <w:rsid w:val="000D431B"/>
    <w:rsid w:val="000D464F"/>
    <w:rsid w:val="000D4BCE"/>
    <w:rsid w:val="000D5E10"/>
    <w:rsid w:val="000D7770"/>
    <w:rsid w:val="000D7BB1"/>
    <w:rsid w:val="000D7EC0"/>
    <w:rsid w:val="000E101C"/>
    <w:rsid w:val="000E154F"/>
    <w:rsid w:val="000E162B"/>
    <w:rsid w:val="000E1C93"/>
    <w:rsid w:val="000E1CB2"/>
    <w:rsid w:val="000E24D6"/>
    <w:rsid w:val="000E2928"/>
    <w:rsid w:val="000E2A55"/>
    <w:rsid w:val="000E3112"/>
    <w:rsid w:val="000E3732"/>
    <w:rsid w:val="000E3962"/>
    <w:rsid w:val="000E3CD6"/>
    <w:rsid w:val="000E3F99"/>
    <w:rsid w:val="000E4749"/>
    <w:rsid w:val="000E50D6"/>
    <w:rsid w:val="000E5323"/>
    <w:rsid w:val="000E534A"/>
    <w:rsid w:val="000E56C7"/>
    <w:rsid w:val="000E64AB"/>
    <w:rsid w:val="000E6723"/>
    <w:rsid w:val="000E6758"/>
    <w:rsid w:val="000E6F98"/>
    <w:rsid w:val="000E70F7"/>
    <w:rsid w:val="000E73F8"/>
    <w:rsid w:val="000E76BD"/>
    <w:rsid w:val="000E774A"/>
    <w:rsid w:val="000E78C3"/>
    <w:rsid w:val="000E7D62"/>
    <w:rsid w:val="000F14DE"/>
    <w:rsid w:val="000F1AE8"/>
    <w:rsid w:val="000F1F93"/>
    <w:rsid w:val="000F2321"/>
    <w:rsid w:val="000F2765"/>
    <w:rsid w:val="000F2B57"/>
    <w:rsid w:val="000F3007"/>
    <w:rsid w:val="000F3C69"/>
    <w:rsid w:val="000F3F96"/>
    <w:rsid w:val="000F446A"/>
    <w:rsid w:val="000F4859"/>
    <w:rsid w:val="000F4905"/>
    <w:rsid w:val="000F4D69"/>
    <w:rsid w:val="000F5F0A"/>
    <w:rsid w:val="000F605B"/>
    <w:rsid w:val="000F6600"/>
    <w:rsid w:val="000F6902"/>
    <w:rsid w:val="000F6AF7"/>
    <w:rsid w:val="000F6B27"/>
    <w:rsid w:val="000F6C1E"/>
    <w:rsid w:val="000F6C7A"/>
    <w:rsid w:val="000F6E93"/>
    <w:rsid w:val="000F73E5"/>
    <w:rsid w:val="000F7666"/>
    <w:rsid w:val="000F76D0"/>
    <w:rsid w:val="000F7AF7"/>
    <w:rsid w:val="000F7DB2"/>
    <w:rsid w:val="000F7F9E"/>
    <w:rsid w:val="00100389"/>
    <w:rsid w:val="00100444"/>
    <w:rsid w:val="00100C4E"/>
    <w:rsid w:val="00100E57"/>
    <w:rsid w:val="001011F1"/>
    <w:rsid w:val="0010120C"/>
    <w:rsid w:val="00101230"/>
    <w:rsid w:val="00101821"/>
    <w:rsid w:val="00101A03"/>
    <w:rsid w:val="00101BBC"/>
    <w:rsid w:val="00101BF8"/>
    <w:rsid w:val="001031B6"/>
    <w:rsid w:val="00103493"/>
    <w:rsid w:val="00103625"/>
    <w:rsid w:val="001038C7"/>
    <w:rsid w:val="00103C29"/>
    <w:rsid w:val="00103DCF"/>
    <w:rsid w:val="00103E61"/>
    <w:rsid w:val="00104513"/>
    <w:rsid w:val="00104881"/>
    <w:rsid w:val="00105311"/>
    <w:rsid w:val="001054AA"/>
    <w:rsid w:val="001057F2"/>
    <w:rsid w:val="00105EB1"/>
    <w:rsid w:val="00107028"/>
    <w:rsid w:val="0010725B"/>
    <w:rsid w:val="0010758B"/>
    <w:rsid w:val="001077BF"/>
    <w:rsid w:val="00107FB0"/>
    <w:rsid w:val="001107F0"/>
    <w:rsid w:val="00111110"/>
    <w:rsid w:val="0011158D"/>
    <w:rsid w:val="00111B56"/>
    <w:rsid w:val="00111DFD"/>
    <w:rsid w:val="001121D6"/>
    <w:rsid w:val="001122D3"/>
    <w:rsid w:val="0011234F"/>
    <w:rsid w:val="001124CD"/>
    <w:rsid w:val="00112701"/>
    <w:rsid w:val="001128DB"/>
    <w:rsid w:val="001133A4"/>
    <w:rsid w:val="001135AF"/>
    <w:rsid w:val="0011387B"/>
    <w:rsid w:val="00113BC6"/>
    <w:rsid w:val="00113C27"/>
    <w:rsid w:val="0011404D"/>
    <w:rsid w:val="001142C7"/>
    <w:rsid w:val="00114D4C"/>
    <w:rsid w:val="00115759"/>
    <w:rsid w:val="001162BD"/>
    <w:rsid w:val="00116735"/>
    <w:rsid w:val="00116DCC"/>
    <w:rsid w:val="00117218"/>
    <w:rsid w:val="001175B8"/>
    <w:rsid w:val="001177A5"/>
    <w:rsid w:val="00117963"/>
    <w:rsid w:val="00117BC9"/>
    <w:rsid w:val="00117C94"/>
    <w:rsid w:val="00117D05"/>
    <w:rsid w:val="00117F27"/>
    <w:rsid w:val="001200AE"/>
    <w:rsid w:val="00120409"/>
    <w:rsid w:val="00120502"/>
    <w:rsid w:val="00120512"/>
    <w:rsid w:val="001208EC"/>
    <w:rsid w:val="00120B31"/>
    <w:rsid w:val="00120D2E"/>
    <w:rsid w:val="001210CB"/>
    <w:rsid w:val="00121F1D"/>
    <w:rsid w:val="00122480"/>
    <w:rsid w:val="00122B0A"/>
    <w:rsid w:val="00122EED"/>
    <w:rsid w:val="00123A2E"/>
    <w:rsid w:val="00123BC2"/>
    <w:rsid w:val="00124076"/>
    <w:rsid w:val="001241BC"/>
    <w:rsid w:val="00124480"/>
    <w:rsid w:val="00124499"/>
    <w:rsid w:val="001244D0"/>
    <w:rsid w:val="001248E1"/>
    <w:rsid w:val="00124CB1"/>
    <w:rsid w:val="00124D3C"/>
    <w:rsid w:val="00125258"/>
    <w:rsid w:val="00125413"/>
    <w:rsid w:val="00125614"/>
    <w:rsid w:val="00125852"/>
    <w:rsid w:val="001259B9"/>
    <w:rsid w:val="00125A50"/>
    <w:rsid w:val="00125F58"/>
    <w:rsid w:val="0012608D"/>
    <w:rsid w:val="001262EC"/>
    <w:rsid w:val="001267CA"/>
    <w:rsid w:val="00126C85"/>
    <w:rsid w:val="00126EB5"/>
    <w:rsid w:val="00126EEB"/>
    <w:rsid w:val="001273F3"/>
    <w:rsid w:val="00127C2D"/>
    <w:rsid w:val="0013003E"/>
    <w:rsid w:val="001305B5"/>
    <w:rsid w:val="00131040"/>
    <w:rsid w:val="00131303"/>
    <w:rsid w:val="0013148F"/>
    <w:rsid w:val="00131F02"/>
    <w:rsid w:val="001320C7"/>
    <w:rsid w:val="00132372"/>
    <w:rsid w:val="00132D64"/>
    <w:rsid w:val="001330A4"/>
    <w:rsid w:val="0013324F"/>
    <w:rsid w:val="00133338"/>
    <w:rsid w:val="00133A06"/>
    <w:rsid w:val="00133BDC"/>
    <w:rsid w:val="00133CCE"/>
    <w:rsid w:val="001343AF"/>
    <w:rsid w:val="0013440D"/>
    <w:rsid w:val="00134757"/>
    <w:rsid w:val="0013492D"/>
    <w:rsid w:val="00134B38"/>
    <w:rsid w:val="00134BB0"/>
    <w:rsid w:val="00134E81"/>
    <w:rsid w:val="00135195"/>
    <w:rsid w:val="00135324"/>
    <w:rsid w:val="00135625"/>
    <w:rsid w:val="0013578E"/>
    <w:rsid w:val="00135E5E"/>
    <w:rsid w:val="00136338"/>
    <w:rsid w:val="001377D8"/>
    <w:rsid w:val="00137A42"/>
    <w:rsid w:val="0014017E"/>
    <w:rsid w:val="00140501"/>
    <w:rsid w:val="00140BC2"/>
    <w:rsid w:val="001411E1"/>
    <w:rsid w:val="00141554"/>
    <w:rsid w:val="00141BB0"/>
    <w:rsid w:val="00141FB6"/>
    <w:rsid w:val="00142123"/>
    <w:rsid w:val="001423FD"/>
    <w:rsid w:val="00142AE0"/>
    <w:rsid w:val="0014381E"/>
    <w:rsid w:val="00143DB7"/>
    <w:rsid w:val="0014542B"/>
    <w:rsid w:val="0014560F"/>
    <w:rsid w:val="0014577F"/>
    <w:rsid w:val="00145C44"/>
    <w:rsid w:val="0014624F"/>
    <w:rsid w:val="00146BD0"/>
    <w:rsid w:val="0014744E"/>
    <w:rsid w:val="00147597"/>
    <w:rsid w:val="00147A3F"/>
    <w:rsid w:val="00147CDE"/>
    <w:rsid w:val="00147EFE"/>
    <w:rsid w:val="0015031F"/>
    <w:rsid w:val="001506FE"/>
    <w:rsid w:val="0015089A"/>
    <w:rsid w:val="001513A3"/>
    <w:rsid w:val="00151487"/>
    <w:rsid w:val="00152083"/>
    <w:rsid w:val="00152340"/>
    <w:rsid w:val="0015260D"/>
    <w:rsid w:val="00152621"/>
    <w:rsid w:val="00152B52"/>
    <w:rsid w:val="001530EE"/>
    <w:rsid w:val="0015334C"/>
    <w:rsid w:val="00153B88"/>
    <w:rsid w:val="00153E97"/>
    <w:rsid w:val="0015496D"/>
    <w:rsid w:val="00154993"/>
    <w:rsid w:val="00154C67"/>
    <w:rsid w:val="00154EF1"/>
    <w:rsid w:val="00155BE7"/>
    <w:rsid w:val="00155CB1"/>
    <w:rsid w:val="001567EA"/>
    <w:rsid w:val="00156890"/>
    <w:rsid w:val="00156905"/>
    <w:rsid w:val="00156CBA"/>
    <w:rsid w:val="00156CEB"/>
    <w:rsid w:val="001572F6"/>
    <w:rsid w:val="00157F58"/>
    <w:rsid w:val="00160518"/>
    <w:rsid w:val="00160680"/>
    <w:rsid w:val="00160D26"/>
    <w:rsid w:val="001615A0"/>
    <w:rsid w:val="00161AD4"/>
    <w:rsid w:val="00161CF9"/>
    <w:rsid w:val="00161D36"/>
    <w:rsid w:val="00161DC6"/>
    <w:rsid w:val="00161FF9"/>
    <w:rsid w:val="00162048"/>
    <w:rsid w:val="001622BC"/>
    <w:rsid w:val="0016258A"/>
    <w:rsid w:val="00162DBB"/>
    <w:rsid w:val="001632A2"/>
    <w:rsid w:val="00163311"/>
    <w:rsid w:val="001639D8"/>
    <w:rsid w:val="00163A15"/>
    <w:rsid w:val="00163AE7"/>
    <w:rsid w:val="00163B02"/>
    <w:rsid w:val="00165511"/>
    <w:rsid w:val="00165528"/>
    <w:rsid w:val="00165B08"/>
    <w:rsid w:val="00165B29"/>
    <w:rsid w:val="00165B4E"/>
    <w:rsid w:val="00166697"/>
    <w:rsid w:val="001669B9"/>
    <w:rsid w:val="00166E9C"/>
    <w:rsid w:val="0016701F"/>
    <w:rsid w:val="0016771B"/>
    <w:rsid w:val="001679CB"/>
    <w:rsid w:val="001702AA"/>
    <w:rsid w:val="001706A9"/>
    <w:rsid w:val="00170995"/>
    <w:rsid w:val="001709B7"/>
    <w:rsid w:val="00170A9A"/>
    <w:rsid w:val="00170D06"/>
    <w:rsid w:val="00170D56"/>
    <w:rsid w:val="00171074"/>
    <w:rsid w:val="0017186D"/>
    <w:rsid w:val="00171F4E"/>
    <w:rsid w:val="00172473"/>
    <w:rsid w:val="00172509"/>
    <w:rsid w:val="00172A7E"/>
    <w:rsid w:val="001730B3"/>
    <w:rsid w:val="0017417D"/>
    <w:rsid w:val="001749EC"/>
    <w:rsid w:val="001751FE"/>
    <w:rsid w:val="001753D4"/>
    <w:rsid w:val="00175D64"/>
    <w:rsid w:val="0017629E"/>
    <w:rsid w:val="00176949"/>
    <w:rsid w:val="00176C15"/>
    <w:rsid w:val="00177013"/>
    <w:rsid w:val="001779AB"/>
    <w:rsid w:val="00177D9C"/>
    <w:rsid w:val="00180372"/>
    <w:rsid w:val="001805B3"/>
    <w:rsid w:val="0018088C"/>
    <w:rsid w:val="00180F1B"/>
    <w:rsid w:val="00181695"/>
    <w:rsid w:val="0018229B"/>
    <w:rsid w:val="001829A4"/>
    <w:rsid w:val="00182CC6"/>
    <w:rsid w:val="001830B7"/>
    <w:rsid w:val="001832E8"/>
    <w:rsid w:val="001839B9"/>
    <w:rsid w:val="00183ED2"/>
    <w:rsid w:val="001843A1"/>
    <w:rsid w:val="00184863"/>
    <w:rsid w:val="00184A3E"/>
    <w:rsid w:val="00184DC7"/>
    <w:rsid w:val="00185C89"/>
    <w:rsid w:val="00185FF5"/>
    <w:rsid w:val="0018683C"/>
    <w:rsid w:val="001869D7"/>
    <w:rsid w:val="00186C99"/>
    <w:rsid w:val="00186E88"/>
    <w:rsid w:val="0018744E"/>
    <w:rsid w:val="00187A75"/>
    <w:rsid w:val="00187F86"/>
    <w:rsid w:val="00190061"/>
    <w:rsid w:val="0019021C"/>
    <w:rsid w:val="0019045E"/>
    <w:rsid w:val="00190976"/>
    <w:rsid w:val="00191143"/>
    <w:rsid w:val="00191162"/>
    <w:rsid w:val="00191810"/>
    <w:rsid w:val="00191B1C"/>
    <w:rsid w:val="001921AA"/>
    <w:rsid w:val="0019281C"/>
    <w:rsid w:val="00192D31"/>
    <w:rsid w:val="00192DAC"/>
    <w:rsid w:val="00192FE3"/>
    <w:rsid w:val="00193C1F"/>
    <w:rsid w:val="00194149"/>
    <w:rsid w:val="001943C6"/>
    <w:rsid w:val="00194BF2"/>
    <w:rsid w:val="00194C87"/>
    <w:rsid w:val="00194CC8"/>
    <w:rsid w:val="001950CA"/>
    <w:rsid w:val="001952A4"/>
    <w:rsid w:val="00195367"/>
    <w:rsid w:val="00195596"/>
    <w:rsid w:val="00195617"/>
    <w:rsid w:val="00196548"/>
    <w:rsid w:val="00196B95"/>
    <w:rsid w:val="00196E95"/>
    <w:rsid w:val="00196EA4"/>
    <w:rsid w:val="0019755B"/>
    <w:rsid w:val="00197A4F"/>
    <w:rsid w:val="001A0151"/>
    <w:rsid w:val="001A0248"/>
    <w:rsid w:val="001A06BF"/>
    <w:rsid w:val="001A0C8E"/>
    <w:rsid w:val="001A10CE"/>
    <w:rsid w:val="001A1148"/>
    <w:rsid w:val="001A1AD6"/>
    <w:rsid w:val="001A1BBC"/>
    <w:rsid w:val="001A2113"/>
    <w:rsid w:val="001A2A92"/>
    <w:rsid w:val="001A2F86"/>
    <w:rsid w:val="001A309C"/>
    <w:rsid w:val="001A36F0"/>
    <w:rsid w:val="001A3AF4"/>
    <w:rsid w:val="001A466D"/>
    <w:rsid w:val="001A4D99"/>
    <w:rsid w:val="001A4EA2"/>
    <w:rsid w:val="001A4F78"/>
    <w:rsid w:val="001A4FC1"/>
    <w:rsid w:val="001A5522"/>
    <w:rsid w:val="001A552A"/>
    <w:rsid w:val="001A5AA9"/>
    <w:rsid w:val="001A6124"/>
    <w:rsid w:val="001A6245"/>
    <w:rsid w:val="001A652A"/>
    <w:rsid w:val="001A6A79"/>
    <w:rsid w:val="001A7366"/>
    <w:rsid w:val="001A7645"/>
    <w:rsid w:val="001A7766"/>
    <w:rsid w:val="001A7AD3"/>
    <w:rsid w:val="001A7B64"/>
    <w:rsid w:val="001B03D8"/>
    <w:rsid w:val="001B0824"/>
    <w:rsid w:val="001B0B50"/>
    <w:rsid w:val="001B1228"/>
    <w:rsid w:val="001B1486"/>
    <w:rsid w:val="001B1BE3"/>
    <w:rsid w:val="001B200F"/>
    <w:rsid w:val="001B32A8"/>
    <w:rsid w:val="001B38DC"/>
    <w:rsid w:val="001B4205"/>
    <w:rsid w:val="001B457E"/>
    <w:rsid w:val="001B45C4"/>
    <w:rsid w:val="001B5581"/>
    <w:rsid w:val="001B5B12"/>
    <w:rsid w:val="001B6063"/>
    <w:rsid w:val="001B610F"/>
    <w:rsid w:val="001B6A93"/>
    <w:rsid w:val="001B7078"/>
    <w:rsid w:val="001B7744"/>
    <w:rsid w:val="001C0562"/>
    <w:rsid w:val="001C06F4"/>
    <w:rsid w:val="001C0F0D"/>
    <w:rsid w:val="001C14BA"/>
    <w:rsid w:val="001C1548"/>
    <w:rsid w:val="001C16AE"/>
    <w:rsid w:val="001C1A28"/>
    <w:rsid w:val="001C2050"/>
    <w:rsid w:val="001C28A8"/>
    <w:rsid w:val="001C2D64"/>
    <w:rsid w:val="001C3041"/>
    <w:rsid w:val="001C35EF"/>
    <w:rsid w:val="001C37DC"/>
    <w:rsid w:val="001C3BD0"/>
    <w:rsid w:val="001C3C1E"/>
    <w:rsid w:val="001C4621"/>
    <w:rsid w:val="001C473B"/>
    <w:rsid w:val="001C47CB"/>
    <w:rsid w:val="001C4F68"/>
    <w:rsid w:val="001C5257"/>
    <w:rsid w:val="001C5613"/>
    <w:rsid w:val="001C579D"/>
    <w:rsid w:val="001C5AC1"/>
    <w:rsid w:val="001C5F86"/>
    <w:rsid w:val="001C61BC"/>
    <w:rsid w:val="001C6B6C"/>
    <w:rsid w:val="001C6C84"/>
    <w:rsid w:val="001C6FFD"/>
    <w:rsid w:val="001C7440"/>
    <w:rsid w:val="001C78E6"/>
    <w:rsid w:val="001D010C"/>
    <w:rsid w:val="001D035D"/>
    <w:rsid w:val="001D0676"/>
    <w:rsid w:val="001D06DB"/>
    <w:rsid w:val="001D0742"/>
    <w:rsid w:val="001D07FC"/>
    <w:rsid w:val="001D0812"/>
    <w:rsid w:val="001D0AD0"/>
    <w:rsid w:val="001D0E15"/>
    <w:rsid w:val="001D0FBC"/>
    <w:rsid w:val="001D1626"/>
    <w:rsid w:val="001D18A9"/>
    <w:rsid w:val="001D1CFD"/>
    <w:rsid w:val="001D1D58"/>
    <w:rsid w:val="001D23A1"/>
    <w:rsid w:val="001D2584"/>
    <w:rsid w:val="001D2BBF"/>
    <w:rsid w:val="001D305C"/>
    <w:rsid w:val="001D3480"/>
    <w:rsid w:val="001D393D"/>
    <w:rsid w:val="001D3D5E"/>
    <w:rsid w:val="001D542C"/>
    <w:rsid w:val="001D54C3"/>
    <w:rsid w:val="001D56F7"/>
    <w:rsid w:val="001D5A8C"/>
    <w:rsid w:val="001D5B28"/>
    <w:rsid w:val="001D5B71"/>
    <w:rsid w:val="001D6732"/>
    <w:rsid w:val="001D6B8B"/>
    <w:rsid w:val="001D78A6"/>
    <w:rsid w:val="001E03AE"/>
    <w:rsid w:val="001E0601"/>
    <w:rsid w:val="001E0641"/>
    <w:rsid w:val="001E0653"/>
    <w:rsid w:val="001E085F"/>
    <w:rsid w:val="001E09C5"/>
    <w:rsid w:val="001E0B10"/>
    <w:rsid w:val="001E0B42"/>
    <w:rsid w:val="001E1202"/>
    <w:rsid w:val="001E1989"/>
    <w:rsid w:val="001E2A42"/>
    <w:rsid w:val="001E306C"/>
    <w:rsid w:val="001E3089"/>
    <w:rsid w:val="001E3479"/>
    <w:rsid w:val="001E369B"/>
    <w:rsid w:val="001E526E"/>
    <w:rsid w:val="001E67A8"/>
    <w:rsid w:val="001E6A91"/>
    <w:rsid w:val="001E6EC8"/>
    <w:rsid w:val="001E7B45"/>
    <w:rsid w:val="001E7C6D"/>
    <w:rsid w:val="001E7D64"/>
    <w:rsid w:val="001E7E00"/>
    <w:rsid w:val="001E7E3F"/>
    <w:rsid w:val="001F12A1"/>
    <w:rsid w:val="001F1DDF"/>
    <w:rsid w:val="001F2186"/>
    <w:rsid w:val="001F22DA"/>
    <w:rsid w:val="001F2CC6"/>
    <w:rsid w:val="001F2E8B"/>
    <w:rsid w:val="001F340C"/>
    <w:rsid w:val="001F3AC9"/>
    <w:rsid w:val="001F3AED"/>
    <w:rsid w:val="001F3E7F"/>
    <w:rsid w:val="001F3ECA"/>
    <w:rsid w:val="001F4C7C"/>
    <w:rsid w:val="001F4CB8"/>
    <w:rsid w:val="001F501D"/>
    <w:rsid w:val="001F555D"/>
    <w:rsid w:val="001F60FE"/>
    <w:rsid w:val="001F6179"/>
    <w:rsid w:val="001F698F"/>
    <w:rsid w:val="001F6E00"/>
    <w:rsid w:val="001F6E2E"/>
    <w:rsid w:val="001F6F6E"/>
    <w:rsid w:val="001F6FEA"/>
    <w:rsid w:val="001F707F"/>
    <w:rsid w:val="001F7235"/>
    <w:rsid w:val="001F74F9"/>
    <w:rsid w:val="001F7ABE"/>
    <w:rsid w:val="001F7CC2"/>
    <w:rsid w:val="001F7FAF"/>
    <w:rsid w:val="00200852"/>
    <w:rsid w:val="00200930"/>
    <w:rsid w:val="00200C87"/>
    <w:rsid w:val="00200E8B"/>
    <w:rsid w:val="00200F9C"/>
    <w:rsid w:val="0020105F"/>
    <w:rsid w:val="0020162D"/>
    <w:rsid w:val="002019FD"/>
    <w:rsid w:val="00204354"/>
    <w:rsid w:val="0020511A"/>
    <w:rsid w:val="002051DD"/>
    <w:rsid w:val="00205E52"/>
    <w:rsid w:val="002060DD"/>
    <w:rsid w:val="00206901"/>
    <w:rsid w:val="00206A04"/>
    <w:rsid w:val="00206B22"/>
    <w:rsid w:val="002070FB"/>
    <w:rsid w:val="0020718C"/>
    <w:rsid w:val="0020725F"/>
    <w:rsid w:val="00207F2D"/>
    <w:rsid w:val="002107D1"/>
    <w:rsid w:val="00210803"/>
    <w:rsid w:val="00210A35"/>
    <w:rsid w:val="00210B4A"/>
    <w:rsid w:val="002114AB"/>
    <w:rsid w:val="00211CA6"/>
    <w:rsid w:val="00211E9D"/>
    <w:rsid w:val="00211F8A"/>
    <w:rsid w:val="00212156"/>
    <w:rsid w:val="002121A3"/>
    <w:rsid w:val="00212A10"/>
    <w:rsid w:val="00212C7A"/>
    <w:rsid w:val="00212CA7"/>
    <w:rsid w:val="00212DD1"/>
    <w:rsid w:val="00213126"/>
    <w:rsid w:val="002135F5"/>
    <w:rsid w:val="00213835"/>
    <w:rsid w:val="00213841"/>
    <w:rsid w:val="00213D85"/>
    <w:rsid w:val="00213F4B"/>
    <w:rsid w:val="00214D8B"/>
    <w:rsid w:val="00215B72"/>
    <w:rsid w:val="00216033"/>
    <w:rsid w:val="00216184"/>
    <w:rsid w:val="002162A2"/>
    <w:rsid w:val="00216474"/>
    <w:rsid w:val="002165A7"/>
    <w:rsid w:val="00217240"/>
    <w:rsid w:val="0021728B"/>
    <w:rsid w:val="0021733C"/>
    <w:rsid w:val="002173A6"/>
    <w:rsid w:val="00217B04"/>
    <w:rsid w:val="00217DC6"/>
    <w:rsid w:val="0022017A"/>
    <w:rsid w:val="0022065A"/>
    <w:rsid w:val="00220CF4"/>
    <w:rsid w:val="00220D34"/>
    <w:rsid w:val="0022136B"/>
    <w:rsid w:val="002217C3"/>
    <w:rsid w:val="002226A6"/>
    <w:rsid w:val="0022281F"/>
    <w:rsid w:val="002228CF"/>
    <w:rsid w:val="002230D7"/>
    <w:rsid w:val="00224864"/>
    <w:rsid w:val="00224BB3"/>
    <w:rsid w:val="00224C7E"/>
    <w:rsid w:val="00225391"/>
    <w:rsid w:val="002256E3"/>
    <w:rsid w:val="002259BB"/>
    <w:rsid w:val="00225CD0"/>
    <w:rsid w:val="002260A0"/>
    <w:rsid w:val="00226125"/>
    <w:rsid w:val="00226B49"/>
    <w:rsid w:val="0022703D"/>
    <w:rsid w:val="00227654"/>
    <w:rsid w:val="0022794A"/>
    <w:rsid w:val="00231137"/>
    <w:rsid w:val="002318E7"/>
    <w:rsid w:val="00231983"/>
    <w:rsid w:val="002319EE"/>
    <w:rsid w:val="00231B9B"/>
    <w:rsid w:val="00232666"/>
    <w:rsid w:val="0023276B"/>
    <w:rsid w:val="0023345E"/>
    <w:rsid w:val="002336F4"/>
    <w:rsid w:val="00233B31"/>
    <w:rsid w:val="00234584"/>
    <w:rsid w:val="00234954"/>
    <w:rsid w:val="002349E7"/>
    <w:rsid w:val="00234EF9"/>
    <w:rsid w:val="00235BC6"/>
    <w:rsid w:val="00235E98"/>
    <w:rsid w:val="00236794"/>
    <w:rsid w:val="00236A75"/>
    <w:rsid w:val="00236C4D"/>
    <w:rsid w:val="0023731E"/>
    <w:rsid w:val="00237602"/>
    <w:rsid w:val="00237DDE"/>
    <w:rsid w:val="00237DEF"/>
    <w:rsid w:val="00240243"/>
    <w:rsid w:val="00240624"/>
    <w:rsid w:val="00240A0C"/>
    <w:rsid w:val="00240C2F"/>
    <w:rsid w:val="00240E30"/>
    <w:rsid w:val="00240F5E"/>
    <w:rsid w:val="0024136A"/>
    <w:rsid w:val="0024193B"/>
    <w:rsid w:val="00241A96"/>
    <w:rsid w:val="00242318"/>
    <w:rsid w:val="00242C0A"/>
    <w:rsid w:val="00242FD3"/>
    <w:rsid w:val="0024385F"/>
    <w:rsid w:val="00243996"/>
    <w:rsid w:val="00243E62"/>
    <w:rsid w:val="002444EC"/>
    <w:rsid w:val="002448BD"/>
    <w:rsid w:val="00244A50"/>
    <w:rsid w:val="00244E4E"/>
    <w:rsid w:val="00245C4E"/>
    <w:rsid w:val="00246221"/>
    <w:rsid w:val="00246427"/>
    <w:rsid w:val="0024665A"/>
    <w:rsid w:val="002466F8"/>
    <w:rsid w:val="0024670D"/>
    <w:rsid w:val="00246FE1"/>
    <w:rsid w:val="0024733E"/>
    <w:rsid w:val="00247390"/>
    <w:rsid w:val="002478E9"/>
    <w:rsid w:val="00247A3D"/>
    <w:rsid w:val="00247C84"/>
    <w:rsid w:val="0025010A"/>
    <w:rsid w:val="0025032A"/>
    <w:rsid w:val="0025054B"/>
    <w:rsid w:val="002509A5"/>
    <w:rsid w:val="00250BD8"/>
    <w:rsid w:val="00250C88"/>
    <w:rsid w:val="00251573"/>
    <w:rsid w:val="00252609"/>
    <w:rsid w:val="002531B5"/>
    <w:rsid w:val="00254014"/>
    <w:rsid w:val="0025409E"/>
    <w:rsid w:val="00254241"/>
    <w:rsid w:val="002542F3"/>
    <w:rsid w:val="00254547"/>
    <w:rsid w:val="0025485C"/>
    <w:rsid w:val="0025497B"/>
    <w:rsid w:val="002553DE"/>
    <w:rsid w:val="002559D3"/>
    <w:rsid w:val="00255A09"/>
    <w:rsid w:val="0025673A"/>
    <w:rsid w:val="00256A3F"/>
    <w:rsid w:val="00256E83"/>
    <w:rsid w:val="00256F12"/>
    <w:rsid w:val="002570FD"/>
    <w:rsid w:val="00257154"/>
    <w:rsid w:val="002574D1"/>
    <w:rsid w:val="00257890"/>
    <w:rsid w:val="00257A7B"/>
    <w:rsid w:val="00257EAB"/>
    <w:rsid w:val="0026019E"/>
    <w:rsid w:val="002601EE"/>
    <w:rsid w:val="002603C3"/>
    <w:rsid w:val="0026049D"/>
    <w:rsid w:val="002609C8"/>
    <w:rsid w:val="002610FC"/>
    <w:rsid w:val="002614C0"/>
    <w:rsid w:val="002616D9"/>
    <w:rsid w:val="0026195A"/>
    <w:rsid w:val="00261AE4"/>
    <w:rsid w:val="00261E8B"/>
    <w:rsid w:val="002620F8"/>
    <w:rsid w:val="00262E4D"/>
    <w:rsid w:val="0026335D"/>
    <w:rsid w:val="0026394B"/>
    <w:rsid w:val="00263C18"/>
    <w:rsid w:val="00263D19"/>
    <w:rsid w:val="00263F38"/>
    <w:rsid w:val="002640E0"/>
    <w:rsid w:val="002643D5"/>
    <w:rsid w:val="00264DD7"/>
    <w:rsid w:val="00265013"/>
    <w:rsid w:val="002658AA"/>
    <w:rsid w:val="00265A81"/>
    <w:rsid w:val="0026617D"/>
    <w:rsid w:val="00266272"/>
    <w:rsid w:val="002669EA"/>
    <w:rsid w:val="00266B3A"/>
    <w:rsid w:val="00266D5C"/>
    <w:rsid w:val="00270630"/>
    <w:rsid w:val="002706BB"/>
    <w:rsid w:val="002709F6"/>
    <w:rsid w:val="00271387"/>
    <w:rsid w:val="002716F8"/>
    <w:rsid w:val="00272332"/>
    <w:rsid w:val="00272B91"/>
    <w:rsid w:val="002733B2"/>
    <w:rsid w:val="002740E8"/>
    <w:rsid w:val="0027430E"/>
    <w:rsid w:val="00274339"/>
    <w:rsid w:val="00274870"/>
    <w:rsid w:val="00274BCC"/>
    <w:rsid w:val="0027517A"/>
    <w:rsid w:val="002762DA"/>
    <w:rsid w:val="00276429"/>
    <w:rsid w:val="00276B58"/>
    <w:rsid w:val="00276F78"/>
    <w:rsid w:val="002775A7"/>
    <w:rsid w:val="002779A1"/>
    <w:rsid w:val="00277A25"/>
    <w:rsid w:val="00277F14"/>
    <w:rsid w:val="002801DD"/>
    <w:rsid w:val="002803CC"/>
    <w:rsid w:val="00280B4E"/>
    <w:rsid w:val="00280C37"/>
    <w:rsid w:val="00280D52"/>
    <w:rsid w:val="0028111C"/>
    <w:rsid w:val="0028120B"/>
    <w:rsid w:val="0028135E"/>
    <w:rsid w:val="00281383"/>
    <w:rsid w:val="00281516"/>
    <w:rsid w:val="002816CF"/>
    <w:rsid w:val="002817EA"/>
    <w:rsid w:val="00281875"/>
    <w:rsid w:val="00281A20"/>
    <w:rsid w:val="00281E8B"/>
    <w:rsid w:val="002820DC"/>
    <w:rsid w:val="0028309E"/>
    <w:rsid w:val="0028333F"/>
    <w:rsid w:val="002833FC"/>
    <w:rsid w:val="00283438"/>
    <w:rsid w:val="00283915"/>
    <w:rsid w:val="00283E41"/>
    <w:rsid w:val="00283F58"/>
    <w:rsid w:val="002840D5"/>
    <w:rsid w:val="002844A6"/>
    <w:rsid w:val="00284663"/>
    <w:rsid w:val="00284A05"/>
    <w:rsid w:val="00284B96"/>
    <w:rsid w:val="00284EAB"/>
    <w:rsid w:val="00285196"/>
    <w:rsid w:val="0028544A"/>
    <w:rsid w:val="002854D1"/>
    <w:rsid w:val="00285E02"/>
    <w:rsid w:val="00285F72"/>
    <w:rsid w:val="00286227"/>
    <w:rsid w:val="00286AA6"/>
    <w:rsid w:val="00286B57"/>
    <w:rsid w:val="00287189"/>
    <w:rsid w:val="00287362"/>
    <w:rsid w:val="0028764A"/>
    <w:rsid w:val="00290181"/>
    <w:rsid w:val="00290C70"/>
    <w:rsid w:val="00290FCD"/>
    <w:rsid w:val="0029162F"/>
    <w:rsid w:val="0029191E"/>
    <w:rsid w:val="00291CC0"/>
    <w:rsid w:val="00292D99"/>
    <w:rsid w:val="00292E2C"/>
    <w:rsid w:val="0029303B"/>
    <w:rsid w:val="0029330C"/>
    <w:rsid w:val="00293502"/>
    <w:rsid w:val="002937F7"/>
    <w:rsid w:val="00293D63"/>
    <w:rsid w:val="00293FB5"/>
    <w:rsid w:val="00294192"/>
    <w:rsid w:val="002945E0"/>
    <w:rsid w:val="00294E19"/>
    <w:rsid w:val="00294F4F"/>
    <w:rsid w:val="00294FDE"/>
    <w:rsid w:val="00295CE6"/>
    <w:rsid w:val="00295FA7"/>
    <w:rsid w:val="0029638F"/>
    <w:rsid w:val="00297261"/>
    <w:rsid w:val="002972F9"/>
    <w:rsid w:val="00297BA6"/>
    <w:rsid w:val="00297DCE"/>
    <w:rsid w:val="002A0B94"/>
    <w:rsid w:val="002A1162"/>
    <w:rsid w:val="002A1313"/>
    <w:rsid w:val="002A1CA9"/>
    <w:rsid w:val="002A1D09"/>
    <w:rsid w:val="002A2618"/>
    <w:rsid w:val="002A364F"/>
    <w:rsid w:val="002A3C64"/>
    <w:rsid w:val="002A3CEA"/>
    <w:rsid w:val="002A3D22"/>
    <w:rsid w:val="002A3FCF"/>
    <w:rsid w:val="002A44C6"/>
    <w:rsid w:val="002A4E5B"/>
    <w:rsid w:val="002A4F39"/>
    <w:rsid w:val="002A4F8E"/>
    <w:rsid w:val="002A51D2"/>
    <w:rsid w:val="002A51D9"/>
    <w:rsid w:val="002A54B9"/>
    <w:rsid w:val="002A58F9"/>
    <w:rsid w:val="002A6285"/>
    <w:rsid w:val="002A63F5"/>
    <w:rsid w:val="002A67C2"/>
    <w:rsid w:val="002A68A6"/>
    <w:rsid w:val="002A694D"/>
    <w:rsid w:val="002A6A75"/>
    <w:rsid w:val="002A72F3"/>
    <w:rsid w:val="002A76E5"/>
    <w:rsid w:val="002B0E82"/>
    <w:rsid w:val="002B107E"/>
    <w:rsid w:val="002B151D"/>
    <w:rsid w:val="002B1772"/>
    <w:rsid w:val="002B1890"/>
    <w:rsid w:val="002B1BB9"/>
    <w:rsid w:val="002B1BF7"/>
    <w:rsid w:val="002B1D10"/>
    <w:rsid w:val="002B1DE1"/>
    <w:rsid w:val="002B2151"/>
    <w:rsid w:val="002B278C"/>
    <w:rsid w:val="002B2D13"/>
    <w:rsid w:val="002B2F0E"/>
    <w:rsid w:val="002B3123"/>
    <w:rsid w:val="002B35A8"/>
    <w:rsid w:val="002B3917"/>
    <w:rsid w:val="002B3A50"/>
    <w:rsid w:val="002B3C07"/>
    <w:rsid w:val="002B4B07"/>
    <w:rsid w:val="002B5354"/>
    <w:rsid w:val="002B551E"/>
    <w:rsid w:val="002B58FE"/>
    <w:rsid w:val="002B5A22"/>
    <w:rsid w:val="002B5AC4"/>
    <w:rsid w:val="002B5D62"/>
    <w:rsid w:val="002B60A8"/>
    <w:rsid w:val="002B61E7"/>
    <w:rsid w:val="002B6292"/>
    <w:rsid w:val="002B649C"/>
    <w:rsid w:val="002B66DC"/>
    <w:rsid w:val="002B6A70"/>
    <w:rsid w:val="002B6A7B"/>
    <w:rsid w:val="002B6CC7"/>
    <w:rsid w:val="002B7579"/>
    <w:rsid w:val="002B7663"/>
    <w:rsid w:val="002B7A6D"/>
    <w:rsid w:val="002C07E0"/>
    <w:rsid w:val="002C1125"/>
    <w:rsid w:val="002C18C3"/>
    <w:rsid w:val="002C1CFF"/>
    <w:rsid w:val="002C207D"/>
    <w:rsid w:val="002C24AA"/>
    <w:rsid w:val="002C33F1"/>
    <w:rsid w:val="002C44DE"/>
    <w:rsid w:val="002C4907"/>
    <w:rsid w:val="002C4EB2"/>
    <w:rsid w:val="002C53E0"/>
    <w:rsid w:val="002C5529"/>
    <w:rsid w:val="002C5842"/>
    <w:rsid w:val="002C5A44"/>
    <w:rsid w:val="002C5A6A"/>
    <w:rsid w:val="002C5D22"/>
    <w:rsid w:val="002C64CB"/>
    <w:rsid w:val="002C65DF"/>
    <w:rsid w:val="002C65E2"/>
    <w:rsid w:val="002C6B73"/>
    <w:rsid w:val="002C6CA8"/>
    <w:rsid w:val="002C711E"/>
    <w:rsid w:val="002C7CA2"/>
    <w:rsid w:val="002C7DC3"/>
    <w:rsid w:val="002C7ECC"/>
    <w:rsid w:val="002C7F68"/>
    <w:rsid w:val="002D0132"/>
    <w:rsid w:val="002D050E"/>
    <w:rsid w:val="002D0560"/>
    <w:rsid w:val="002D0B7D"/>
    <w:rsid w:val="002D1682"/>
    <w:rsid w:val="002D26CF"/>
    <w:rsid w:val="002D2C8E"/>
    <w:rsid w:val="002D3179"/>
    <w:rsid w:val="002D331B"/>
    <w:rsid w:val="002D4320"/>
    <w:rsid w:val="002D5388"/>
    <w:rsid w:val="002D53B9"/>
    <w:rsid w:val="002D6133"/>
    <w:rsid w:val="002D652E"/>
    <w:rsid w:val="002D671F"/>
    <w:rsid w:val="002D6A24"/>
    <w:rsid w:val="002D6D1A"/>
    <w:rsid w:val="002D7627"/>
    <w:rsid w:val="002E00ED"/>
    <w:rsid w:val="002E02B9"/>
    <w:rsid w:val="002E0DC0"/>
    <w:rsid w:val="002E1266"/>
    <w:rsid w:val="002E14BD"/>
    <w:rsid w:val="002E1C57"/>
    <w:rsid w:val="002E1CDA"/>
    <w:rsid w:val="002E29E0"/>
    <w:rsid w:val="002E2EB8"/>
    <w:rsid w:val="002E38EA"/>
    <w:rsid w:val="002E3F41"/>
    <w:rsid w:val="002E3FE4"/>
    <w:rsid w:val="002E424F"/>
    <w:rsid w:val="002E484D"/>
    <w:rsid w:val="002E5423"/>
    <w:rsid w:val="002E54EB"/>
    <w:rsid w:val="002E5812"/>
    <w:rsid w:val="002E5917"/>
    <w:rsid w:val="002E6778"/>
    <w:rsid w:val="002E769A"/>
    <w:rsid w:val="002F028C"/>
    <w:rsid w:val="002F0ACC"/>
    <w:rsid w:val="002F0D66"/>
    <w:rsid w:val="002F0E83"/>
    <w:rsid w:val="002F1B03"/>
    <w:rsid w:val="002F1D93"/>
    <w:rsid w:val="002F29F3"/>
    <w:rsid w:val="002F2EA8"/>
    <w:rsid w:val="002F3698"/>
    <w:rsid w:val="002F36EA"/>
    <w:rsid w:val="002F3EC1"/>
    <w:rsid w:val="002F5306"/>
    <w:rsid w:val="002F55E6"/>
    <w:rsid w:val="002F5B38"/>
    <w:rsid w:val="002F5F98"/>
    <w:rsid w:val="002F6162"/>
    <w:rsid w:val="002F6C6D"/>
    <w:rsid w:val="002F6EF8"/>
    <w:rsid w:val="002F7CAC"/>
    <w:rsid w:val="002F7E16"/>
    <w:rsid w:val="00300B7D"/>
    <w:rsid w:val="00301444"/>
    <w:rsid w:val="0030227D"/>
    <w:rsid w:val="003025FF"/>
    <w:rsid w:val="00302CD8"/>
    <w:rsid w:val="00302F66"/>
    <w:rsid w:val="00303033"/>
    <w:rsid w:val="0030310D"/>
    <w:rsid w:val="0030351F"/>
    <w:rsid w:val="003045A9"/>
    <w:rsid w:val="003045B8"/>
    <w:rsid w:val="0030462E"/>
    <w:rsid w:val="00304FCE"/>
    <w:rsid w:val="00305157"/>
    <w:rsid w:val="0030593A"/>
    <w:rsid w:val="00305B30"/>
    <w:rsid w:val="003064F9"/>
    <w:rsid w:val="003065EA"/>
    <w:rsid w:val="0030689C"/>
    <w:rsid w:val="00306A65"/>
    <w:rsid w:val="00306E82"/>
    <w:rsid w:val="00307380"/>
    <w:rsid w:val="00307AF9"/>
    <w:rsid w:val="00310160"/>
    <w:rsid w:val="003102CF"/>
    <w:rsid w:val="0031086E"/>
    <w:rsid w:val="00311043"/>
    <w:rsid w:val="003114BC"/>
    <w:rsid w:val="00312078"/>
    <w:rsid w:val="003120D8"/>
    <w:rsid w:val="0031252A"/>
    <w:rsid w:val="003126AC"/>
    <w:rsid w:val="00312BFC"/>
    <w:rsid w:val="003136CC"/>
    <w:rsid w:val="0031399A"/>
    <w:rsid w:val="00313D33"/>
    <w:rsid w:val="00313DCB"/>
    <w:rsid w:val="003148C0"/>
    <w:rsid w:val="003149F0"/>
    <w:rsid w:val="00314A0C"/>
    <w:rsid w:val="00314D36"/>
    <w:rsid w:val="003150F9"/>
    <w:rsid w:val="00315613"/>
    <w:rsid w:val="003165EA"/>
    <w:rsid w:val="00316DE9"/>
    <w:rsid w:val="003176BC"/>
    <w:rsid w:val="003204E9"/>
    <w:rsid w:val="003206E3"/>
    <w:rsid w:val="003209DA"/>
    <w:rsid w:val="00320DCF"/>
    <w:rsid w:val="0032124C"/>
    <w:rsid w:val="003217C9"/>
    <w:rsid w:val="00321A07"/>
    <w:rsid w:val="00321C9E"/>
    <w:rsid w:val="00322475"/>
    <w:rsid w:val="003225E5"/>
    <w:rsid w:val="00322B54"/>
    <w:rsid w:val="00322C51"/>
    <w:rsid w:val="00322D44"/>
    <w:rsid w:val="00322FE5"/>
    <w:rsid w:val="003233FB"/>
    <w:rsid w:val="003238D2"/>
    <w:rsid w:val="00323C62"/>
    <w:rsid w:val="003243DF"/>
    <w:rsid w:val="00324437"/>
    <w:rsid w:val="00324562"/>
    <w:rsid w:val="003246E9"/>
    <w:rsid w:val="003249CF"/>
    <w:rsid w:val="003250D9"/>
    <w:rsid w:val="003252DD"/>
    <w:rsid w:val="00326454"/>
    <w:rsid w:val="00326475"/>
    <w:rsid w:val="00326797"/>
    <w:rsid w:val="0032686E"/>
    <w:rsid w:val="00326A61"/>
    <w:rsid w:val="00326AC9"/>
    <w:rsid w:val="00326BDD"/>
    <w:rsid w:val="00326E11"/>
    <w:rsid w:val="00327481"/>
    <w:rsid w:val="00327EA5"/>
    <w:rsid w:val="00330166"/>
    <w:rsid w:val="00330456"/>
    <w:rsid w:val="003309CC"/>
    <w:rsid w:val="00330B70"/>
    <w:rsid w:val="00331173"/>
    <w:rsid w:val="003311B4"/>
    <w:rsid w:val="0033179D"/>
    <w:rsid w:val="00331DAE"/>
    <w:rsid w:val="0033209D"/>
    <w:rsid w:val="003321A1"/>
    <w:rsid w:val="003323B0"/>
    <w:rsid w:val="00333417"/>
    <w:rsid w:val="003335B9"/>
    <w:rsid w:val="0033388B"/>
    <w:rsid w:val="0033455B"/>
    <w:rsid w:val="00334D59"/>
    <w:rsid w:val="0033527B"/>
    <w:rsid w:val="00336402"/>
    <w:rsid w:val="003366D1"/>
    <w:rsid w:val="00337080"/>
    <w:rsid w:val="0033748B"/>
    <w:rsid w:val="0033750D"/>
    <w:rsid w:val="0033775C"/>
    <w:rsid w:val="00337845"/>
    <w:rsid w:val="0033798F"/>
    <w:rsid w:val="00337FB4"/>
    <w:rsid w:val="003400A9"/>
    <w:rsid w:val="00340196"/>
    <w:rsid w:val="003410BA"/>
    <w:rsid w:val="00341C8E"/>
    <w:rsid w:val="0034206F"/>
    <w:rsid w:val="003421FE"/>
    <w:rsid w:val="00342314"/>
    <w:rsid w:val="003432DD"/>
    <w:rsid w:val="0034438F"/>
    <w:rsid w:val="0034504C"/>
    <w:rsid w:val="003451F1"/>
    <w:rsid w:val="00345540"/>
    <w:rsid w:val="00345A8C"/>
    <w:rsid w:val="00345FD2"/>
    <w:rsid w:val="00346B82"/>
    <w:rsid w:val="00346D28"/>
    <w:rsid w:val="003470B2"/>
    <w:rsid w:val="003474BD"/>
    <w:rsid w:val="0034799E"/>
    <w:rsid w:val="003501A1"/>
    <w:rsid w:val="0035029B"/>
    <w:rsid w:val="0035084D"/>
    <w:rsid w:val="00350913"/>
    <w:rsid w:val="00350B44"/>
    <w:rsid w:val="003513C8"/>
    <w:rsid w:val="003514A1"/>
    <w:rsid w:val="00351DB3"/>
    <w:rsid w:val="00351FBD"/>
    <w:rsid w:val="00352605"/>
    <w:rsid w:val="003528E5"/>
    <w:rsid w:val="00352A94"/>
    <w:rsid w:val="00352EB8"/>
    <w:rsid w:val="00353255"/>
    <w:rsid w:val="00353772"/>
    <w:rsid w:val="00353B36"/>
    <w:rsid w:val="00354469"/>
    <w:rsid w:val="00354695"/>
    <w:rsid w:val="003548CC"/>
    <w:rsid w:val="00354B7D"/>
    <w:rsid w:val="003552F7"/>
    <w:rsid w:val="00355B5D"/>
    <w:rsid w:val="00355B74"/>
    <w:rsid w:val="00356130"/>
    <w:rsid w:val="0035677A"/>
    <w:rsid w:val="003569C0"/>
    <w:rsid w:val="0035730B"/>
    <w:rsid w:val="00357336"/>
    <w:rsid w:val="00357705"/>
    <w:rsid w:val="00357757"/>
    <w:rsid w:val="00357B88"/>
    <w:rsid w:val="00357D3C"/>
    <w:rsid w:val="00357DE4"/>
    <w:rsid w:val="00357FA2"/>
    <w:rsid w:val="00360191"/>
    <w:rsid w:val="00360A5A"/>
    <w:rsid w:val="00360EFB"/>
    <w:rsid w:val="0036129A"/>
    <w:rsid w:val="00361711"/>
    <w:rsid w:val="00361853"/>
    <w:rsid w:val="00361B4F"/>
    <w:rsid w:val="00362053"/>
    <w:rsid w:val="00362798"/>
    <w:rsid w:val="00362C26"/>
    <w:rsid w:val="00362D44"/>
    <w:rsid w:val="00362D90"/>
    <w:rsid w:val="0036310C"/>
    <w:rsid w:val="00363E37"/>
    <w:rsid w:val="00363F9F"/>
    <w:rsid w:val="003649F7"/>
    <w:rsid w:val="00364B46"/>
    <w:rsid w:val="0036733F"/>
    <w:rsid w:val="003673A2"/>
    <w:rsid w:val="003704C8"/>
    <w:rsid w:val="00371223"/>
    <w:rsid w:val="003717A5"/>
    <w:rsid w:val="003732E3"/>
    <w:rsid w:val="00373BEF"/>
    <w:rsid w:val="00373C5F"/>
    <w:rsid w:val="00373CEF"/>
    <w:rsid w:val="00373E03"/>
    <w:rsid w:val="003743E5"/>
    <w:rsid w:val="003745A6"/>
    <w:rsid w:val="00374A3F"/>
    <w:rsid w:val="00374E56"/>
    <w:rsid w:val="00374FC6"/>
    <w:rsid w:val="00375223"/>
    <w:rsid w:val="003759F2"/>
    <w:rsid w:val="00375E96"/>
    <w:rsid w:val="0037602F"/>
    <w:rsid w:val="003765DB"/>
    <w:rsid w:val="00376B98"/>
    <w:rsid w:val="00376FEB"/>
    <w:rsid w:val="00377138"/>
    <w:rsid w:val="00377421"/>
    <w:rsid w:val="00377A2E"/>
    <w:rsid w:val="00377B5B"/>
    <w:rsid w:val="00377D91"/>
    <w:rsid w:val="0038068E"/>
    <w:rsid w:val="00380E13"/>
    <w:rsid w:val="00380F6F"/>
    <w:rsid w:val="00381061"/>
    <w:rsid w:val="0038124D"/>
    <w:rsid w:val="00381468"/>
    <w:rsid w:val="00381DE2"/>
    <w:rsid w:val="00382749"/>
    <w:rsid w:val="00382E2E"/>
    <w:rsid w:val="00382FEF"/>
    <w:rsid w:val="00383BEA"/>
    <w:rsid w:val="00383E5D"/>
    <w:rsid w:val="00384038"/>
    <w:rsid w:val="0038450C"/>
    <w:rsid w:val="00384966"/>
    <w:rsid w:val="00384FE2"/>
    <w:rsid w:val="00385887"/>
    <w:rsid w:val="00385CEA"/>
    <w:rsid w:val="00385FF4"/>
    <w:rsid w:val="0038600A"/>
    <w:rsid w:val="00386185"/>
    <w:rsid w:val="003865A2"/>
    <w:rsid w:val="00386C4E"/>
    <w:rsid w:val="00387190"/>
    <w:rsid w:val="00387694"/>
    <w:rsid w:val="003879E7"/>
    <w:rsid w:val="00387C8A"/>
    <w:rsid w:val="00387D1C"/>
    <w:rsid w:val="003901E2"/>
    <w:rsid w:val="00390583"/>
    <w:rsid w:val="00390698"/>
    <w:rsid w:val="003907D0"/>
    <w:rsid w:val="003913FE"/>
    <w:rsid w:val="00391589"/>
    <w:rsid w:val="0039196C"/>
    <w:rsid w:val="00391D0E"/>
    <w:rsid w:val="003925B1"/>
    <w:rsid w:val="0039316B"/>
    <w:rsid w:val="00393233"/>
    <w:rsid w:val="003932BE"/>
    <w:rsid w:val="003935C0"/>
    <w:rsid w:val="003936BD"/>
    <w:rsid w:val="00393706"/>
    <w:rsid w:val="00393FD3"/>
    <w:rsid w:val="00394456"/>
    <w:rsid w:val="0039452E"/>
    <w:rsid w:val="00394DBE"/>
    <w:rsid w:val="00394EAF"/>
    <w:rsid w:val="00395104"/>
    <w:rsid w:val="00395C8B"/>
    <w:rsid w:val="00395D0E"/>
    <w:rsid w:val="00397FB8"/>
    <w:rsid w:val="003A03F2"/>
    <w:rsid w:val="003A0F40"/>
    <w:rsid w:val="003A15A9"/>
    <w:rsid w:val="003A19A1"/>
    <w:rsid w:val="003A1D81"/>
    <w:rsid w:val="003A1F17"/>
    <w:rsid w:val="003A213F"/>
    <w:rsid w:val="003A2219"/>
    <w:rsid w:val="003A23B8"/>
    <w:rsid w:val="003A2EFC"/>
    <w:rsid w:val="003A302B"/>
    <w:rsid w:val="003A3093"/>
    <w:rsid w:val="003A3385"/>
    <w:rsid w:val="003A3B14"/>
    <w:rsid w:val="003A3F7A"/>
    <w:rsid w:val="003A4AE3"/>
    <w:rsid w:val="003A4EC1"/>
    <w:rsid w:val="003A4F0E"/>
    <w:rsid w:val="003A511C"/>
    <w:rsid w:val="003A542E"/>
    <w:rsid w:val="003A5843"/>
    <w:rsid w:val="003A5F11"/>
    <w:rsid w:val="003A743A"/>
    <w:rsid w:val="003A75DF"/>
    <w:rsid w:val="003A7C95"/>
    <w:rsid w:val="003A7E1A"/>
    <w:rsid w:val="003A7E44"/>
    <w:rsid w:val="003A7E7A"/>
    <w:rsid w:val="003B012C"/>
    <w:rsid w:val="003B0252"/>
    <w:rsid w:val="003B05E1"/>
    <w:rsid w:val="003B08FB"/>
    <w:rsid w:val="003B105B"/>
    <w:rsid w:val="003B154C"/>
    <w:rsid w:val="003B17B1"/>
    <w:rsid w:val="003B1D53"/>
    <w:rsid w:val="003B23A5"/>
    <w:rsid w:val="003B2622"/>
    <w:rsid w:val="003B2ED2"/>
    <w:rsid w:val="003B306A"/>
    <w:rsid w:val="003B3E4B"/>
    <w:rsid w:val="003B41D1"/>
    <w:rsid w:val="003B4721"/>
    <w:rsid w:val="003B4C0E"/>
    <w:rsid w:val="003B4FDC"/>
    <w:rsid w:val="003B4FFB"/>
    <w:rsid w:val="003B5207"/>
    <w:rsid w:val="003B579A"/>
    <w:rsid w:val="003B5829"/>
    <w:rsid w:val="003B59CC"/>
    <w:rsid w:val="003B5D72"/>
    <w:rsid w:val="003B6121"/>
    <w:rsid w:val="003B6248"/>
    <w:rsid w:val="003B63C6"/>
    <w:rsid w:val="003B72B9"/>
    <w:rsid w:val="003B73B3"/>
    <w:rsid w:val="003B7B8F"/>
    <w:rsid w:val="003B7D01"/>
    <w:rsid w:val="003C02DA"/>
    <w:rsid w:val="003C05FE"/>
    <w:rsid w:val="003C1607"/>
    <w:rsid w:val="003C1F22"/>
    <w:rsid w:val="003C2798"/>
    <w:rsid w:val="003C2B33"/>
    <w:rsid w:val="003C2BF8"/>
    <w:rsid w:val="003C33ED"/>
    <w:rsid w:val="003C3540"/>
    <w:rsid w:val="003C3C40"/>
    <w:rsid w:val="003C4040"/>
    <w:rsid w:val="003C481A"/>
    <w:rsid w:val="003C484A"/>
    <w:rsid w:val="003C4A3F"/>
    <w:rsid w:val="003C59D2"/>
    <w:rsid w:val="003C5A98"/>
    <w:rsid w:val="003C5BD8"/>
    <w:rsid w:val="003C5EB5"/>
    <w:rsid w:val="003C621B"/>
    <w:rsid w:val="003C6837"/>
    <w:rsid w:val="003C787F"/>
    <w:rsid w:val="003C7F2B"/>
    <w:rsid w:val="003D03A4"/>
    <w:rsid w:val="003D0C62"/>
    <w:rsid w:val="003D1432"/>
    <w:rsid w:val="003D17DB"/>
    <w:rsid w:val="003D2916"/>
    <w:rsid w:val="003D2E63"/>
    <w:rsid w:val="003D2E88"/>
    <w:rsid w:val="003D327B"/>
    <w:rsid w:val="003D3647"/>
    <w:rsid w:val="003D3C2C"/>
    <w:rsid w:val="003D3EF6"/>
    <w:rsid w:val="003D4B5B"/>
    <w:rsid w:val="003D4CC9"/>
    <w:rsid w:val="003D4FA4"/>
    <w:rsid w:val="003D5287"/>
    <w:rsid w:val="003D5A91"/>
    <w:rsid w:val="003D5B35"/>
    <w:rsid w:val="003D65E4"/>
    <w:rsid w:val="003D68D9"/>
    <w:rsid w:val="003D6970"/>
    <w:rsid w:val="003D6CE1"/>
    <w:rsid w:val="003D6FFE"/>
    <w:rsid w:val="003D7177"/>
    <w:rsid w:val="003D72F4"/>
    <w:rsid w:val="003D7583"/>
    <w:rsid w:val="003D799B"/>
    <w:rsid w:val="003D79DE"/>
    <w:rsid w:val="003D7C98"/>
    <w:rsid w:val="003E007B"/>
    <w:rsid w:val="003E0B86"/>
    <w:rsid w:val="003E0C8E"/>
    <w:rsid w:val="003E1AF9"/>
    <w:rsid w:val="003E219A"/>
    <w:rsid w:val="003E2A77"/>
    <w:rsid w:val="003E2CC0"/>
    <w:rsid w:val="003E314C"/>
    <w:rsid w:val="003E3191"/>
    <w:rsid w:val="003E31EC"/>
    <w:rsid w:val="003E3302"/>
    <w:rsid w:val="003E3307"/>
    <w:rsid w:val="003E3367"/>
    <w:rsid w:val="003E3612"/>
    <w:rsid w:val="003E36EA"/>
    <w:rsid w:val="003E37A3"/>
    <w:rsid w:val="003E382F"/>
    <w:rsid w:val="003E399A"/>
    <w:rsid w:val="003E3E78"/>
    <w:rsid w:val="003E417A"/>
    <w:rsid w:val="003E460C"/>
    <w:rsid w:val="003E4627"/>
    <w:rsid w:val="003E5108"/>
    <w:rsid w:val="003E522C"/>
    <w:rsid w:val="003E523E"/>
    <w:rsid w:val="003E59C4"/>
    <w:rsid w:val="003E5F5C"/>
    <w:rsid w:val="003E5F99"/>
    <w:rsid w:val="003E6226"/>
    <w:rsid w:val="003E6245"/>
    <w:rsid w:val="003E6DF8"/>
    <w:rsid w:val="003E6EF4"/>
    <w:rsid w:val="003E6F8C"/>
    <w:rsid w:val="003E710F"/>
    <w:rsid w:val="003E7AB3"/>
    <w:rsid w:val="003F0463"/>
    <w:rsid w:val="003F0DD7"/>
    <w:rsid w:val="003F1021"/>
    <w:rsid w:val="003F2FCB"/>
    <w:rsid w:val="003F32F3"/>
    <w:rsid w:val="003F366D"/>
    <w:rsid w:val="003F3970"/>
    <w:rsid w:val="003F3CDD"/>
    <w:rsid w:val="003F461B"/>
    <w:rsid w:val="003F482D"/>
    <w:rsid w:val="003F4958"/>
    <w:rsid w:val="003F5090"/>
    <w:rsid w:val="003F57FD"/>
    <w:rsid w:val="003F585F"/>
    <w:rsid w:val="003F5A8F"/>
    <w:rsid w:val="003F6156"/>
    <w:rsid w:val="003F66D9"/>
    <w:rsid w:val="003F692B"/>
    <w:rsid w:val="003F6BAD"/>
    <w:rsid w:val="003F6DB0"/>
    <w:rsid w:val="003F6E73"/>
    <w:rsid w:val="003F78C8"/>
    <w:rsid w:val="004000F5"/>
    <w:rsid w:val="00400327"/>
    <w:rsid w:val="0040065D"/>
    <w:rsid w:val="004006F0"/>
    <w:rsid w:val="00401277"/>
    <w:rsid w:val="00401CA5"/>
    <w:rsid w:val="00401CC6"/>
    <w:rsid w:val="0040207D"/>
    <w:rsid w:val="00402368"/>
    <w:rsid w:val="004028A4"/>
    <w:rsid w:val="00402B78"/>
    <w:rsid w:val="004032B2"/>
    <w:rsid w:val="00403391"/>
    <w:rsid w:val="00404CCB"/>
    <w:rsid w:val="00404D5D"/>
    <w:rsid w:val="0040524F"/>
    <w:rsid w:val="00405513"/>
    <w:rsid w:val="004056D1"/>
    <w:rsid w:val="0040586A"/>
    <w:rsid w:val="00405B5A"/>
    <w:rsid w:val="00405B6A"/>
    <w:rsid w:val="00405C65"/>
    <w:rsid w:val="00405CB0"/>
    <w:rsid w:val="00406012"/>
    <w:rsid w:val="004065CC"/>
    <w:rsid w:val="00406614"/>
    <w:rsid w:val="00406719"/>
    <w:rsid w:val="00406B29"/>
    <w:rsid w:val="00407720"/>
    <w:rsid w:val="00407B38"/>
    <w:rsid w:val="00407D9B"/>
    <w:rsid w:val="00407F1A"/>
    <w:rsid w:val="0041023A"/>
    <w:rsid w:val="0041031B"/>
    <w:rsid w:val="00410565"/>
    <w:rsid w:val="00411F21"/>
    <w:rsid w:val="0041209B"/>
    <w:rsid w:val="004120ED"/>
    <w:rsid w:val="00412910"/>
    <w:rsid w:val="00412A62"/>
    <w:rsid w:val="00413579"/>
    <w:rsid w:val="0041470B"/>
    <w:rsid w:val="00415086"/>
    <w:rsid w:val="00415AC7"/>
    <w:rsid w:val="00415C18"/>
    <w:rsid w:val="00416CB7"/>
    <w:rsid w:val="0041705D"/>
    <w:rsid w:val="004170F9"/>
    <w:rsid w:val="004173DE"/>
    <w:rsid w:val="0041766B"/>
    <w:rsid w:val="0042117B"/>
    <w:rsid w:val="0042258A"/>
    <w:rsid w:val="004229B3"/>
    <w:rsid w:val="00422C8F"/>
    <w:rsid w:val="00422E46"/>
    <w:rsid w:val="00422EB9"/>
    <w:rsid w:val="0042371F"/>
    <w:rsid w:val="00423B4E"/>
    <w:rsid w:val="00424082"/>
    <w:rsid w:val="004245CE"/>
    <w:rsid w:val="00424881"/>
    <w:rsid w:val="00425724"/>
    <w:rsid w:val="00425837"/>
    <w:rsid w:val="00425AE5"/>
    <w:rsid w:val="0042617F"/>
    <w:rsid w:val="004266C5"/>
    <w:rsid w:val="004266F2"/>
    <w:rsid w:val="00426A3E"/>
    <w:rsid w:val="0042752D"/>
    <w:rsid w:val="004275DA"/>
    <w:rsid w:val="004279A5"/>
    <w:rsid w:val="004300A5"/>
    <w:rsid w:val="00430153"/>
    <w:rsid w:val="004301AF"/>
    <w:rsid w:val="00430D79"/>
    <w:rsid w:val="00430DC1"/>
    <w:rsid w:val="00430DE8"/>
    <w:rsid w:val="004310C4"/>
    <w:rsid w:val="00431606"/>
    <w:rsid w:val="00431725"/>
    <w:rsid w:val="004317AB"/>
    <w:rsid w:val="00431912"/>
    <w:rsid w:val="00431AEC"/>
    <w:rsid w:val="00431BD9"/>
    <w:rsid w:val="00431BFC"/>
    <w:rsid w:val="004324AA"/>
    <w:rsid w:val="00432A57"/>
    <w:rsid w:val="00433824"/>
    <w:rsid w:val="004339C6"/>
    <w:rsid w:val="00433D04"/>
    <w:rsid w:val="00434313"/>
    <w:rsid w:val="00434B9E"/>
    <w:rsid w:val="00434F6B"/>
    <w:rsid w:val="00435CE7"/>
    <w:rsid w:val="004361B5"/>
    <w:rsid w:val="0043657A"/>
    <w:rsid w:val="00436A3D"/>
    <w:rsid w:val="00436C56"/>
    <w:rsid w:val="00436F24"/>
    <w:rsid w:val="00437221"/>
    <w:rsid w:val="00437937"/>
    <w:rsid w:val="00437D90"/>
    <w:rsid w:val="00440BF2"/>
    <w:rsid w:val="004419BD"/>
    <w:rsid w:val="00441B76"/>
    <w:rsid w:val="00441EA5"/>
    <w:rsid w:val="00441F1E"/>
    <w:rsid w:val="004421CC"/>
    <w:rsid w:val="00442329"/>
    <w:rsid w:val="00442381"/>
    <w:rsid w:val="0044263E"/>
    <w:rsid w:val="0044284F"/>
    <w:rsid w:val="0044293B"/>
    <w:rsid w:val="00442FBD"/>
    <w:rsid w:val="00442FDC"/>
    <w:rsid w:val="00443059"/>
    <w:rsid w:val="0044329A"/>
    <w:rsid w:val="004439A8"/>
    <w:rsid w:val="00443CFE"/>
    <w:rsid w:val="00443ED8"/>
    <w:rsid w:val="0044423A"/>
    <w:rsid w:val="004443CF"/>
    <w:rsid w:val="0044455C"/>
    <w:rsid w:val="004445A1"/>
    <w:rsid w:val="004445F5"/>
    <w:rsid w:val="004448FE"/>
    <w:rsid w:val="00444B9D"/>
    <w:rsid w:val="0044550B"/>
    <w:rsid w:val="00445A2C"/>
    <w:rsid w:val="00445ECD"/>
    <w:rsid w:val="00446B72"/>
    <w:rsid w:val="004472C7"/>
    <w:rsid w:val="0044743E"/>
    <w:rsid w:val="004477C8"/>
    <w:rsid w:val="00447B40"/>
    <w:rsid w:val="00450518"/>
    <w:rsid w:val="004510F3"/>
    <w:rsid w:val="00451A12"/>
    <w:rsid w:val="00452B37"/>
    <w:rsid w:val="004533A6"/>
    <w:rsid w:val="0045343E"/>
    <w:rsid w:val="00453631"/>
    <w:rsid w:val="004539D3"/>
    <w:rsid w:val="00453B43"/>
    <w:rsid w:val="00453CD8"/>
    <w:rsid w:val="00453D91"/>
    <w:rsid w:val="00454437"/>
    <w:rsid w:val="00454974"/>
    <w:rsid w:val="00454E09"/>
    <w:rsid w:val="00454E18"/>
    <w:rsid w:val="0045503F"/>
    <w:rsid w:val="00455138"/>
    <w:rsid w:val="00455BAA"/>
    <w:rsid w:val="004560C5"/>
    <w:rsid w:val="00456293"/>
    <w:rsid w:val="004568A1"/>
    <w:rsid w:val="004568AC"/>
    <w:rsid w:val="004569A3"/>
    <w:rsid w:val="00456AE2"/>
    <w:rsid w:val="00456DBC"/>
    <w:rsid w:val="00456F3E"/>
    <w:rsid w:val="00456FCB"/>
    <w:rsid w:val="00457476"/>
    <w:rsid w:val="004575A2"/>
    <w:rsid w:val="00457B54"/>
    <w:rsid w:val="00457D30"/>
    <w:rsid w:val="00457F3C"/>
    <w:rsid w:val="00460420"/>
    <w:rsid w:val="004606CF"/>
    <w:rsid w:val="00461202"/>
    <w:rsid w:val="0046125E"/>
    <w:rsid w:val="0046152B"/>
    <w:rsid w:val="00461D6C"/>
    <w:rsid w:val="00461E2B"/>
    <w:rsid w:val="00461E61"/>
    <w:rsid w:val="00461EE0"/>
    <w:rsid w:val="004625CD"/>
    <w:rsid w:val="004632C4"/>
    <w:rsid w:val="004632E6"/>
    <w:rsid w:val="004633E9"/>
    <w:rsid w:val="004635E4"/>
    <w:rsid w:val="004639C6"/>
    <w:rsid w:val="00463A71"/>
    <w:rsid w:val="00463DEE"/>
    <w:rsid w:val="004640CA"/>
    <w:rsid w:val="0046474E"/>
    <w:rsid w:val="00465128"/>
    <w:rsid w:val="004655E6"/>
    <w:rsid w:val="0046674C"/>
    <w:rsid w:val="004670D1"/>
    <w:rsid w:val="00467157"/>
    <w:rsid w:val="004672FA"/>
    <w:rsid w:val="00467667"/>
    <w:rsid w:val="00467A3B"/>
    <w:rsid w:val="0047041B"/>
    <w:rsid w:val="004704D5"/>
    <w:rsid w:val="00470B30"/>
    <w:rsid w:val="00470D5A"/>
    <w:rsid w:val="00470E43"/>
    <w:rsid w:val="0047158A"/>
    <w:rsid w:val="0047174F"/>
    <w:rsid w:val="00471BA5"/>
    <w:rsid w:val="00471BA7"/>
    <w:rsid w:val="0047263A"/>
    <w:rsid w:val="004727A9"/>
    <w:rsid w:val="00472AAB"/>
    <w:rsid w:val="00472C35"/>
    <w:rsid w:val="00473167"/>
    <w:rsid w:val="004732DD"/>
    <w:rsid w:val="004735EC"/>
    <w:rsid w:val="00473E22"/>
    <w:rsid w:val="00473F89"/>
    <w:rsid w:val="00474199"/>
    <w:rsid w:val="00474B84"/>
    <w:rsid w:val="00474BB6"/>
    <w:rsid w:val="0047519F"/>
    <w:rsid w:val="004755EE"/>
    <w:rsid w:val="00476501"/>
    <w:rsid w:val="00477588"/>
    <w:rsid w:val="00477693"/>
    <w:rsid w:val="00480345"/>
    <w:rsid w:val="0048037F"/>
    <w:rsid w:val="00480C8F"/>
    <w:rsid w:val="00480D82"/>
    <w:rsid w:val="00480EA9"/>
    <w:rsid w:val="00481A3A"/>
    <w:rsid w:val="004824F7"/>
    <w:rsid w:val="004834F5"/>
    <w:rsid w:val="00483A47"/>
    <w:rsid w:val="0048406A"/>
    <w:rsid w:val="00484149"/>
    <w:rsid w:val="0048426F"/>
    <w:rsid w:val="004843F9"/>
    <w:rsid w:val="00484746"/>
    <w:rsid w:val="00484D99"/>
    <w:rsid w:val="00484F5E"/>
    <w:rsid w:val="004851BD"/>
    <w:rsid w:val="00485467"/>
    <w:rsid w:val="0048583B"/>
    <w:rsid w:val="00486771"/>
    <w:rsid w:val="004869C7"/>
    <w:rsid w:val="00487401"/>
    <w:rsid w:val="00487513"/>
    <w:rsid w:val="0048797D"/>
    <w:rsid w:val="00487A4A"/>
    <w:rsid w:val="00490135"/>
    <w:rsid w:val="00490A3C"/>
    <w:rsid w:val="00490BAC"/>
    <w:rsid w:val="00491301"/>
    <w:rsid w:val="00491787"/>
    <w:rsid w:val="004917B7"/>
    <w:rsid w:val="00491B7E"/>
    <w:rsid w:val="00491C95"/>
    <w:rsid w:val="00491CDA"/>
    <w:rsid w:val="0049222F"/>
    <w:rsid w:val="0049237A"/>
    <w:rsid w:val="00492BD5"/>
    <w:rsid w:val="004932A1"/>
    <w:rsid w:val="00493525"/>
    <w:rsid w:val="0049361F"/>
    <w:rsid w:val="00493699"/>
    <w:rsid w:val="00493E17"/>
    <w:rsid w:val="00493E47"/>
    <w:rsid w:val="004945E0"/>
    <w:rsid w:val="0049509F"/>
    <w:rsid w:val="0049550A"/>
    <w:rsid w:val="00495E45"/>
    <w:rsid w:val="00496195"/>
    <w:rsid w:val="004965D7"/>
    <w:rsid w:val="00496C0F"/>
    <w:rsid w:val="00496DDF"/>
    <w:rsid w:val="00497A1D"/>
    <w:rsid w:val="00497FB7"/>
    <w:rsid w:val="004A069E"/>
    <w:rsid w:val="004A099B"/>
    <w:rsid w:val="004A0FE1"/>
    <w:rsid w:val="004A152A"/>
    <w:rsid w:val="004A1945"/>
    <w:rsid w:val="004A1AE3"/>
    <w:rsid w:val="004A1BBC"/>
    <w:rsid w:val="004A2114"/>
    <w:rsid w:val="004A239A"/>
    <w:rsid w:val="004A2AE8"/>
    <w:rsid w:val="004A3276"/>
    <w:rsid w:val="004A333A"/>
    <w:rsid w:val="004A3B42"/>
    <w:rsid w:val="004A409B"/>
    <w:rsid w:val="004A4255"/>
    <w:rsid w:val="004A4341"/>
    <w:rsid w:val="004A47B3"/>
    <w:rsid w:val="004A4A02"/>
    <w:rsid w:val="004A4C57"/>
    <w:rsid w:val="004A4C83"/>
    <w:rsid w:val="004A4CBE"/>
    <w:rsid w:val="004A6472"/>
    <w:rsid w:val="004A653A"/>
    <w:rsid w:val="004A669E"/>
    <w:rsid w:val="004A7468"/>
    <w:rsid w:val="004A7700"/>
    <w:rsid w:val="004A7BBD"/>
    <w:rsid w:val="004A7C9D"/>
    <w:rsid w:val="004A7EBB"/>
    <w:rsid w:val="004B0054"/>
    <w:rsid w:val="004B01B1"/>
    <w:rsid w:val="004B065D"/>
    <w:rsid w:val="004B0A05"/>
    <w:rsid w:val="004B0F3D"/>
    <w:rsid w:val="004B1700"/>
    <w:rsid w:val="004B17C3"/>
    <w:rsid w:val="004B249D"/>
    <w:rsid w:val="004B25A9"/>
    <w:rsid w:val="004B33D8"/>
    <w:rsid w:val="004B3483"/>
    <w:rsid w:val="004B3A56"/>
    <w:rsid w:val="004B3E33"/>
    <w:rsid w:val="004B3EF3"/>
    <w:rsid w:val="004B437A"/>
    <w:rsid w:val="004B4B57"/>
    <w:rsid w:val="004B542F"/>
    <w:rsid w:val="004B5682"/>
    <w:rsid w:val="004B5738"/>
    <w:rsid w:val="004B5A46"/>
    <w:rsid w:val="004B6F26"/>
    <w:rsid w:val="004B723A"/>
    <w:rsid w:val="004B7660"/>
    <w:rsid w:val="004B77C9"/>
    <w:rsid w:val="004B797D"/>
    <w:rsid w:val="004B7BC7"/>
    <w:rsid w:val="004B7D32"/>
    <w:rsid w:val="004B7E9E"/>
    <w:rsid w:val="004C0920"/>
    <w:rsid w:val="004C0B16"/>
    <w:rsid w:val="004C0C71"/>
    <w:rsid w:val="004C0CD1"/>
    <w:rsid w:val="004C0D96"/>
    <w:rsid w:val="004C15A3"/>
    <w:rsid w:val="004C2ACF"/>
    <w:rsid w:val="004C52C2"/>
    <w:rsid w:val="004C52EF"/>
    <w:rsid w:val="004C6255"/>
    <w:rsid w:val="004C6509"/>
    <w:rsid w:val="004C65CA"/>
    <w:rsid w:val="004C6943"/>
    <w:rsid w:val="004C6DFA"/>
    <w:rsid w:val="004C7713"/>
    <w:rsid w:val="004C7933"/>
    <w:rsid w:val="004C7A13"/>
    <w:rsid w:val="004C7CB5"/>
    <w:rsid w:val="004C7F59"/>
    <w:rsid w:val="004D030A"/>
    <w:rsid w:val="004D0442"/>
    <w:rsid w:val="004D253F"/>
    <w:rsid w:val="004D2712"/>
    <w:rsid w:val="004D352D"/>
    <w:rsid w:val="004D4016"/>
    <w:rsid w:val="004D407B"/>
    <w:rsid w:val="004D5817"/>
    <w:rsid w:val="004D5C65"/>
    <w:rsid w:val="004D6121"/>
    <w:rsid w:val="004D64A3"/>
    <w:rsid w:val="004D65DB"/>
    <w:rsid w:val="004D6929"/>
    <w:rsid w:val="004D6B2D"/>
    <w:rsid w:val="004D6E63"/>
    <w:rsid w:val="004D78E2"/>
    <w:rsid w:val="004D7B97"/>
    <w:rsid w:val="004E0333"/>
    <w:rsid w:val="004E068E"/>
    <w:rsid w:val="004E0909"/>
    <w:rsid w:val="004E0C36"/>
    <w:rsid w:val="004E0D40"/>
    <w:rsid w:val="004E0D6F"/>
    <w:rsid w:val="004E1241"/>
    <w:rsid w:val="004E193E"/>
    <w:rsid w:val="004E1C54"/>
    <w:rsid w:val="004E2174"/>
    <w:rsid w:val="004E272B"/>
    <w:rsid w:val="004E2DEE"/>
    <w:rsid w:val="004E36FA"/>
    <w:rsid w:val="004E379E"/>
    <w:rsid w:val="004E3B74"/>
    <w:rsid w:val="004E40EE"/>
    <w:rsid w:val="004E418F"/>
    <w:rsid w:val="004E43DE"/>
    <w:rsid w:val="004E4D5B"/>
    <w:rsid w:val="004E56B3"/>
    <w:rsid w:val="004E58F2"/>
    <w:rsid w:val="004E59EA"/>
    <w:rsid w:val="004E630D"/>
    <w:rsid w:val="004E678C"/>
    <w:rsid w:val="004E6838"/>
    <w:rsid w:val="004E6894"/>
    <w:rsid w:val="004E6F00"/>
    <w:rsid w:val="004E768D"/>
    <w:rsid w:val="004E7D2B"/>
    <w:rsid w:val="004E7E21"/>
    <w:rsid w:val="004E7E8D"/>
    <w:rsid w:val="004E7FA3"/>
    <w:rsid w:val="004F0295"/>
    <w:rsid w:val="004F078E"/>
    <w:rsid w:val="004F0C25"/>
    <w:rsid w:val="004F1524"/>
    <w:rsid w:val="004F175E"/>
    <w:rsid w:val="004F1ACF"/>
    <w:rsid w:val="004F1ECD"/>
    <w:rsid w:val="004F227A"/>
    <w:rsid w:val="004F2757"/>
    <w:rsid w:val="004F2CC7"/>
    <w:rsid w:val="004F2F80"/>
    <w:rsid w:val="004F366B"/>
    <w:rsid w:val="004F3857"/>
    <w:rsid w:val="004F3BDA"/>
    <w:rsid w:val="004F3EF8"/>
    <w:rsid w:val="004F42CD"/>
    <w:rsid w:val="004F45B4"/>
    <w:rsid w:val="004F4729"/>
    <w:rsid w:val="004F4F42"/>
    <w:rsid w:val="004F5A39"/>
    <w:rsid w:val="004F5D05"/>
    <w:rsid w:val="004F6841"/>
    <w:rsid w:val="004F6B6E"/>
    <w:rsid w:val="004F7078"/>
    <w:rsid w:val="004F7079"/>
    <w:rsid w:val="004F737E"/>
    <w:rsid w:val="0050120C"/>
    <w:rsid w:val="005018CF"/>
    <w:rsid w:val="005019E2"/>
    <w:rsid w:val="00501AB2"/>
    <w:rsid w:val="00501B30"/>
    <w:rsid w:val="00501C2D"/>
    <w:rsid w:val="0050256C"/>
    <w:rsid w:val="005025CE"/>
    <w:rsid w:val="0050267B"/>
    <w:rsid w:val="00502BFB"/>
    <w:rsid w:val="00503689"/>
    <w:rsid w:val="00503F39"/>
    <w:rsid w:val="005055B6"/>
    <w:rsid w:val="00505700"/>
    <w:rsid w:val="0050594E"/>
    <w:rsid w:val="00505B56"/>
    <w:rsid w:val="00506017"/>
    <w:rsid w:val="005062B4"/>
    <w:rsid w:val="00506755"/>
    <w:rsid w:val="00506782"/>
    <w:rsid w:val="00506A44"/>
    <w:rsid w:val="00506A8B"/>
    <w:rsid w:val="00507950"/>
    <w:rsid w:val="00507DB5"/>
    <w:rsid w:val="0051001E"/>
    <w:rsid w:val="00510CD2"/>
    <w:rsid w:val="00511231"/>
    <w:rsid w:val="00511622"/>
    <w:rsid w:val="0051166F"/>
    <w:rsid w:val="005122C6"/>
    <w:rsid w:val="0051266A"/>
    <w:rsid w:val="0051297F"/>
    <w:rsid w:val="0051311E"/>
    <w:rsid w:val="0051371F"/>
    <w:rsid w:val="0051388F"/>
    <w:rsid w:val="0051458C"/>
    <w:rsid w:val="005147F5"/>
    <w:rsid w:val="00514A64"/>
    <w:rsid w:val="00515277"/>
    <w:rsid w:val="00515F2A"/>
    <w:rsid w:val="0051659B"/>
    <w:rsid w:val="0051689C"/>
    <w:rsid w:val="00516D4F"/>
    <w:rsid w:val="00517A36"/>
    <w:rsid w:val="00517BA2"/>
    <w:rsid w:val="0052071F"/>
    <w:rsid w:val="0052139A"/>
    <w:rsid w:val="005215BC"/>
    <w:rsid w:val="0052223E"/>
    <w:rsid w:val="005222D3"/>
    <w:rsid w:val="00522477"/>
    <w:rsid w:val="005224F5"/>
    <w:rsid w:val="00522763"/>
    <w:rsid w:val="00522D60"/>
    <w:rsid w:val="00522F82"/>
    <w:rsid w:val="0052319D"/>
    <w:rsid w:val="0052348D"/>
    <w:rsid w:val="00523B0E"/>
    <w:rsid w:val="00523B57"/>
    <w:rsid w:val="0052402D"/>
    <w:rsid w:val="00524142"/>
    <w:rsid w:val="005246C8"/>
    <w:rsid w:val="0052478A"/>
    <w:rsid w:val="0052491B"/>
    <w:rsid w:val="00524B20"/>
    <w:rsid w:val="00524D32"/>
    <w:rsid w:val="00524D42"/>
    <w:rsid w:val="00525086"/>
    <w:rsid w:val="005256A5"/>
    <w:rsid w:val="005256BC"/>
    <w:rsid w:val="00525892"/>
    <w:rsid w:val="00525DDF"/>
    <w:rsid w:val="0052648B"/>
    <w:rsid w:val="0052651F"/>
    <w:rsid w:val="00526CD3"/>
    <w:rsid w:val="0052706B"/>
    <w:rsid w:val="005270AC"/>
    <w:rsid w:val="005270E1"/>
    <w:rsid w:val="00527121"/>
    <w:rsid w:val="0053019A"/>
    <w:rsid w:val="00530498"/>
    <w:rsid w:val="005308FF"/>
    <w:rsid w:val="00530CDC"/>
    <w:rsid w:val="00531998"/>
    <w:rsid w:val="00531C21"/>
    <w:rsid w:val="0053209A"/>
    <w:rsid w:val="00532502"/>
    <w:rsid w:val="005329AA"/>
    <w:rsid w:val="00532DBA"/>
    <w:rsid w:val="00533751"/>
    <w:rsid w:val="00533DCC"/>
    <w:rsid w:val="005340A5"/>
    <w:rsid w:val="005343C7"/>
    <w:rsid w:val="00534887"/>
    <w:rsid w:val="00534EFC"/>
    <w:rsid w:val="0053521A"/>
    <w:rsid w:val="005354BB"/>
    <w:rsid w:val="005361CE"/>
    <w:rsid w:val="00536422"/>
    <w:rsid w:val="00536C52"/>
    <w:rsid w:val="005373A2"/>
    <w:rsid w:val="00537807"/>
    <w:rsid w:val="00537928"/>
    <w:rsid w:val="005411C8"/>
    <w:rsid w:val="00541792"/>
    <w:rsid w:val="00541AF6"/>
    <w:rsid w:val="00541E5B"/>
    <w:rsid w:val="005421AE"/>
    <w:rsid w:val="00542478"/>
    <w:rsid w:val="0054248E"/>
    <w:rsid w:val="0054285E"/>
    <w:rsid w:val="0054324C"/>
    <w:rsid w:val="00543AA4"/>
    <w:rsid w:val="00543D57"/>
    <w:rsid w:val="00544783"/>
    <w:rsid w:val="005448AC"/>
    <w:rsid w:val="00544A76"/>
    <w:rsid w:val="00544BA0"/>
    <w:rsid w:val="00544DBB"/>
    <w:rsid w:val="005452D8"/>
    <w:rsid w:val="00545418"/>
    <w:rsid w:val="00545491"/>
    <w:rsid w:val="0054556F"/>
    <w:rsid w:val="0054591C"/>
    <w:rsid w:val="00545DB8"/>
    <w:rsid w:val="00545F2C"/>
    <w:rsid w:val="00546F04"/>
    <w:rsid w:val="005472CB"/>
    <w:rsid w:val="005474FF"/>
    <w:rsid w:val="00547605"/>
    <w:rsid w:val="00547C42"/>
    <w:rsid w:val="0055090E"/>
    <w:rsid w:val="0055123F"/>
    <w:rsid w:val="00551448"/>
    <w:rsid w:val="005516F6"/>
    <w:rsid w:val="00551C17"/>
    <w:rsid w:val="00551E83"/>
    <w:rsid w:val="005520E0"/>
    <w:rsid w:val="0055219B"/>
    <w:rsid w:val="00552496"/>
    <w:rsid w:val="00552735"/>
    <w:rsid w:val="00552C68"/>
    <w:rsid w:val="00552C9A"/>
    <w:rsid w:val="00553EF3"/>
    <w:rsid w:val="005540E5"/>
    <w:rsid w:val="005541F6"/>
    <w:rsid w:val="00555467"/>
    <w:rsid w:val="00555965"/>
    <w:rsid w:val="00555C67"/>
    <w:rsid w:val="00555C7E"/>
    <w:rsid w:val="00556737"/>
    <w:rsid w:val="005568C6"/>
    <w:rsid w:val="00556938"/>
    <w:rsid w:val="00556F4F"/>
    <w:rsid w:val="0055735A"/>
    <w:rsid w:val="0055748E"/>
    <w:rsid w:val="005575F4"/>
    <w:rsid w:val="005609B5"/>
    <w:rsid w:val="0056144A"/>
    <w:rsid w:val="00561906"/>
    <w:rsid w:val="005626E4"/>
    <w:rsid w:val="00562B7E"/>
    <w:rsid w:val="00562D66"/>
    <w:rsid w:val="00562EBA"/>
    <w:rsid w:val="00563476"/>
    <w:rsid w:val="00563E10"/>
    <w:rsid w:val="00563EF1"/>
    <w:rsid w:val="0056451B"/>
    <w:rsid w:val="005646F5"/>
    <w:rsid w:val="00564A74"/>
    <w:rsid w:val="00564B25"/>
    <w:rsid w:val="00564C57"/>
    <w:rsid w:val="005657FE"/>
    <w:rsid w:val="00565D0D"/>
    <w:rsid w:val="0056680F"/>
    <w:rsid w:val="005668F2"/>
    <w:rsid w:val="00566BC7"/>
    <w:rsid w:val="00566D34"/>
    <w:rsid w:val="00566E02"/>
    <w:rsid w:val="00566E45"/>
    <w:rsid w:val="0056744B"/>
    <w:rsid w:val="00567722"/>
    <w:rsid w:val="00567A20"/>
    <w:rsid w:val="00567C58"/>
    <w:rsid w:val="00570229"/>
    <w:rsid w:val="005704C3"/>
    <w:rsid w:val="0057097E"/>
    <w:rsid w:val="00570B27"/>
    <w:rsid w:val="00570EF0"/>
    <w:rsid w:val="005712E2"/>
    <w:rsid w:val="005712EA"/>
    <w:rsid w:val="005719A9"/>
    <w:rsid w:val="00571AE0"/>
    <w:rsid w:val="00571AFD"/>
    <w:rsid w:val="005721A6"/>
    <w:rsid w:val="005722E5"/>
    <w:rsid w:val="00572630"/>
    <w:rsid w:val="0057282A"/>
    <w:rsid w:val="00572A89"/>
    <w:rsid w:val="00573A9D"/>
    <w:rsid w:val="00573B78"/>
    <w:rsid w:val="00574A1B"/>
    <w:rsid w:val="00575482"/>
    <w:rsid w:val="00575560"/>
    <w:rsid w:val="00575AE8"/>
    <w:rsid w:val="00575C7C"/>
    <w:rsid w:val="00575DD7"/>
    <w:rsid w:val="0057621B"/>
    <w:rsid w:val="005762D6"/>
    <w:rsid w:val="0057693B"/>
    <w:rsid w:val="00576A89"/>
    <w:rsid w:val="00576C48"/>
    <w:rsid w:val="00577218"/>
    <w:rsid w:val="00580987"/>
    <w:rsid w:val="00581056"/>
    <w:rsid w:val="0058116F"/>
    <w:rsid w:val="005811C7"/>
    <w:rsid w:val="00581A59"/>
    <w:rsid w:val="00581E6D"/>
    <w:rsid w:val="005820C5"/>
    <w:rsid w:val="005822DA"/>
    <w:rsid w:val="00582758"/>
    <w:rsid w:val="00582A15"/>
    <w:rsid w:val="00582D44"/>
    <w:rsid w:val="00583117"/>
    <w:rsid w:val="005834C4"/>
    <w:rsid w:val="005838E6"/>
    <w:rsid w:val="005839D3"/>
    <w:rsid w:val="005839E8"/>
    <w:rsid w:val="00584198"/>
    <w:rsid w:val="00584EE2"/>
    <w:rsid w:val="00585040"/>
    <w:rsid w:val="00585398"/>
    <w:rsid w:val="00586236"/>
    <w:rsid w:val="00586EDA"/>
    <w:rsid w:val="00587130"/>
    <w:rsid w:val="00587895"/>
    <w:rsid w:val="005878A6"/>
    <w:rsid w:val="005904C1"/>
    <w:rsid w:val="00590503"/>
    <w:rsid w:val="00590A31"/>
    <w:rsid w:val="005913D9"/>
    <w:rsid w:val="005918AE"/>
    <w:rsid w:val="0059244B"/>
    <w:rsid w:val="00592BA6"/>
    <w:rsid w:val="00593683"/>
    <w:rsid w:val="00593A79"/>
    <w:rsid w:val="00593B58"/>
    <w:rsid w:val="00594308"/>
    <w:rsid w:val="00594689"/>
    <w:rsid w:val="00594804"/>
    <w:rsid w:val="00594B3D"/>
    <w:rsid w:val="00594C81"/>
    <w:rsid w:val="00594CA6"/>
    <w:rsid w:val="00595A28"/>
    <w:rsid w:val="0059628C"/>
    <w:rsid w:val="005964FF"/>
    <w:rsid w:val="00596533"/>
    <w:rsid w:val="0059757F"/>
    <w:rsid w:val="0059778D"/>
    <w:rsid w:val="005977E3"/>
    <w:rsid w:val="00597AE0"/>
    <w:rsid w:val="00597BB2"/>
    <w:rsid w:val="00597FDE"/>
    <w:rsid w:val="005A03A8"/>
    <w:rsid w:val="005A0A96"/>
    <w:rsid w:val="005A0CF4"/>
    <w:rsid w:val="005A140E"/>
    <w:rsid w:val="005A1554"/>
    <w:rsid w:val="005A17D5"/>
    <w:rsid w:val="005A186F"/>
    <w:rsid w:val="005A1E05"/>
    <w:rsid w:val="005A2539"/>
    <w:rsid w:val="005A257D"/>
    <w:rsid w:val="005A2D5F"/>
    <w:rsid w:val="005A2FEA"/>
    <w:rsid w:val="005A319B"/>
    <w:rsid w:val="005A387D"/>
    <w:rsid w:val="005A443E"/>
    <w:rsid w:val="005A48BA"/>
    <w:rsid w:val="005A48D5"/>
    <w:rsid w:val="005A580B"/>
    <w:rsid w:val="005A58CD"/>
    <w:rsid w:val="005A6378"/>
    <w:rsid w:val="005A63B8"/>
    <w:rsid w:val="005A67A2"/>
    <w:rsid w:val="005A7236"/>
    <w:rsid w:val="005A725D"/>
    <w:rsid w:val="005A7822"/>
    <w:rsid w:val="005A7BB5"/>
    <w:rsid w:val="005B01A0"/>
    <w:rsid w:val="005B072F"/>
    <w:rsid w:val="005B0BC7"/>
    <w:rsid w:val="005B0E2E"/>
    <w:rsid w:val="005B13A7"/>
    <w:rsid w:val="005B1E00"/>
    <w:rsid w:val="005B1E6E"/>
    <w:rsid w:val="005B2155"/>
    <w:rsid w:val="005B224C"/>
    <w:rsid w:val="005B31A7"/>
    <w:rsid w:val="005B38BF"/>
    <w:rsid w:val="005B38F1"/>
    <w:rsid w:val="005B3F9B"/>
    <w:rsid w:val="005B4217"/>
    <w:rsid w:val="005B43FD"/>
    <w:rsid w:val="005B4773"/>
    <w:rsid w:val="005B5075"/>
    <w:rsid w:val="005B577C"/>
    <w:rsid w:val="005B5ADC"/>
    <w:rsid w:val="005B5CE3"/>
    <w:rsid w:val="005B64F5"/>
    <w:rsid w:val="005B677A"/>
    <w:rsid w:val="005B6A10"/>
    <w:rsid w:val="005B71EC"/>
    <w:rsid w:val="005B7DB9"/>
    <w:rsid w:val="005C07DD"/>
    <w:rsid w:val="005C0806"/>
    <w:rsid w:val="005C096E"/>
    <w:rsid w:val="005C0F73"/>
    <w:rsid w:val="005C17A6"/>
    <w:rsid w:val="005C1B1D"/>
    <w:rsid w:val="005C1B75"/>
    <w:rsid w:val="005C1CEC"/>
    <w:rsid w:val="005C21BF"/>
    <w:rsid w:val="005C2708"/>
    <w:rsid w:val="005C357B"/>
    <w:rsid w:val="005C43CA"/>
    <w:rsid w:val="005C4466"/>
    <w:rsid w:val="005C4D0C"/>
    <w:rsid w:val="005C544C"/>
    <w:rsid w:val="005C5698"/>
    <w:rsid w:val="005C56F9"/>
    <w:rsid w:val="005C5972"/>
    <w:rsid w:val="005C5ECE"/>
    <w:rsid w:val="005C70BC"/>
    <w:rsid w:val="005C74C5"/>
    <w:rsid w:val="005C765E"/>
    <w:rsid w:val="005C7786"/>
    <w:rsid w:val="005C7B46"/>
    <w:rsid w:val="005C7BD1"/>
    <w:rsid w:val="005C7E5D"/>
    <w:rsid w:val="005C7FDE"/>
    <w:rsid w:val="005D0198"/>
    <w:rsid w:val="005D0242"/>
    <w:rsid w:val="005D0444"/>
    <w:rsid w:val="005D06D6"/>
    <w:rsid w:val="005D076E"/>
    <w:rsid w:val="005D092F"/>
    <w:rsid w:val="005D0D65"/>
    <w:rsid w:val="005D0E5D"/>
    <w:rsid w:val="005D164D"/>
    <w:rsid w:val="005D16E2"/>
    <w:rsid w:val="005D1812"/>
    <w:rsid w:val="005D19AB"/>
    <w:rsid w:val="005D1CE1"/>
    <w:rsid w:val="005D1F9A"/>
    <w:rsid w:val="005D39F9"/>
    <w:rsid w:val="005D5382"/>
    <w:rsid w:val="005D5584"/>
    <w:rsid w:val="005D5D71"/>
    <w:rsid w:val="005D610C"/>
    <w:rsid w:val="005D6414"/>
    <w:rsid w:val="005D6AE8"/>
    <w:rsid w:val="005D7290"/>
    <w:rsid w:val="005E049D"/>
    <w:rsid w:val="005E05D8"/>
    <w:rsid w:val="005E0948"/>
    <w:rsid w:val="005E0C5F"/>
    <w:rsid w:val="005E0CEF"/>
    <w:rsid w:val="005E1109"/>
    <w:rsid w:val="005E1689"/>
    <w:rsid w:val="005E1BE7"/>
    <w:rsid w:val="005E24F9"/>
    <w:rsid w:val="005E2853"/>
    <w:rsid w:val="005E3207"/>
    <w:rsid w:val="005E3812"/>
    <w:rsid w:val="005E387E"/>
    <w:rsid w:val="005E3D8A"/>
    <w:rsid w:val="005E44A3"/>
    <w:rsid w:val="005E4C6E"/>
    <w:rsid w:val="005E502E"/>
    <w:rsid w:val="005E6081"/>
    <w:rsid w:val="005E60F8"/>
    <w:rsid w:val="005E61B3"/>
    <w:rsid w:val="005E63D4"/>
    <w:rsid w:val="005E643B"/>
    <w:rsid w:val="005E6576"/>
    <w:rsid w:val="005E66E5"/>
    <w:rsid w:val="005E68A0"/>
    <w:rsid w:val="005E6C19"/>
    <w:rsid w:val="005E6F0F"/>
    <w:rsid w:val="005E772D"/>
    <w:rsid w:val="005E77E6"/>
    <w:rsid w:val="005E7E97"/>
    <w:rsid w:val="005E7FF3"/>
    <w:rsid w:val="005F0DE4"/>
    <w:rsid w:val="005F0E41"/>
    <w:rsid w:val="005F1215"/>
    <w:rsid w:val="005F2A9E"/>
    <w:rsid w:val="005F2B6B"/>
    <w:rsid w:val="005F2C26"/>
    <w:rsid w:val="005F3111"/>
    <w:rsid w:val="005F394C"/>
    <w:rsid w:val="005F3DB0"/>
    <w:rsid w:val="005F406C"/>
    <w:rsid w:val="005F47EB"/>
    <w:rsid w:val="005F4ABD"/>
    <w:rsid w:val="005F4C71"/>
    <w:rsid w:val="005F53CF"/>
    <w:rsid w:val="005F5BCE"/>
    <w:rsid w:val="005F60EE"/>
    <w:rsid w:val="005F610F"/>
    <w:rsid w:val="005F6514"/>
    <w:rsid w:val="005F69DD"/>
    <w:rsid w:val="005F6AC7"/>
    <w:rsid w:val="005F711A"/>
    <w:rsid w:val="005F7283"/>
    <w:rsid w:val="005F737E"/>
    <w:rsid w:val="005F77FB"/>
    <w:rsid w:val="005F79EA"/>
    <w:rsid w:val="005F7B2A"/>
    <w:rsid w:val="0060092B"/>
    <w:rsid w:val="006009D5"/>
    <w:rsid w:val="00600C20"/>
    <w:rsid w:val="00600F8A"/>
    <w:rsid w:val="00601634"/>
    <w:rsid w:val="006019E2"/>
    <w:rsid w:val="00601B6C"/>
    <w:rsid w:val="0060248C"/>
    <w:rsid w:val="00602BC5"/>
    <w:rsid w:val="00602D28"/>
    <w:rsid w:val="0060300B"/>
    <w:rsid w:val="0060338F"/>
    <w:rsid w:val="00603816"/>
    <w:rsid w:val="0060393B"/>
    <w:rsid w:val="00603B1A"/>
    <w:rsid w:val="00605602"/>
    <w:rsid w:val="00605A2A"/>
    <w:rsid w:val="00605CB6"/>
    <w:rsid w:val="006060E2"/>
    <w:rsid w:val="0060633C"/>
    <w:rsid w:val="0060639C"/>
    <w:rsid w:val="00606B48"/>
    <w:rsid w:val="006070E7"/>
    <w:rsid w:val="006075BA"/>
    <w:rsid w:val="00607B7F"/>
    <w:rsid w:val="00607BD9"/>
    <w:rsid w:val="00610741"/>
    <w:rsid w:val="00610C38"/>
    <w:rsid w:val="00610D0A"/>
    <w:rsid w:val="00611504"/>
    <w:rsid w:val="00611A30"/>
    <w:rsid w:val="00611A32"/>
    <w:rsid w:val="00611ED3"/>
    <w:rsid w:val="00611F12"/>
    <w:rsid w:val="00612194"/>
    <w:rsid w:val="00612213"/>
    <w:rsid w:val="0061225D"/>
    <w:rsid w:val="00612819"/>
    <w:rsid w:val="00612887"/>
    <w:rsid w:val="00612FFB"/>
    <w:rsid w:val="006130DB"/>
    <w:rsid w:val="006134F7"/>
    <w:rsid w:val="00613D16"/>
    <w:rsid w:val="0061462A"/>
    <w:rsid w:val="00614D35"/>
    <w:rsid w:val="006150C2"/>
    <w:rsid w:val="0061578E"/>
    <w:rsid w:val="00615847"/>
    <w:rsid w:val="00615AAC"/>
    <w:rsid w:val="00616559"/>
    <w:rsid w:val="0061661F"/>
    <w:rsid w:val="00616B45"/>
    <w:rsid w:val="00617089"/>
    <w:rsid w:val="00617118"/>
    <w:rsid w:val="0061757D"/>
    <w:rsid w:val="00617C4C"/>
    <w:rsid w:val="00617DBC"/>
    <w:rsid w:val="00620369"/>
    <w:rsid w:val="00620831"/>
    <w:rsid w:val="0062172B"/>
    <w:rsid w:val="006217C3"/>
    <w:rsid w:val="00622510"/>
    <w:rsid w:val="00622D56"/>
    <w:rsid w:val="00623279"/>
    <w:rsid w:val="0062349D"/>
    <w:rsid w:val="006236D9"/>
    <w:rsid w:val="00623A0A"/>
    <w:rsid w:val="00624181"/>
    <w:rsid w:val="006246E3"/>
    <w:rsid w:val="00624A2E"/>
    <w:rsid w:val="00624C71"/>
    <w:rsid w:val="00624E60"/>
    <w:rsid w:val="00624EFC"/>
    <w:rsid w:val="00626F3C"/>
    <w:rsid w:val="0062728D"/>
    <w:rsid w:val="00627F44"/>
    <w:rsid w:val="00630757"/>
    <w:rsid w:val="006308A7"/>
    <w:rsid w:val="00630CAB"/>
    <w:rsid w:val="00631759"/>
    <w:rsid w:val="0063195D"/>
    <w:rsid w:val="00631CB9"/>
    <w:rsid w:val="00633534"/>
    <w:rsid w:val="00633620"/>
    <w:rsid w:val="00633BE1"/>
    <w:rsid w:val="00633BEF"/>
    <w:rsid w:val="00633D4B"/>
    <w:rsid w:val="00633FBA"/>
    <w:rsid w:val="006343D8"/>
    <w:rsid w:val="00634830"/>
    <w:rsid w:val="006348E4"/>
    <w:rsid w:val="00634A36"/>
    <w:rsid w:val="00634D80"/>
    <w:rsid w:val="00634E68"/>
    <w:rsid w:val="00634F83"/>
    <w:rsid w:val="0063538D"/>
    <w:rsid w:val="00635599"/>
    <w:rsid w:val="006356C6"/>
    <w:rsid w:val="0063630F"/>
    <w:rsid w:val="006364D2"/>
    <w:rsid w:val="006377E1"/>
    <w:rsid w:val="00637809"/>
    <w:rsid w:val="00637D4A"/>
    <w:rsid w:val="00640009"/>
    <w:rsid w:val="00640192"/>
    <w:rsid w:val="006407ED"/>
    <w:rsid w:val="00640A4D"/>
    <w:rsid w:val="00640C28"/>
    <w:rsid w:val="00641066"/>
    <w:rsid w:val="006412D8"/>
    <w:rsid w:val="00641BEE"/>
    <w:rsid w:val="0064211F"/>
    <w:rsid w:val="006421F4"/>
    <w:rsid w:val="00642349"/>
    <w:rsid w:val="006428F2"/>
    <w:rsid w:val="00642BB4"/>
    <w:rsid w:val="00642BEC"/>
    <w:rsid w:val="00642D01"/>
    <w:rsid w:val="006431FA"/>
    <w:rsid w:val="006437D7"/>
    <w:rsid w:val="00643A6B"/>
    <w:rsid w:val="00643CCC"/>
    <w:rsid w:val="00644064"/>
    <w:rsid w:val="00644594"/>
    <w:rsid w:val="00644BF1"/>
    <w:rsid w:val="00644F4B"/>
    <w:rsid w:val="0064503B"/>
    <w:rsid w:val="0064559A"/>
    <w:rsid w:val="006458A7"/>
    <w:rsid w:val="00645A18"/>
    <w:rsid w:val="006463CD"/>
    <w:rsid w:val="006466CC"/>
    <w:rsid w:val="00646E6F"/>
    <w:rsid w:val="00646FB0"/>
    <w:rsid w:val="0064783F"/>
    <w:rsid w:val="00647A22"/>
    <w:rsid w:val="00650053"/>
    <w:rsid w:val="006508A8"/>
    <w:rsid w:val="00650B21"/>
    <w:rsid w:val="0065113E"/>
    <w:rsid w:val="00651B8C"/>
    <w:rsid w:val="00652062"/>
    <w:rsid w:val="00652125"/>
    <w:rsid w:val="006521A8"/>
    <w:rsid w:val="0065231C"/>
    <w:rsid w:val="00652367"/>
    <w:rsid w:val="006529E1"/>
    <w:rsid w:val="00652A55"/>
    <w:rsid w:val="00652C36"/>
    <w:rsid w:val="00652FDE"/>
    <w:rsid w:val="00652FED"/>
    <w:rsid w:val="00653792"/>
    <w:rsid w:val="00653B5B"/>
    <w:rsid w:val="0065461E"/>
    <w:rsid w:val="00654FA7"/>
    <w:rsid w:val="00655467"/>
    <w:rsid w:val="006559A1"/>
    <w:rsid w:val="006560E0"/>
    <w:rsid w:val="00656215"/>
    <w:rsid w:val="00656343"/>
    <w:rsid w:val="00656376"/>
    <w:rsid w:val="00656E14"/>
    <w:rsid w:val="006570CA"/>
    <w:rsid w:val="00657252"/>
    <w:rsid w:val="006573EF"/>
    <w:rsid w:val="00657558"/>
    <w:rsid w:val="00657950"/>
    <w:rsid w:val="00657961"/>
    <w:rsid w:val="00657981"/>
    <w:rsid w:val="00657E9D"/>
    <w:rsid w:val="00657F1A"/>
    <w:rsid w:val="0066045E"/>
    <w:rsid w:val="006607A1"/>
    <w:rsid w:val="00660847"/>
    <w:rsid w:val="00660C03"/>
    <w:rsid w:val="00661010"/>
    <w:rsid w:val="006617D0"/>
    <w:rsid w:val="00661D2B"/>
    <w:rsid w:val="00662035"/>
    <w:rsid w:val="00662201"/>
    <w:rsid w:val="0066274A"/>
    <w:rsid w:val="006631E6"/>
    <w:rsid w:val="0066356B"/>
    <w:rsid w:val="00663B35"/>
    <w:rsid w:val="006640CD"/>
    <w:rsid w:val="00664913"/>
    <w:rsid w:val="006649BF"/>
    <w:rsid w:val="0066509B"/>
    <w:rsid w:val="00665C85"/>
    <w:rsid w:val="00665CC8"/>
    <w:rsid w:val="00665FC9"/>
    <w:rsid w:val="00666144"/>
    <w:rsid w:val="00666194"/>
    <w:rsid w:val="006661A8"/>
    <w:rsid w:val="006662ED"/>
    <w:rsid w:val="0066632E"/>
    <w:rsid w:val="00666C48"/>
    <w:rsid w:val="00666D23"/>
    <w:rsid w:val="0066710F"/>
    <w:rsid w:val="00667484"/>
    <w:rsid w:val="006675B0"/>
    <w:rsid w:val="00670330"/>
    <w:rsid w:val="00670A8C"/>
    <w:rsid w:val="00670E2E"/>
    <w:rsid w:val="006712D2"/>
    <w:rsid w:val="00671672"/>
    <w:rsid w:val="00671A0A"/>
    <w:rsid w:val="00671BAD"/>
    <w:rsid w:val="0067284E"/>
    <w:rsid w:val="00672C77"/>
    <w:rsid w:val="0067378D"/>
    <w:rsid w:val="006741B4"/>
    <w:rsid w:val="006746C9"/>
    <w:rsid w:val="00674742"/>
    <w:rsid w:val="00674B9F"/>
    <w:rsid w:val="00674DDE"/>
    <w:rsid w:val="0067537C"/>
    <w:rsid w:val="00676BF8"/>
    <w:rsid w:val="00676DA1"/>
    <w:rsid w:val="00676E16"/>
    <w:rsid w:val="00677056"/>
    <w:rsid w:val="006773BF"/>
    <w:rsid w:val="006777B1"/>
    <w:rsid w:val="00677886"/>
    <w:rsid w:val="006778F6"/>
    <w:rsid w:val="00677CF2"/>
    <w:rsid w:val="00677E23"/>
    <w:rsid w:val="00677E8F"/>
    <w:rsid w:val="00677FBE"/>
    <w:rsid w:val="006802B7"/>
    <w:rsid w:val="00680481"/>
    <w:rsid w:val="00680962"/>
    <w:rsid w:val="00680A18"/>
    <w:rsid w:val="00681477"/>
    <w:rsid w:val="00681E89"/>
    <w:rsid w:val="00682009"/>
    <w:rsid w:val="006820B5"/>
    <w:rsid w:val="0068266C"/>
    <w:rsid w:val="00682A9C"/>
    <w:rsid w:val="00682D6E"/>
    <w:rsid w:val="00682DFC"/>
    <w:rsid w:val="006830CF"/>
    <w:rsid w:val="00683717"/>
    <w:rsid w:val="00683769"/>
    <w:rsid w:val="006837E8"/>
    <w:rsid w:val="0068396C"/>
    <w:rsid w:val="00683A19"/>
    <w:rsid w:val="00685163"/>
    <w:rsid w:val="0068591F"/>
    <w:rsid w:val="006862F2"/>
    <w:rsid w:val="006865EA"/>
    <w:rsid w:val="00686AA7"/>
    <w:rsid w:val="0068765F"/>
    <w:rsid w:val="00687A0F"/>
    <w:rsid w:val="00687BF2"/>
    <w:rsid w:val="006904A7"/>
    <w:rsid w:val="00690990"/>
    <w:rsid w:val="00690CF2"/>
    <w:rsid w:val="00690D50"/>
    <w:rsid w:val="00690E70"/>
    <w:rsid w:val="00692496"/>
    <w:rsid w:val="006924BE"/>
    <w:rsid w:val="0069253D"/>
    <w:rsid w:val="0069298C"/>
    <w:rsid w:val="00693368"/>
    <w:rsid w:val="00694093"/>
    <w:rsid w:val="00694C9D"/>
    <w:rsid w:val="00694D97"/>
    <w:rsid w:val="00695396"/>
    <w:rsid w:val="006955F8"/>
    <w:rsid w:val="00695986"/>
    <w:rsid w:val="00696786"/>
    <w:rsid w:val="0069694B"/>
    <w:rsid w:val="006971CB"/>
    <w:rsid w:val="00697895"/>
    <w:rsid w:val="00697F47"/>
    <w:rsid w:val="006A0076"/>
    <w:rsid w:val="006A016F"/>
    <w:rsid w:val="006A0213"/>
    <w:rsid w:val="006A0433"/>
    <w:rsid w:val="006A06CB"/>
    <w:rsid w:val="006A08F9"/>
    <w:rsid w:val="006A0D0C"/>
    <w:rsid w:val="006A0D2F"/>
    <w:rsid w:val="006A0EC0"/>
    <w:rsid w:val="006A1906"/>
    <w:rsid w:val="006A2505"/>
    <w:rsid w:val="006A2BBD"/>
    <w:rsid w:val="006A30E8"/>
    <w:rsid w:val="006A332E"/>
    <w:rsid w:val="006A3EF6"/>
    <w:rsid w:val="006A5304"/>
    <w:rsid w:val="006A54BA"/>
    <w:rsid w:val="006A5DA6"/>
    <w:rsid w:val="006A5DCE"/>
    <w:rsid w:val="006A5FFF"/>
    <w:rsid w:val="006A63ED"/>
    <w:rsid w:val="006A66AD"/>
    <w:rsid w:val="006A6B19"/>
    <w:rsid w:val="006A6BB6"/>
    <w:rsid w:val="006A6D21"/>
    <w:rsid w:val="006A6E3A"/>
    <w:rsid w:val="006A7BA0"/>
    <w:rsid w:val="006B07AC"/>
    <w:rsid w:val="006B0B7F"/>
    <w:rsid w:val="006B0BBF"/>
    <w:rsid w:val="006B1744"/>
    <w:rsid w:val="006B19C3"/>
    <w:rsid w:val="006B1A12"/>
    <w:rsid w:val="006B1BD7"/>
    <w:rsid w:val="006B1FE7"/>
    <w:rsid w:val="006B276D"/>
    <w:rsid w:val="006B310E"/>
    <w:rsid w:val="006B3255"/>
    <w:rsid w:val="006B41C4"/>
    <w:rsid w:val="006B41F8"/>
    <w:rsid w:val="006B4D8E"/>
    <w:rsid w:val="006B552D"/>
    <w:rsid w:val="006B5FE4"/>
    <w:rsid w:val="006B60E6"/>
    <w:rsid w:val="006B62B6"/>
    <w:rsid w:val="006B64EB"/>
    <w:rsid w:val="006B6ECA"/>
    <w:rsid w:val="006B767A"/>
    <w:rsid w:val="006B7BA9"/>
    <w:rsid w:val="006B7DD1"/>
    <w:rsid w:val="006C06E6"/>
    <w:rsid w:val="006C0E64"/>
    <w:rsid w:val="006C1795"/>
    <w:rsid w:val="006C1B62"/>
    <w:rsid w:val="006C2221"/>
    <w:rsid w:val="006C303E"/>
    <w:rsid w:val="006C3F10"/>
    <w:rsid w:val="006C4111"/>
    <w:rsid w:val="006C4297"/>
    <w:rsid w:val="006C458C"/>
    <w:rsid w:val="006C4775"/>
    <w:rsid w:val="006C4870"/>
    <w:rsid w:val="006C499B"/>
    <w:rsid w:val="006C5092"/>
    <w:rsid w:val="006C5109"/>
    <w:rsid w:val="006C51A9"/>
    <w:rsid w:val="006C5666"/>
    <w:rsid w:val="006C5C00"/>
    <w:rsid w:val="006C5DCB"/>
    <w:rsid w:val="006C63D2"/>
    <w:rsid w:val="006C6722"/>
    <w:rsid w:val="006C79E5"/>
    <w:rsid w:val="006D02D3"/>
    <w:rsid w:val="006D033B"/>
    <w:rsid w:val="006D051D"/>
    <w:rsid w:val="006D0919"/>
    <w:rsid w:val="006D1219"/>
    <w:rsid w:val="006D1346"/>
    <w:rsid w:val="006D2484"/>
    <w:rsid w:val="006D3490"/>
    <w:rsid w:val="006D3A3E"/>
    <w:rsid w:val="006D3CC9"/>
    <w:rsid w:val="006D417E"/>
    <w:rsid w:val="006D47C9"/>
    <w:rsid w:val="006D513A"/>
    <w:rsid w:val="006D5336"/>
    <w:rsid w:val="006D548F"/>
    <w:rsid w:val="006D7135"/>
    <w:rsid w:val="006D72B7"/>
    <w:rsid w:val="006D7859"/>
    <w:rsid w:val="006D795F"/>
    <w:rsid w:val="006D7C4D"/>
    <w:rsid w:val="006D7FF6"/>
    <w:rsid w:val="006E0355"/>
    <w:rsid w:val="006E04D7"/>
    <w:rsid w:val="006E060D"/>
    <w:rsid w:val="006E10AB"/>
    <w:rsid w:val="006E11E3"/>
    <w:rsid w:val="006E1281"/>
    <w:rsid w:val="006E17C9"/>
    <w:rsid w:val="006E1CC2"/>
    <w:rsid w:val="006E2003"/>
    <w:rsid w:val="006E25E1"/>
    <w:rsid w:val="006E2C50"/>
    <w:rsid w:val="006E2E9E"/>
    <w:rsid w:val="006E31BF"/>
    <w:rsid w:val="006E31D6"/>
    <w:rsid w:val="006E3276"/>
    <w:rsid w:val="006E335E"/>
    <w:rsid w:val="006E3F9E"/>
    <w:rsid w:val="006E4063"/>
    <w:rsid w:val="006E4517"/>
    <w:rsid w:val="006E46B7"/>
    <w:rsid w:val="006E484B"/>
    <w:rsid w:val="006E505F"/>
    <w:rsid w:val="006E58D2"/>
    <w:rsid w:val="006E60CB"/>
    <w:rsid w:val="006E65FF"/>
    <w:rsid w:val="006E66AF"/>
    <w:rsid w:val="006E69D1"/>
    <w:rsid w:val="006E6E20"/>
    <w:rsid w:val="006E6F70"/>
    <w:rsid w:val="006E7729"/>
    <w:rsid w:val="006E780C"/>
    <w:rsid w:val="006E7910"/>
    <w:rsid w:val="006E7CE5"/>
    <w:rsid w:val="006F0264"/>
    <w:rsid w:val="006F034D"/>
    <w:rsid w:val="006F0B1B"/>
    <w:rsid w:val="006F104F"/>
    <w:rsid w:val="006F17F4"/>
    <w:rsid w:val="006F2967"/>
    <w:rsid w:val="006F2F7A"/>
    <w:rsid w:val="006F2FB7"/>
    <w:rsid w:val="006F32F5"/>
    <w:rsid w:val="006F3344"/>
    <w:rsid w:val="006F3477"/>
    <w:rsid w:val="006F3ACC"/>
    <w:rsid w:val="006F3C20"/>
    <w:rsid w:val="006F4210"/>
    <w:rsid w:val="006F42B4"/>
    <w:rsid w:val="006F4790"/>
    <w:rsid w:val="006F56D3"/>
    <w:rsid w:val="006F5B03"/>
    <w:rsid w:val="006F6567"/>
    <w:rsid w:val="006F73D4"/>
    <w:rsid w:val="006F7F59"/>
    <w:rsid w:val="00700516"/>
    <w:rsid w:val="00700C2E"/>
    <w:rsid w:val="00700D32"/>
    <w:rsid w:val="00700D3E"/>
    <w:rsid w:val="00701583"/>
    <w:rsid w:val="007019D4"/>
    <w:rsid w:val="00701E27"/>
    <w:rsid w:val="0070248B"/>
    <w:rsid w:val="00702C44"/>
    <w:rsid w:val="007034B0"/>
    <w:rsid w:val="00703611"/>
    <w:rsid w:val="007037C6"/>
    <w:rsid w:val="007045D7"/>
    <w:rsid w:val="007045D9"/>
    <w:rsid w:val="00704ADD"/>
    <w:rsid w:val="007061BC"/>
    <w:rsid w:val="00706809"/>
    <w:rsid w:val="00706B5E"/>
    <w:rsid w:val="00707237"/>
    <w:rsid w:val="00707A38"/>
    <w:rsid w:val="0071023F"/>
    <w:rsid w:val="00710251"/>
    <w:rsid w:val="00710495"/>
    <w:rsid w:val="00710723"/>
    <w:rsid w:val="00710802"/>
    <w:rsid w:val="00710AE6"/>
    <w:rsid w:val="00710C6D"/>
    <w:rsid w:val="00710FD0"/>
    <w:rsid w:val="007111E9"/>
    <w:rsid w:val="00711A65"/>
    <w:rsid w:val="0071208C"/>
    <w:rsid w:val="00712E86"/>
    <w:rsid w:val="00713543"/>
    <w:rsid w:val="007137E1"/>
    <w:rsid w:val="007139A7"/>
    <w:rsid w:val="007142B3"/>
    <w:rsid w:val="00714340"/>
    <w:rsid w:val="0071465C"/>
    <w:rsid w:val="0071467A"/>
    <w:rsid w:val="00714BDD"/>
    <w:rsid w:val="00715173"/>
    <w:rsid w:val="007157CF"/>
    <w:rsid w:val="00715968"/>
    <w:rsid w:val="00715B65"/>
    <w:rsid w:val="00715BB7"/>
    <w:rsid w:val="00715FF4"/>
    <w:rsid w:val="0071632D"/>
    <w:rsid w:val="007164AE"/>
    <w:rsid w:val="007165E6"/>
    <w:rsid w:val="007168F2"/>
    <w:rsid w:val="00716FDD"/>
    <w:rsid w:val="00717C42"/>
    <w:rsid w:val="00717EF0"/>
    <w:rsid w:val="007207D4"/>
    <w:rsid w:val="007209C1"/>
    <w:rsid w:val="00720B17"/>
    <w:rsid w:val="00720E89"/>
    <w:rsid w:val="00720FAF"/>
    <w:rsid w:val="00720FEB"/>
    <w:rsid w:val="00721294"/>
    <w:rsid w:val="007214D6"/>
    <w:rsid w:val="00721937"/>
    <w:rsid w:val="00722304"/>
    <w:rsid w:val="00722580"/>
    <w:rsid w:val="00722E99"/>
    <w:rsid w:val="00723031"/>
    <w:rsid w:val="00723859"/>
    <w:rsid w:val="00723879"/>
    <w:rsid w:val="00724189"/>
    <w:rsid w:val="00724BAD"/>
    <w:rsid w:val="0072533C"/>
    <w:rsid w:val="00725629"/>
    <w:rsid w:val="00725F5D"/>
    <w:rsid w:val="00726761"/>
    <w:rsid w:val="00730340"/>
    <w:rsid w:val="00730BCF"/>
    <w:rsid w:val="00730C12"/>
    <w:rsid w:val="00731959"/>
    <w:rsid w:val="00731AF6"/>
    <w:rsid w:val="00731B89"/>
    <w:rsid w:val="00731DE6"/>
    <w:rsid w:val="0073244D"/>
    <w:rsid w:val="007325DD"/>
    <w:rsid w:val="00732D07"/>
    <w:rsid w:val="007333B5"/>
    <w:rsid w:val="007337F5"/>
    <w:rsid w:val="00734393"/>
    <w:rsid w:val="00734445"/>
    <w:rsid w:val="00734779"/>
    <w:rsid w:val="0073482F"/>
    <w:rsid w:val="007348BC"/>
    <w:rsid w:val="00734BB4"/>
    <w:rsid w:val="00734BC4"/>
    <w:rsid w:val="00735170"/>
    <w:rsid w:val="00735D44"/>
    <w:rsid w:val="00735E77"/>
    <w:rsid w:val="007367CC"/>
    <w:rsid w:val="00736F48"/>
    <w:rsid w:val="007372C9"/>
    <w:rsid w:val="00737872"/>
    <w:rsid w:val="00737C09"/>
    <w:rsid w:val="00737CD2"/>
    <w:rsid w:val="00740B89"/>
    <w:rsid w:val="00740F6A"/>
    <w:rsid w:val="0074137D"/>
    <w:rsid w:val="00741A98"/>
    <w:rsid w:val="00741BC4"/>
    <w:rsid w:val="00741C78"/>
    <w:rsid w:val="00741D7D"/>
    <w:rsid w:val="00741E38"/>
    <w:rsid w:val="00741E46"/>
    <w:rsid w:val="00741EDB"/>
    <w:rsid w:val="0074208C"/>
    <w:rsid w:val="00742241"/>
    <w:rsid w:val="00742363"/>
    <w:rsid w:val="00742D0C"/>
    <w:rsid w:val="00742D2A"/>
    <w:rsid w:val="0074309B"/>
    <w:rsid w:val="007433BF"/>
    <w:rsid w:val="0074395F"/>
    <w:rsid w:val="00743DC8"/>
    <w:rsid w:val="007444CD"/>
    <w:rsid w:val="00744552"/>
    <w:rsid w:val="007445A8"/>
    <w:rsid w:val="007445E9"/>
    <w:rsid w:val="00745751"/>
    <w:rsid w:val="007460CC"/>
    <w:rsid w:val="00746635"/>
    <w:rsid w:val="00746D24"/>
    <w:rsid w:val="0074717D"/>
    <w:rsid w:val="0074771F"/>
    <w:rsid w:val="007503A5"/>
    <w:rsid w:val="007507FA"/>
    <w:rsid w:val="0075081C"/>
    <w:rsid w:val="00750859"/>
    <w:rsid w:val="0075137C"/>
    <w:rsid w:val="0075155A"/>
    <w:rsid w:val="00751595"/>
    <w:rsid w:val="0075195A"/>
    <w:rsid w:val="00751979"/>
    <w:rsid w:val="00751A51"/>
    <w:rsid w:val="0075226F"/>
    <w:rsid w:val="007533E2"/>
    <w:rsid w:val="00753404"/>
    <w:rsid w:val="007535B6"/>
    <w:rsid w:val="00753F7C"/>
    <w:rsid w:val="00754A6B"/>
    <w:rsid w:val="00754C6F"/>
    <w:rsid w:val="00755511"/>
    <w:rsid w:val="00755574"/>
    <w:rsid w:val="007556CC"/>
    <w:rsid w:val="00755AE1"/>
    <w:rsid w:val="00755B70"/>
    <w:rsid w:val="00755CF7"/>
    <w:rsid w:val="00755F89"/>
    <w:rsid w:val="00755FFD"/>
    <w:rsid w:val="00756055"/>
    <w:rsid w:val="00756642"/>
    <w:rsid w:val="007572C3"/>
    <w:rsid w:val="00760118"/>
    <w:rsid w:val="007608F5"/>
    <w:rsid w:val="00760BCE"/>
    <w:rsid w:val="007610AC"/>
    <w:rsid w:val="00761723"/>
    <w:rsid w:val="00762336"/>
    <w:rsid w:val="007626A7"/>
    <w:rsid w:val="00762B7D"/>
    <w:rsid w:val="0076384E"/>
    <w:rsid w:val="00763881"/>
    <w:rsid w:val="00763A74"/>
    <w:rsid w:val="00763B87"/>
    <w:rsid w:val="007645D8"/>
    <w:rsid w:val="007650A5"/>
    <w:rsid w:val="00765145"/>
    <w:rsid w:val="00765553"/>
    <w:rsid w:val="00765C29"/>
    <w:rsid w:val="00765F3E"/>
    <w:rsid w:val="0076673A"/>
    <w:rsid w:val="00766789"/>
    <w:rsid w:val="007669ED"/>
    <w:rsid w:val="00767CEC"/>
    <w:rsid w:val="00770D94"/>
    <w:rsid w:val="00771064"/>
    <w:rsid w:val="00771869"/>
    <w:rsid w:val="00772E1B"/>
    <w:rsid w:val="007738A2"/>
    <w:rsid w:val="007747EA"/>
    <w:rsid w:val="00775279"/>
    <w:rsid w:val="00775418"/>
    <w:rsid w:val="0077569C"/>
    <w:rsid w:val="00775BCE"/>
    <w:rsid w:val="00776034"/>
    <w:rsid w:val="00776065"/>
    <w:rsid w:val="00776C0D"/>
    <w:rsid w:val="007770D7"/>
    <w:rsid w:val="00777260"/>
    <w:rsid w:val="00777524"/>
    <w:rsid w:val="007805B1"/>
    <w:rsid w:val="00780902"/>
    <w:rsid w:val="00780C3F"/>
    <w:rsid w:val="00780E73"/>
    <w:rsid w:val="00780F6E"/>
    <w:rsid w:val="00780FD3"/>
    <w:rsid w:val="00781A7E"/>
    <w:rsid w:val="00781C18"/>
    <w:rsid w:val="00781D1D"/>
    <w:rsid w:val="0078269C"/>
    <w:rsid w:val="00782A8E"/>
    <w:rsid w:val="00782F49"/>
    <w:rsid w:val="00782F6A"/>
    <w:rsid w:val="00783522"/>
    <w:rsid w:val="00783A1D"/>
    <w:rsid w:val="00784324"/>
    <w:rsid w:val="0078505A"/>
    <w:rsid w:val="00785764"/>
    <w:rsid w:val="00785BD2"/>
    <w:rsid w:val="00785E10"/>
    <w:rsid w:val="007864C1"/>
    <w:rsid w:val="00786918"/>
    <w:rsid w:val="00786CF9"/>
    <w:rsid w:val="007874E6"/>
    <w:rsid w:val="00790078"/>
    <w:rsid w:val="00790130"/>
    <w:rsid w:val="007913BE"/>
    <w:rsid w:val="00791671"/>
    <w:rsid w:val="007916A2"/>
    <w:rsid w:val="0079193B"/>
    <w:rsid w:val="00791BE2"/>
    <w:rsid w:val="007920B4"/>
    <w:rsid w:val="00792F9D"/>
    <w:rsid w:val="007931B9"/>
    <w:rsid w:val="0079359D"/>
    <w:rsid w:val="00793F00"/>
    <w:rsid w:val="00794EAE"/>
    <w:rsid w:val="00795CC5"/>
    <w:rsid w:val="00796631"/>
    <w:rsid w:val="00796A35"/>
    <w:rsid w:val="00796B19"/>
    <w:rsid w:val="00797099"/>
    <w:rsid w:val="007973C1"/>
    <w:rsid w:val="0079750E"/>
    <w:rsid w:val="00797745"/>
    <w:rsid w:val="00797928"/>
    <w:rsid w:val="00797CA2"/>
    <w:rsid w:val="007A0222"/>
    <w:rsid w:val="007A02BD"/>
    <w:rsid w:val="007A04DA"/>
    <w:rsid w:val="007A06A9"/>
    <w:rsid w:val="007A0AC2"/>
    <w:rsid w:val="007A100B"/>
    <w:rsid w:val="007A12C2"/>
    <w:rsid w:val="007A13BF"/>
    <w:rsid w:val="007A14E9"/>
    <w:rsid w:val="007A1920"/>
    <w:rsid w:val="007A1A5D"/>
    <w:rsid w:val="007A212E"/>
    <w:rsid w:val="007A2378"/>
    <w:rsid w:val="007A2A07"/>
    <w:rsid w:val="007A2B00"/>
    <w:rsid w:val="007A3C45"/>
    <w:rsid w:val="007A3C73"/>
    <w:rsid w:val="007A402C"/>
    <w:rsid w:val="007A50FD"/>
    <w:rsid w:val="007A5248"/>
    <w:rsid w:val="007A52CF"/>
    <w:rsid w:val="007A5897"/>
    <w:rsid w:val="007A59E9"/>
    <w:rsid w:val="007A601F"/>
    <w:rsid w:val="007A6B49"/>
    <w:rsid w:val="007A70D7"/>
    <w:rsid w:val="007A7BE2"/>
    <w:rsid w:val="007A7D4F"/>
    <w:rsid w:val="007B01F5"/>
    <w:rsid w:val="007B0469"/>
    <w:rsid w:val="007B06A6"/>
    <w:rsid w:val="007B0A5B"/>
    <w:rsid w:val="007B12AE"/>
    <w:rsid w:val="007B154F"/>
    <w:rsid w:val="007B1C84"/>
    <w:rsid w:val="007B28BF"/>
    <w:rsid w:val="007B2A1C"/>
    <w:rsid w:val="007B2B6C"/>
    <w:rsid w:val="007B3023"/>
    <w:rsid w:val="007B305C"/>
    <w:rsid w:val="007B4328"/>
    <w:rsid w:val="007B461E"/>
    <w:rsid w:val="007B540F"/>
    <w:rsid w:val="007B5859"/>
    <w:rsid w:val="007B5937"/>
    <w:rsid w:val="007B5B8F"/>
    <w:rsid w:val="007B5BBC"/>
    <w:rsid w:val="007B5D79"/>
    <w:rsid w:val="007B624D"/>
    <w:rsid w:val="007B633B"/>
    <w:rsid w:val="007B65FF"/>
    <w:rsid w:val="007B6A1A"/>
    <w:rsid w:val="007B7420"/>
    <w:rsid w:val="007B7480"/>
    <w:rsid w:val="007B7776"/>
    <w:rsid w:val="007B7779"/>
    <w:rsid w:val="007B7A42"/>
    <w:rsid w:val="007B7CF8"/>
    <w:rsid w:val="007B7D13"/>
    <w:rsid w:val="007C0A1F"/>
    <w:rsid w:val="007C0BF2"/>
    <w:rsid w:val="007C0C95"/>
    <w:rsid w:val="007C1441"/>
    <w:rsid w:val="007C1852"/>
    <w:rsid w:val="007C1C7F"/>
    <w:rsid w:val="007C1EE2"/>
    <w:rsid w:val="007C2D0A"/>
    <w:rsid w:val="007C30CE"/>
    <w:rsid w:val="007C3290"/>
    <w:rsid w:val="007C37AB"/>
    <w:rsid w:val="007C385D"/>
    <w:rsid w:val="007C3DB0"/>
    <w:rsid w:val="007C4094"/>
    <w:rsid w:val="007C44AE"/>
    <w:rsid w:val="007C4721"/>
    <w:rsid w:val="007C492F"/>
    <w:rsid w:val="007C4E34"/>
    <w:rsid w:val="007C4FCA"/>
    <w:rsid w:val="007C4FF9"/>
    <w:rsid w:val="007C50DB"/>
    <w:rsid w:val="007C5A02"/>
    <w:rsid w:val="007C5B6F"/>
    <w:rsid w:val="007C5EA0"/>
    <w:rsid w:val="007C6439"/>
    <w:rsid w:val="007C665B"/>
    <w:rsid w:val="007C6B53"/>
    <w:rsid w:val="007C74AE"/>
    <w:rsid w:val="007D031F"/>
    <w:rsid w:val="007D071F"/>
    <w:rsid w:val="007D08E4"/>
    <w:rsid w:val="007D10DC"/>
    <w:rsid w:val="007D1CF6"/>
    <w:rsid w:val="007D2C9C"/>
    <w:rsid w:val="007D2EF8"/>
    <w:rsid w:val="007D3007"/>
    <w:rsid w:val="007D30CD"/>
    <w:rsid w:val="007D39D1"/>
    <w:rsid w:val="007D3EDA"/>
    <w:rsid w:val="007D3F0E"/>
    <w:rsid w:val="007D4814"/>
    <w:rsid w:val="007D4939"/>
    <w:rsid w:val="007D4C85"/>
    <w:rsid w:val="007D5B40"/>
    <w:rsid w:val="007D5F54"/>
    <w:rsid w:val="007D6187"/>
    <w:rsid w:val="007D6227"/>
    <w:rsid w:val="007D6489"/>
    <w:rsid w:val="007D67F6"/>
    <w:rsid w:val="007D6952"/>
    <w:rsid w:val="007D6AB3"/>
    <w:rsid w:val="007D6E03"/>
    <w:rsid w:val="007D719A"/>
    <w:rsid w:val="007D7DA5"/>
    <w:rsid w:val="007D7E99"/>
    <w:rsid w:val="007E003C"/>
    <w:rsid w:val="007E067B"/>
    <w:rsid w:val="007E06A4"/>
    <w:rsid w:val="007E0AED"/>
    <w:rsid w:val="007E0DA5"/>
    <w:rsid w:val="007E11DA"/>
    <w:rsid w:val="007E1574"/>
    <w:rsid w:val="007E1D55"/>
    <w:rsid w:val="007E25BF"/>
    <w:rsid w:val="007E2E5D"/>
    <w:rsid w:val="007E32B1"/>
    <w:rsid w:val="007E3836"/>
    <w:rsid w:val="007E396E"/>
    <w:rsid w:val="007E3B8F"/>
    <w:rsid w:val="007E408C"/>
    <w:rsid w:val="007E4727"/>
    <w:rsid w:val="007E48FB"/>
    <w:rsid w:val="007E5970"/>
    <w:rsid w:val="007E6A9A"/>
    <w:rsid w:val="007E7129"/>
    <w:rsid w:val="007E72E5"/>
    <w:rsid w:val="007E793E"/>
    <w:rsid w:val="007E7A21"/>
    <w:rsid w:val="007E7E09"/>
    <w:rsid w:val="007F0404"/>
    <w:rsid w:val="007F0F23"/>
    <w:rsid w:val="007F123C"/>
    <w:rsid w:val="007F132A"/>
    <w:rsid w:val="007F1A63"/>
    <w:rsid w:val="007F1BC8"/>
    <w:rsid w:val="007F1C93"/>
    <w:rsid w:val="007F1DEB"/>
    <w:rsid w:val="007F1FC7"/>
    <w:rsid w:val="007F22C2"/>
    <w:rsid w:val="007F2BA9"/>
    <w:rsid w:val="007F2E0F"/>
    <w:rsid w:val="007F3015"/>
    <w:rsid w:val="007F3BB0"/>
    <w:rsid w:val="007F3D79"/>
    <w:rsid w:val="007F3F90"/>
    <w:rsid w:val="007F4A46"/>
    <w:rsid w:val="007F4A7A"/>
    <w:rsid w:val="007F5251"/>
    <w:rsid w:val="007F56B7"/>
    <w:rsid w:val="007F5D39"/>
    <w:rsid w:val="007F625A"/>
    <w:rsid w:val="007F6BD9"/>
    <w:rsid w:val="007F6DC9"/>
    <w:rsid w:val="007F74B3"/>
    <w:rsid w:val="007F7802"/>
    <w:rsid w:val="007F7886"/>
    <w:rsid w:val="007F7C96"/>
    <w:rsid w:val="008005C7"/>
    <w:rsid w:val="008008E1"/>
    <w:rsid w:val="00801189"/>
    <w:rsid w:val="008017E3"/>
    <w:rsid w:val="00801BA7"/>
    <w:rsid w:val="00801DAB"/>
    <w:rsid w:val="00802339"/>
    <w:rsid w:val="00802679"/>
    <w:rsid w:val="008029F7"/>
    <w:rsid w:val="00802F6F"/>
    <w:rsid w:val="008038B2"/>
    <w:rsid w:val="00803BEF"/>
    <w:rsid w:val="00803DB4"/>
    <w:rsid w:val="00803FF1"/>
    <w:rsid w:val="0080429B"/>
    <w:rsid w:val="008042F1"/>
    <w:rsid w:val="00804511"/>
    <w:rsid w:val="00804A51"/>
    <w:rsid w:val="00805293"/>
    <w:rsid w:val="008057C1"/>
    <w:rsid w:val="008059BC"/>
    <w:rsid w:val="00805C99"/>
    <w:rsid w:val="00805DDD"/>
    <w:rsid w:val="0080603B"/>
    <w:rsid w:val="00806B3D"/>
    <w:rsid w:val="00806CC5"/>
    <w:rsid w:val="008071CC"/>
    <w:rsid w:val="0080723D"/>
    <w:rsid w:val="008075A9"/>
    <w:rsid w:val="00807631"/>
    <w:rsid w:val="008100CC"/>
    <w:rsid w:val="00810916"/>
    <w:rsid w:val="00810943"/>
    <w:rsid w:val="008110CF"/>
    <w:rsid w:val="00811570"/>
    <w:rsid w:val="00811ACD"/>
    <w:rsid w:val="00811FBC"/>
    <w:rsid w:val="00812298"/>
    <w:rsid w:val="008122DF"/>
    <w:rsid w:val="0081246E"/>
    <w:rsid w:val="0081272F"/>
    <w:rsid w:val="008127D5"/>
    <w:rsid w:val="008129A9"/>
    <w:rsid w:val="008129C7"/>
    <w:rsid w:val="008129E8"/>
    <w:rsid w:val="00813425"/>
    <w:rsid w:val="008139F4"/>
    <w:rsid w:val="00813A6A"/>
    <w:rsid w:val="00813C3B"/>
    <w:rsid w:val="0081413A"/>
    <w:rsid w:val="008143B5"/>
    <w:rsid w:val="00814426"/>
    <w:rsid w:val="00814C4A"/>
    <w:rsid w:val="00814FB5"/>
    <w:rsid w:val="008152C3"/>
    <w:rsid w:val="008159F7"/>
    <w:rsid w:val="00815E77"/>
    <w:rsid w:val="00816585"/>
    <w:rsid w:val="008166C2"/>
    <w:rsid w:val="00816870"/>
    <w:rsid w:val="00817198"/>
    <w:rsid w:val="008175F5"/>
    <w:rsid w:val="00817884"/>
    <w:rsid w:val="00817EDC"/>
    <w:rsid w:val="008205D9"/>
    <w:rsid w:val="00820921"/>
    <w:rsid w:val="00820970"/>
    <w:rsid w:val="00821086"/>
    <w:rsid w:val="00821718"/>
    <w:rsid w:val="00822004"/>
    <w:rsid w:val="0082245D"/>
    <w:rsid w:val="0082349A"/>
    <w:rsid w:val="00823717"/>
    <w:rsid w:val="008238D0"/>
    <w:rsid w:val="00823CA1"/>
    <w:rsid w:val="00823D5E"/>
    <w:rsid w:val="00823DB0"/>
    <w:rsid w:val="00823EBC"/>
    <w:rsid w:val="00823F17"/>
    <w:rsid w:val="00823F36"/>
    <w:rsid w:val="00824831"/>
    <w:rsid w:val="00824B81"/>
    <w:rsid w:val="00825591"/>
    <w:rsid w:val="00826052"/>
    <w:rsid w:val="00826258"/>
    <w:rsid w:val="0082672D"/>
    <w:rsid w:val="00826A4A"/>
    <w:rsid w:val="0082728E"/>
    <w:rsid w:val="0082751F"/>
    <w:rsid w:val="008276E1"/>
    <w:rsid w:val="0082770C"/>
    <w:rsid w:val="00827B51"/>
    <w:rsid w:val="00827D31"/>
    <w:rsid w:val="00827F2F"/>
    <w:rsid w:val="008305CC"/>
    <w:rsid w:val="008305E5"/>
    <w:rsid w:val="00830C99"/>
    <w:rsid w:val="00830E85"/>
    <w:rsid w:val="00831295"/>
    <w:rsid w:val="008317C2"/>
    <w:rsid w:val="008318A9"/>
    <w:rsid w:val="00831AF0"/>
    <w:rsid w:val="00832419"/>
    <w:rsid w:val="008328D9"/>
    <w:rsid w:val="008330F7"/>
    <w:rsid w:val="008333BA"/>
    <w:rsid w:val="0083350A"/>
    <w:rsid w:val="00833EA5"/>
    <w:rsid w:val="0083402F"/>
    <w:rsid w:val="008343FD"/>
    <w:rsid w:val="008345F3"/>
    <w:rsid w:val="0083531A"/>
    <w:rsid w:val="00835331"/>
    <w:rsid w:val="0083619A"/>
    <w:rsid w:val="0083694F"/>
    <w:rsid w:val="008369B8"/>
    <w:rsid w:val="00836E60"/>
    <w:rsid w:val="008370DF"/>
    <w:rsid w:val="008372C8"/>
    <w:rsid w:val="0083762A"/>
    <w:rsid w:val="00840F49"/>
    <w:rsid w:val="0084141E"/>
    <w:rsid w:val="00841567"/>
    <w:rsid w:val="00841991"/>
    <w:rsid w:val="00841CB1"/>
    <w:rsid w:val="00842295"/>
    <w:rsid w:val="008422EE"/>
    <w:rsid w:val="00842BA1"/>
    <w:rsid w:val="00843087"/>
    <w:rsid w:val="0084337A"/>
    <w:rsid w:val="008433C3"/>
    <w:rsid w:val="00843862"/>
    <w:rsid w:val="008441B1"/>
    <w:rsid w:val="00844257"/>
    <w:rsid w:val="0084429E"/>
    <w:rsid w:val="0084443A"/>
    <w:rsid w:val="00844574"/>
    <w:rsid w:val="00844587"/>
    <w:rsid w:val="008445B3"/>
    <w:rsid w:val="00844BDF"/>
    <w:rsid w:val="00844DD2"/>
    <w:rsid w:val="0084544A"/>
    <w:rsid w:val="00845C8E"/>
    <w:rsid w:val="0084654D"/>
    <w:rsid w:val="00846AC6"/>
    <w:rsid w:val="00846ED6"/>
    <w:rsid w:val="00847765"/>
    <w:rsid w:val="00847B82"/>
    <w:rsid w:val="00850196"/>
    <w:rsid w:val="0085027C"/>
    <w:rsid w:val="00850632"/>
    <w:rsid w:val="008511CA"/>
    <w:rsid w:val="008515B3"/>
    <w:rsid w:val="008516A6"/>
    <w:rsid w:val="008519B7"/>
    <w:rsid w:val="00851A54"/>
    <w:rsid w:val="0085201D"/>
    <w:rsid w:val="00852621"/>
    <w:rsid w:val="00852BC5"/>
    <w:rsid w:val="0085308D"/>
    <w:rsid w:val="00853093"/>
    <w:rsid w:val="00853216"/>
    <w:rsid w:val="00853A2F"/>
    <w:rsid w:val="00853AB4"/>
    <w:rsid w:val="00853D1D"/>
    <w:rsid w:val="00854A58"/>
    <w:rsid w:val="00855489"/>
    <w:rsid w:val="008554D9"/>
    <w:rsid w:val="008570F1"/>
    <w:rsid w:val="00857379"/>
    <w:rsid w:val="00857667"/>
    <w:rsid w:val="00857F3C"/>
    <w:rsid w:val="00857FB9"/>
    <w:rsid w:val="008605C8"/>
    <w:rsid w:val="00860C64"/>
    <w:rsid w:val="00861258"/>
    <w:rsid w:val="00861497"/>
    <w:rsid w:val="008616C3"/>
    <w:rsid w:val="00861E82"/>
    <w:rsid w:val="008621C8"/>
    <w:rsid w:val="0086263D"/>
    <w:rsid w:val="0086350F"/>
    <w:rsid w:val="008635E2"/>
    <w:rsid w:val="008638A7"/>
    <w:rsid w:val="00863A0B"/>
    <w:rsid w:val="00863A59"/>
    <w:rsid w:val="00863F23"/>
    <w:rsid w:val="00864080"/>
    <w:rsid w:val="00864628"/>
    <w:rsid w:val="008647CD"/>
    <w:rsid w:val="00864D45"/>
    <w:rsid w:val="008654F9"/>
    <w:rsid w:val="0086589E"/>
    <w:rsid w:val="00865B22"/>
    <w:rsid w:val="00865CBF"/>
    <w:rsid w:val="00865D82"/>
    <w:rsid w:val="00865F5D"/>
    <w:rsid w:val="008662DA"/>
    <w:rsid w:val="00866676"/>
    <w:rsid w:val="00866940"/>
    <w:rsid w:val="008669D8"/>
    <w:rsid w:val="00866A82"/>
    <w:rsid w:val="00866C5E"/>
    <w:rsid w:val="00866E63"/>
    <w:rsid w:val="00866E68"/>
    <w:rsid w:val="008670B0"/>
    <w:rsid w:val="008673A0"/>
    <w:rsid w:val="008676B2"/>
    <w:rsid w:val="0087008F"/>
    <w:rsid w:val="00870C26"/>
    <w:rsid w:val="00870D7C"/>
    <w:rsid w:val="00870DDB"/>
    <w:rsid w:val="00870ED3"/>
    <w:rsid w:val="00870FB7"/>
    <w:rsid w:val="0087173D"/>
    <w:rsid w:val="00871766"/>
    <w:rsid w:val="00871890"/>
    <w:rsid w:val="008719A8"/>
    <w:rsid w:val="00872143"/>
    <w:rsid w:val="008724C3"/>
    <w:rsid w:val="00873089"/>
    <w:rsid w:val="00873229"/>
    <w:rsid w:val="00873748"/>
    <w:rsid w:val="008737AA"/>
    <w:rsid w:val="00873D8E"/>
    <w:rsid w:val="00873EFD"/>
    <w:rsid w:val="00873F00"/>
    <w:rsid w:val="008742DE"/>
    <w:rsid w:val="008744EB"/>
    <w:rsid w:val="00874FCC"/>
    <w:rsid w:val="00874FF9"/>
    <w:rsid w:val="00875077"/>
    <w:rsid w:val="0087522A"/>
    <w:rsid w:val="00875A51"/>
    <w:rsid w:val="008760CF"/>
    <w:rsid w:val="00876998"/>
    <w:rsid w:val="00877088"/>
    <w:rsid w:val="00877616"/>
    <w:rsid w:val="008776A3"/>
    <w:rsid w:val="008779E5"/>
    <w:rsid w:val="00877E85"/>
    <w:rsid w:val="008800E6"/>
    <w:rsid w:val="00880134"/>
    <w:rsid w:val="008803EE"/>
    <w:rsid w:val="00880768"/>
    <w:rsid w:val="00880877"/>
    <w:rsid w:val="00880C71"/>
    <w:rsid w:val="00880F4C"/>
    <w:rsid w:val="008815A5"/>
    <w:rsid w:val="00882041"/>
    <w:rsid w:val="00882303"/>
    <w:rsid w:val="00882E43"/>
    <w:rsid w:val="00882E5F"/>
    <w:rsid w:val="00882EDF"/>
    <w:rsid w:val="00882FAA"/>
    <w:rsid w:val="0088342C"/>
    <w:rsid w:val="008836BC"/>
    <w:rsid w:val="008836EC"/>
    <w:rsid w:val="00883DCF"/>
    <w:rsid w:val="008842C2"/>
    <w:rsid w:val="008844F4"/>
    <w:rsid w:val="00884BE9"/>
    <w:rsid w:val="00884CB6"/>
    <w:rsid w:val="00884E53"/>
    <w:rsid w:val="00885CF4"/>
    <w:rsid w:val="0088667F"/>
    <w:rsid w:val="008870AF"/>
    <w:rsid w:val="0088740D"/>
    <w:rsid w:val="008876BD"/>
    <w:rsid w:val="00887964"/>
    <w:rsid w:val="0088797E"/>
    <w:rsid w:val="00887AD7"/>
    <w:rsid w:val="008903B1"/>
    <w:rsid w:val="00890697"/>
    <w:rsid w:val="00890FDF"/>
    <w:rsid w:val="008917CE"/>
    <w:rsid w:val="00891B8E"/>
    <w:rsid w:val="00891D35"/>
    <w:rsid w:val="00891F23"/>
    <w:rsid w:val="00891F52"/>
    <w:rsid w:val="00891FFA"/>
    <w:rsid w:val="00892779"/>
    <w:rsid w:val="00892B85"/>
    <w:rsid w:val="00893800"/>
    <w:rsid w:val="00893C69"/>
    <w:rsid w:val="00894535"/>
    <w:rsid w:val="00894818"/>
    <w:rsid w:val="00894B33"/>
    <w:rsid w:val="00894B68"/>
    <w:rsid w:val="00895594"/>
    <w:rsid w:val="00895F65"/>
    <w:rsid w:val="00896025"/>
    <w:rsid w:val="00896841"/>
    <w:rsid w:val="00896A45"/>
    <w:rsid w:val="00896BC0"/>
    <w:rsid w:val="00896CD6"/>
    <w:rsid w:val="00896D40"/>
    <w:rsid w:val="008973B1"/>
    <w:rsid w:val="00897582"/>
    <w:rsid w:val="0089764C"/>
    <w:rsid w:val="00897BFE"/>
    <w:rsid w:val="00897E54"/>
    <w:rsid w:val="008A0473"/>
    <w:rsid w:val="008A06B0"/>
    <w:rsid w:val="008A0D4A"/>
    <w:rsid w:val="008A130B"/>
    <w:rsid w:val="008A159D"/>
    <w:rsid w:val="008A1D56"/>
    <w:rsid w:val="008A1DFB"/>
    <w:rsid w:val="008A225C"/>
    <w:rsid w:val="008A2351"/>
    <w:rsid w:val="008A2590"/>
    <w:rsid w:val="008A2AC5"/>
    <w:rsid w:val="008A2BC1"/>
    <w:rsid w:val="008A2E67"/>
    <w:rsid w:val="008A313D"/>
    <w:rsid w:val="008A3454"/>
    <w:rsid w:val="008A34FC"/>
    <w:rsid w:val="008A4168"/>
    <w:rsid w:val="008A4178"/>
    <w:rsid w:val="008A47FA"/>
    <w:rsid w:val="008A4B22"/>
    <w:rsid w:val="008A4C7B"/>
    <w:rsid w:val="008A54CE"/>
    <w:rsid w:val="008A58B0"/>
    <w:rsid w:val="008A5EAA"/>
    <w:rsid w:val="008A6366"/>
    <w:rsid w:val="008A6590"/>
    <w:rsid w:val="008A6B73"/>
    <w:rsid w:val="008A6D83"/>
    <w:rsid w:val="008A71DE"/>
    <w:rsid w:val="008A730D"/>
    <w:rsid w:val="008A7412"/>
    <w:rsid w:val="008A7559"/>
    <w:rsid w:val="008A7BB0"/>
    <w:rsid w:val="008A7CB7"/>
    <w:rsid w:val="008A7D04"/>
    <w:rsid w:val="008B05C8"/>
    <w:rsid w:val="008B0C98"/>
    <w:rsid w:val="008B1006"/>
    <w:rsid w:val="008B1C4A"/>
    <w:rsid w:val="008B1ECB"/>
    <w:rsid w:val="008B25C5"/>
    <w:rsid w:val="008B267F"/>
    <w:rsid w:val="008B2D44"/>
    <w:rsid w:val="008B35B7"/>
    <w:rsid w:val="008B384B"/>
    <w:rsid w:val="008B3909"/>
    <w:rsid w:val="008B3E73"/>
    <w:rsid w:val="008B3FD8"/>
    <w:rsid w:val="008B433C"/>
    <w:rsid w:val="008B4706"/>
    <w:rsid w:val="008B512A"/>
    <w:rsid w:val="008B55C0"/>
    <w:rsid w:val="008B5E61"/>
    <w:rsid w:val="008B5FAC"/>
    <w:rsid w:val="008B63A2"/>
    <w:rsid w:val="008B6884"/>
    <w:rsid w:val="008B6E40"/>
    <w:rsid w:val="008B7126"/>
    <w:rsid w:val="008B7A99"/>
    <w:rsid w:val="008C07D6"/>
    <w:rsid w:val="008C08BB"/>
    <w:rsid w:val="008C0996"/>
    <w:rsid w:val="008C0BC0"/>
    <w:rsid w:val="008C0EA6"/>
    <w:rsid w:val="008C1385"/>
    <w:rsid w:val="008C13F6"/>
    <w:rsid w:val="008C1568"/>
    <w:rsid w:val="008C1C65"/>
    <w:rsid w:val="008C21F9"/>
    <w:rsid w:val="008C2539"/>
    <w:rsid w:val="008C25A9"/>
    <w:rsid w:val="008C2751"/>
    <w:rsid w:val="008C2853"/>
    <w:rsid w:val="008C2FC5"/>
    <w:rsid w:val="008C30E9"/>
    <w:rsid w:val="008C30FB"/>
    <w:rsid w:val="008C3316"/>
    <w:rsid w:val="008C34C2"/>
    <w:rsid w:val="008C351B"/>
    <w:rsid w:val="008C3DD1"/>
    <w:rsid w:val="008C56F5"/>
    <w:rsid w:val="008C5BE7"/>
    <w:rsid w:val="008C6631"/>
    <w:rsid w:val="008C6E75"/>
    <w:rsid w:val="008C798B"/>
    <w:rsid w:val="008C7D16"/>
    <w:rsid w:val="008C7E2C"/>
    <w:rsid w:val="008C7EF6"/>
    <w:rsid w:val="008D0871"/>
    <w:rsid w:val="008D09D1"/>
    <w:rsid w:val="008D0EA7"/>
    <w:rsid w:val="008D175E"/>
    <w:rsid w:val="008D1E53"/>
    <w:rsid w:val="008D2216"/>
    <w:rsid w:val="008D2764"/>
    <w:rsid w:val="008D28B4"/>
    <w:rsid w:val="008D2A5C"/>
    <w:rsid w:val="008D2D8F"/>
    <w:rsid w:val="008D30C3"/>
    <w:rsid w:val="008D30C6"/>
    <w:rsid w:val="008D3507"/>
    <w:rsid w:val="008D3E33"/>
    <w:rsid w:val="008D3FA8"/>
    <w:rsid w:val="008D445E"/>
    <w:rsid w:val="008D447D"/>
    <w:rsid w:val="008D46AA"/>
    <w:rsid w:val="008D50C2"/>
    <w:rsid w:val="008D5380"/>
    <w:rsid w:val="008D5522"/>
    <w:rsid w:val="008D56F2"/>
    <w:rsid w:val="008D5B79"/>
    <w:rsid w:val="008D5E29"/>
    <w:rsid w:val="008D5E65"/>
    <w:rsid w:val="008D6330"/>
    <w:rsid w:val="008D7282"/>
    <w:rsid w:val="008D7365"/>
    <w:rsid w:val="008D780D"/>
    <w:rsid w:val="008D7B72"/>
    <w:rsid w:val="008D7E9E"/>
    <w:rsid w:val="008E002A"/>
    <w:rsid w:val="008E049B"/>
    <w:rsid w:val="008E0FC9"/>
    <w:rsid w:val="008E109F"/>
    <w:rsid w:val="008E1137"/>
    <w:rsid w:val="008E12D8"/>
    <w:rsid w:val="008E1557"/>
    <w:rsid w:val="008E16BD"/>
    <w:rsid w:val="008E182B"/>
    <w:rsid w:val="008E1D8A"/>
    <w:rsid w:val="008E232C"/>
    <w:rsid w:val="008E271E"/>
    <w:rsid w:val="008E2867"/>
    <w:rsid w:val="008E2CEF"/>
    <w:rsid w:val="008E34F3"/>
    <w:rsid w:val="008E3FB6"/>
    <w:rsid w:val="008E41F9"/>
    <w:rsid w:val="008E4804"/>
    <w:rsid w:val="008E50AB"/>
    <w:rsid w:val="008E5144"/>
    <w:rsid w:val="008E5724"/>
    <w:rsid w:val="008E583B"/>
    <w:rsid w:val="008E68EF"/>
    <w:rsid w:val="008E6FAB"/>
    <w:rsid w:val="008E7100"/>
    <w:rsid w:val="008E7933"/>
    <w:rsid w:val="008E7C7C"/>
    <w:rsid w:val="008F05DE"/>
    <w:rsid w:val="008F0DE0"/>
    <w:rsid w:val="008F1622"/>
    <w:rsid w:val="008F167B"/>
    <w:rsid w:val="008F1BC0"/>
    <w:rsid w:val="008F2185"/>
    <w:rsid w:val="008F250F"/>
    <w:rsid w:val="008F2864"/>
    <w:rsid w:val="008F2EEC"/>
    <w:rsid w:val="008F30F9"/>
    <w:rsid w:val="008F3AB1"/>
    <w:rsid w:val="008F434F"/>
    <w:rsid w:val="008F4A01"/>
    <w:rsid w:val="008F4FEA"/>
    <w:rsid w:val="008F5125"/>
    <w:rsid w:val="008F55C2"/>
    <w:rsid w:val="008F56D6"/>
    <w:rsid w:val="008F5790"/>
    <w:rsid w:val="008F5D0D"/>
    <w:rsid w:val="008F6179"/>
    <w:rsid w:val="008F67A9"/>
    <w:rsid w:val="008F680A"/>
    <w:rsid w:val="008F691D"/>
    <w:rsid w:val="008F69D0"/>
    <w:rsid w:val="008F6B5A"/>
    <w:rsid w:val="008F6C27"/>
    <w:rsid w:val="008F7BFF"/>
    <w:rsid w:val="008F7D0C"/>
    <w:rsid w:val="008F7D5A"/>
    <w:rsid w:val="00900093"/>
    <w:rsid w:val="009000E9"/>
    <w:rsid w:val="009005F5"/>
    <w:rsid w:val="00900674"/>
    <w:rsid w:val="00900FE8"/>
    <w:rsid w:val="009010CF"/>
    <w:rsid w:val="0090142C"/>
    <w:rsid w:val="00901D67"/>
    <w:rsid w:val="00901D9C"/>
    <w:rsid w:val="00901E88"/>
    <w:rsid w:val="009034B1"/>
    <w:rsid w:val="009041D6"/>
    <w:rsid w:val="00904206"/>
    <w:rsid w:val="009059FD"/>
    <w:rsid w:val="00905A2A"/>
    <w:rsid w:val="00905EDC"/>
    <w:rsid w:val="00905F1A"/>
    <w:rsid w:val="00905F3D"/>
    <w:rsid w:val="00906038"/>
    <w:rsid w:val="009064BB"/>
    <w:rsid w:val="0090697E"/>
    <w:rsid w:val="009073FB"/>
    <w:rsid w:val="00907756"/>
    <w:rsid w:val="00907BDB"/>
    <w:rsid w:val="00910210"/>
    <w:rsid w:val="00910395"/>
    <w:rsid w:val="00910720"/>
    <w:rsid w:val="00910C1C"/>
    <w:rsid w:val="00910D7C"/>
    <w:rsid w:val="00910E6A"/>
    <w:rsid w:val="00911ABF"/>
    <w:rsid w:val="00911C86"/>
    <w:rsid w:val="00912B7D"/>
    <w:rsid w:val="00912DF4"/>
    <w:rsid w:val="009132DA"/>
    <w:rsid w:val="009138D0"/>
    <w:rsid w:val="00913D56"/>
    <w:rsid w:val="00913EC2"/>
    <w:rsid w:val="0091414F"/>
    <w:rsid w:val="0091515A"/>
    <w:rsid w:val="009157EC"/>
    <w:rsid w:val="00915F86"/>
    <w:rsid w:val="00915FB3"/>
    <w:rsid w:val="0091628D"/>
    <w:rsid w:val="00916F72"/>
    <w:rsid w:val="00917490"/>
    <w:rsid w:val="00917EA3"/>
    <w:rsid w:val="00917F15"/>
    <w:rsid w:val="009201DD"/>
    <w:rsid w:val="0092041C"/>
    <w:rsid w:val="00920C34"/>
    <w:rsid w:val="00920D96"/>
    <w:rsid w:val="00921219"/>
    <w:rsid w:val="00921498"/>
    <w:rsid w:val="00921753"/>
    <w:rsid w:val="00921756"/>
    <w:rsid w:val="009219DE"/>
    <w:rsid w:val="00921AF3"/>
    <w:rsid w:val="00921DB8"/>
    <w:rsid w:val="00921E58"/>
    <w:rsid w:val="00921E94"/>
    <w:rsid w:val="009220B5"/>
    <w:rsid w:val="009220BA"/>
    <w:rsid w:val="00922181"/>
    <w:rsid w:val="009221E4"/>
    <w:rsid w:val="0092232A"/>
    <w:rsid w:val="00922890"/>
    <w:rsid w:val="009228DB"/>
    <w:rsid w:val="0092309F"/>
    <w:rsid w:val="00923755"/>
    <w:rsid w:val="0092390B"/>
    <w:rsid w:val="00923C5D"/>
    <w:rsid w:val="00923D23"/>
    <w:rsid w:val="00923ECF"/>
    <w:rsid w:val="009242DC"/>
    <w:rsid w:val="00924785"/>
    <w:rsid w:val="0092510F"/>
    <w:rsid w:val="0092545B"/>
    <w:rsid w:val="00925C67"/>
    <w:rsid w:val="00925DBF"/>
    <w:rsid w:val="009269A7"/>
    <w:rsid w:val="00926A7A"/>
    <w:rsid w:val="00926C90"/>
    <w:rsid w:val="009271C6"/>
    <w:rsid w:val="00927344"/>
    <w:rsid w:val="0092737B"/>
    <w:rsid w:val="00927C5E"/>
    <w:rsid w:val="00930C3D"/>
    <w:rsid w:val="00930C93"/>
    <w:rsid w:val="00930F05"/>
    <w:rsid w:val="0093150E"/>
    <w:rsid w:val="0093178F"/>
    <w:rsid w:val="009317B7"/>
    <w:rsid w:val="009320BC"/>
    <w:rsid w:val="009320EF"/>
    <w:rsid w:val="0093233E"/>
    <w:rsid w:val="0093234C"/>
    <w:rsid w:val="00932390"/>
    <w:rsid w:val="00932CA0"/>
    <w:rsid w:val="0093338E"/>
    <w:rsid w:val="00933674"/>
    <w:rsid w:val="00933B31"/>
    <w:rsid w:val="0093437B"/>
    <w:rsid w:val="0093496E"/>
    <w:rsid w:val="00934DDC"/>
    <w:rsid w:val="00934F97"/>
    <w:rsid w:val="009352FD"/>
    <w:rsid w:val="009357FD"/>
    <w:rsid w:val="00935C96"/>
    <w:rsid w:val="00935DC9"/>
    <w:rsid w:val="009363A2"/>
    <w:rsid w:val="00936696"/>
    <w:rsid w:val="009368C8"/>
    <w:rsid w:val="009378FA"/>
    <w:rsid w:val="00937AA8"/>
    <w:rsid w:val="0094008E"/>
    <w:rsid w:val="0094051E"/>
    <w:rsid w:val="009408CC"/>
    <w:rsid w:val="00940B63"/>
    <w:rsid w:val="00941755"/>
    <w:rsid w:val="0094177E"/>
    <w:rsid w:val="00941FB9"/>
    <w:rsid w:val="00942439"/>
    <w:rsid w:val="0094340D"/>
    <w:rsid w:val="00943BD3"/>
    <w:rsid w:val="0094400C"/>
    <w:rsid w:val="009441CD"/>
    <w:rsid w:val="009445BE"/>
    <w:rsid w:val="00944BA0"/>
    <w:rsid w:val="00944BFB"/>
    <w:rsid w:val="00944F3E"/>
    <w:rsid w:val="0094513F"/>
    <w:rsid w:val="009451F0"/>
    <w:rsid w:val="00945231"/>
    <w:rsid w:val="00945535"/>
    <w:rsid w:val="009457EE"/>
    <w:rsid w:val="00945D59"/>
    <w:rsid w:val="00945E6C"/>
    <w:rsid w:val="009464B6"/>
    <w:rsid w:val="009465BF"/>
    <w:rsid w:val="00946CD6"/>
    <w:rsid w:val="009472B7"/>
    <w:rsid w:val="009475A1"/>
    <w:rsid w:val="009503E5"/>
    <w:rsid w:val="009507E4"/>
    <w:rsid w:val="00950B03"/>
    <w:rsid w:val="00950E42"/>
    <w:rsid w:val="00950EFA"/>
    <w:rsid w:val="00951062"/>
    <w:rsid w:val="0095107F"/>
    <w:rsid w:val="00951101"/>
    <w:rsid w:val="009519B8"/>
    <w:rsid w:val="00951A34"/>
    <w:rsid w:val="00951B27"/>
    <w:rsid w:val="00951C1A"/>
    <w:rsid w:val="00951FE3"/>
    <w:rsid w:val="00952403"/>
    <w:rsid w:val="009525B5"/>
    <w:rsid w:val="00952697"/>
    <w:rsid w:val="00952B6B"/>
    <w:rsid w:val="00952BDB"/>
    <w:rsid w:val="00953267"/>
    <w:rsid w:val="00954F79"/>
    <w:rsid w:val="009551C2"/>
    <w:rsid w:val="00955253"/>
    <w:rsid w:val="0095554E"/>
    <w:rsid w:val="009555BD"/>
    <w:rsid w:val="00955A22"/>
    <w:rsid w:val="00956560"/>
    <w:rsid w:val="0095688D"/>
    <w:rsid w:val="00956D6C"/>
    <w:rsid w:val="0095722C"/>
    <w:rsid w:val="009577B6"/>
    <w:rsid w:val="00957C1F"/>
    <w:rsid w:val="00960530"/>
    <w:rsid w:val="0096078C"/>
    <w:rsid w:val="00961213"/>
    <w:rsid w:val="009619E0"/>
    <w:rsid w:val="00962FD3"/>
    <w:rsid w:val="0096348A"/>
    <w:rsid w:val="0096420A"/>
    <w:rsid w:val="00964598"/>
    <w:rsid w:val="00964B72"/>
    <w:rsid w:val="0096586A"/>
    <w:rsid w:val="0096632B"/>
    <w:rsid w:val="009663F9"/>
    <w:rsid w:val="009664D6"/>
    <w:rsid w:val="0096668E"/>
    <w:rsid w:val="0096675D"/>
    <w:rsid w:val="00966763"/>
    <w:rsid w:val="009678F6"/>
    <w:rsid w:val="00967BBF"/>
    <w:rsid w:val="009702A4"/>
    <w:rsid w:val="00970593"/>
    <w:rsid w:val="00970ADC"/>
    <w:rsid w:val="00970CCB"/>
    <w:rsid w:val="00970F8B"/>
    <w:rsid w:val="00971EFB"/>
    <w:rsid w:val="00971FC1"/>
    <w:rsid w:val="0097209B"/>
    <w:rsid w:val="00974283"/>
    <w:rsid w:val="009743A4"/>
    <w:rsid w:val="009743DC"/>
    <w:rsid w:val="009746D5"/>
    <w:rsid w:val="009746EF"/>
    <w:rsid w:val="00974EFE"/>
    <w:rsid w:val="009752AF"/>
    <w:rsid w:val="00975706"/>
    <w:rsid w:val="00975A1B"/>
    <w:rsid w:val="00975B45"/>
    <w:rsid w:val="00976C2A"/>
    <w:rsid w:val="00976E1D"/>
    <w:rsid w:val="009770DC"/>
    <w:rsid w:val="00977772"/>
    <w:rsid w:val="0097792C"/>
    <w:rsid w:val="00977D60"/>
    <w:rsid w:val="009803E1"/>
    <w:rsid w:val="0098061D"/>
    <w:rsid w:val="009807A6"/>
    <w:rsid w:val="00980832"/>
    <w:rsid w:val="0098187F"/>
    <w:rsid w:val="0098193E"/>
    <w:rsid w:val="00981E72"/>
    <w:rsid w:val="009820AB"/>
    <w:rsid w:val="00982460"/>
    <w:rsid w:val="0098249D"/>
    <w:rsid w:val="0098265C"/>
    <w:rsid w:val="00982BBD"/>
    <w:rsid w:val="00982DE0"/>
    <w:rsid w:val="00983307"/>
    <w:rsid w:val="00983475"/>
    <w:rsid w:val="0098357A"/>
    <w:rsid w:val="009837BD"/>
    <w:rsid w:val="009837CE"/>
    <w:rsid w:val="00983E2E"/>
    <w:rsid w:val="00984252"/>
    <w:rsid w:val="0098443F"/>
    <w:rsid w:val="009848F0"/>
    <w:rsid w:val="00984C97"/>
    <w:rsid w:val="00984DA6"/>
    <w:rsid w:val="00984F83"/>
    <w:rsid w:val="009850B9"/>
    <w:rsid w:val="009852F7"/>
    <w:rsid w:val="00985543"/>
    <w:rsid w:val="00985A93"/>
    <w:rsid w:val="00985CBF"/>
    <w:rsid w:val="009862DF"/>
    <w:rsid w:val="00986896"/>
    <w:rsid w:val="00986B0A"/>
    <w:rsid w:val="00986B92"/>
    <w:rsid w:val="00987C71"/>
    <w:rsid w:val="00987EE7"/>
    <w:rsid w:val="009903D8"/>
    <w:rsid w:val="009904A4"/>
    <w:rsid w:val="009911DF"/>
    <w:rsid w:val="0099146E"/>
    <w:rsid w:val="009918D4"/>
    <w:rsid w:val="009919BC"/>
    <w:rsid w:val="00992FDA"/>
    <w:rsid w:val="009930E9"/>
    <w:rsid w:val="009934F6"/>
    <w:rsid w:val="00993587"/>
    <w:rsid w:val="0099416E"/>
    <w:rsid w:val="0099437A"/>
    <w:rsid w:val="00994888"/>
    <w:rsid w:val="00995118"/>
    <w:rsid w:val="00995132"/>
    <w:rsid w:val="009956BE"/>
    <w:rsid w:val="009959D3"/>
    <w:rsid w:val="00995E3E"/>
    <w:rsid w:val="00996101"/>
    <w:rsid w:val="0099611E"/>
    <w:rsid w:val="0099612F"/>
    <w:rsid w:val="009961B2"/>
    <w:rsid w:val="0099645F"/>
    <w:rsid w:val="009965F2"/>
    <w:rsid w:val="00996979"/>
    <w:rsid w:val="009974FE"/>
    <w:rsid w:val="00997B33"/>
    <w:rsid w:val="009A0729"/>
    <w:rsid w:val="009A08A4"/>
    <w:rsid w:val="009A0E78"/>
    <w:rsid w:val="009A11CE"/>
    <w:rsid w:val="009A1432"/>
    <w:rsid w:val="009A1AA2"/>
    <w:rsid w:val="009A1C3C"/>
    <w:rsid w:val="009A1E30"/>
    <w:rsid w:val="009A20A3"/>
    <w:rsid w:val="009A2587"/>
    <w:rsid w:val="009A26DC"/>
    <w:rsid w:val="009A27C5"/>
    <w:rsid w:val="009A286A"/>
    <w:rsid w:val="009A2A26"/>
    <w:rsid w:val="009A2BF0"/>
    <w:rsid w:val="009A2E7C"/>
    <w:rsid w:val="009A3AE0"/>
    <w:rsid w:val="009A3BCC"/>
    <w:rsid w:val="009A3FFF"/>
    <w:rsid w:val="009A4702"/>
    <w:rsid w:val="009A4C2E"/>
    <w:rsid w:val="009A54DA"/>
    <w:rsid w:val="009A54FE"/>
    <w:rsid w:val="009A5ECB"/>
    <w:rsid w:val="009A5ED3"/>
    <w:rsid w:val="009A606F"/>
    <w:rsid w:val="009A60AF"/>
    <w:rsid w:val="009A63B4"/>
    <w:rsid w:val="009A766A"/>
    <w:rsid w:val="009A7A1B"/>
    <w:rsid w:val="009B031B"/>
    <w:rsid w:val="009B03A6"/>
    <w:rsid w:val="009B0E6B"/>
    <w:rsid w:val="009B10A1"/>
    <w:rsid w:val="009B1529"/>
    <w:rsid w:val="009B1AD3"/>
    <w:rsid w:val="009B21CB"/>
    <w:rsid w:val="009B2A0C"/>
    <w:rsid w:val="009B2A3D"/>
    <w:rsid w:val="009B387E"/>
    <w:rsid w:val="009B3F31"/>
    <w:rsid w:val="009B4430"/>
    <w:rsid w:val="009B4509"/>
    <w:rsid w:val="009B4BD5"/>
    <w:rsid w:val="009B4C7B"/>
    <w:rsid w:val="009B527A"/>
    <w:rsid w:val="009B70F4"/>
    <w:rsid w:val="009B7492"/>
    <w:rsid w:val="009B7573"/>
    <w:rsid w:val="009B7AA1"/>
    <w:rsid w:val="009B7AA6"/>
    <w:rsid w:val="009C03B1"/>
    <w:rsid w:val="009C053E"/>
    <w:rsid w:val="009C0E90"/>
    <w:rsid w:val="009C1304"/>
    <w:rsid w:val="009C141D"/>
    <w:rsid w:val="009C15D9"/>
    <w:rsid w:val="009C1656"/>
    <w:rsid w:val="009C2014"/>
    <w:rsid w:val="009C2321"/>
    <w:rsid w:val="009C2728"/>
    <w:rsid w:val="009C2967"/>
    <w:rsid w:val="009C29F0"/>
    <w:rsid w:val="009C2D33"/>
    <w:rsid w:val="009C2D57"/>
    <w:rsid w:val="009C3B40"/>
    <w:rsid w:val="009C45BE"/>
    <w:rsid w:val="009C46E7"/>
    <w:rsid w:val="009C473C"/>
    <w:rsid w:val="009C47DD"/>
    <w:rsid w:val="009C4FA0"/>
    <w:rsid w:val="009C52D9"/>
    <w:rsid w:val="009C5675"/>
    <w:rsid w:val="009C5D41"/>
    <w:rsid w:val="009C5DF3"/>
    <w:rsid w:val="009C5DF9"/>
    <w:rsid w:val="009C6AAE"/>
    <w:rsid w:val="009C71CA"/>
    <w:rsid w:val="009C7574"/>
    <w:rsid w:val="009C7B82"/>
    <w:rsid w:val="009D04FC"/>
    <w:rsid w:val="009D065C"/>
    <w:rsid w:val="009D0AAF"/>
    <w:rsid w:val="009D229F"/>
    <w:rsid w:val="009D2616"/>
    <w:rsid w:val="009D3D7B"/>
    <w:rsid w:val="009D3DC9"/>
    <w:rsid w:val="009D3FF2"/>
    <w:rsid w:val="009D4098"/>
    <w:rsid w:val="009D4430"/>
    <w:rsid w:val="009D447D"/>
    <w:rsid w:val="009D4A11"/>
    <w:rsid w:val="009D4C74"/>
    <w:rsid w:val="009D50AE"/>
    <w:rsid w:val="009D5285"/>
    <w:rsid w:val="009D5326"/>
    <w:rsid w:val="009D5EE1"/>
    <w:rsid w:val="009D6007"/>
    <w:rsid w:val="009D6061"/>
    <w:rsid w:val="009D626D"/>
    <w:rsid w:val="009D6407"/>
    <w:rsid w:val="009D64F4"/>
    <w:rsid w:val="009D6637"/>
    <w:rsid w:val="009D69D6"/>
    <w:rsid w:val="009D6C89"/>
    <w:rsid w:val="009D763F"/>
    <w:rsid w:val="009D7846"/>
    <w:rsid w:val="009D7A7C"/>
    <w:rsid w:val="009E01B6"/>
    <w:rsid w:val="009E0648"/>
    <w:rsid w:val="009E12AD"/>
    <w:rsid w:val="009E1557"/>
    <w:rsid w:val="009E1809"/>
    <w:rsid w:val="009E2463"/>
    <w:rsid w:val="009E2BE4"/>
    <w:rsid w:val="009E3419"/>
    <w:rsid w:val="009E3B5C"/>
    <w:rsid w:val="009E4557"/>
    <w:rsid w:val="009E46B4"/>
    <w:rsid w:val="009E4911"/>
    <w:rsid w:val="009E510F"/>
    <w:rsid w:val="009E543E"/>
    <w:rsid w:val="009E5576"/>
    <w:rsid w:val="009E5953"/>
    <w:rsid w:val="009E5BD9"/>
    <w:rsid w:val="009E5D84"/>
    <w:rsid w:val="009E6457"/>
    <w:rsid w:val="009E7712"/>
    <w:rsid w:val="009E7997"/>
    <w:rsid w:val="009E7F47"/>
    <w:rsid w:val="009E7F83"/>
    <w:rsid w:val="009F0679"/>
    <w:rsid w:val="009F07B8"/>
    <w:rsid w:val="009F0D56"/>
    <w:rsid w:val="009F146D"/>
    <w:rsid w:val="009F165E"/>
    <w:rsid w:val="009F1A79"/>
    <w:rsid w:val="009F1B19"/>
    <w:rsid w:val="009F1EFA"/>
    <w:rsid w:val="009F2B80"/>
    <w:rsid w:val="009F2BD6"/>
    <w:rsid w:val="009F3582"/>
    <w:rsid w:val="009F38FF"/>
    <w:rsid w:val="009F3E7B"/>
    <w:rsid w:val="009F3F13"/>
    <w:rsid w:val="009F49C5"/>
    <w:rsid w:val="009F49E0"/>
    <w:rsid w:val="009F4F1F"/>
    <w:rsid w:val="009F540D"/>
    <w:rsid w:val="009F56F5"/>
    <w:rsid w:val="009F5A77"/>
    <w:rsid w:val="009F5C1A"/>
    <w:rsid w:val="009F60F9"/>
    <w:rsid w:val="009F68A9"/>
    <w:rsid w:val="009F6A21"/>
    <w:rsid w:val="009F6CE0"/>
    <w:rsid w:val="009F6EAA"/>
    <w:rsid w:val="009F74B1"/>
    <w:rsid w:val="009F7632"/>
    <w:rsid w:val="009F7980"/>
    <w:rsid w:val="009F7C97"/>
    <w:rsid w:val="009F7DA2"/>
    <w:rsid w:val="009F7EC6"/>
    <w:rsid w:val="00A01837"/>
    <w:rsid w:val="00A0185F"/>
    <w:rsid w:val="00A01A26"/>
    <w:rsid w:val="00A01E82"/>
    <w:rsid w:val="00A02487"/>
    <w:rsid w:val="00A0300B"/>
    <w:rsid w:val="00A03023"/>
    <w:rsid w:val="00A03090"/>
    <w:rsid w:val="00A03344"/>
    <w:rsid w:val="00A03A09"/>
    <w:rsid w:val="00A03BF8"/>
    <w:rsid w:val="00A03F4A"/>
    <w:rsid w:val="00A0471B"/>
    <w:rsid w:val="00A0482D"/>
    <w:rsid w:val="00A04B43"/>
    <w:rsid w:val="00A05911"/>
    <w:rsid w:val="00A0611E"/>
    <w:rsid w:val="00A06459"/>
    <w:rsid w:val="00A06C61"/>
    <w:rsid w:val="00A06DB4"/>
    <w:rsid w:val="00A072B1"/>
    <w:rsid w:val="00A07705"/>
    <w:rsid w:val="00A077CC"/>
    <w:rsid w:val="00A07891"/>
    <w:rsid w:val="00A07D98"/>
    <w:rsid w:val="00A07F91"/>
    <w:rsid w:val="00A102A9"/>
    <w:rsid w:val="00A104F2"/>
    <w:rsid w:val="00A109BB"/>
    <w:rsid w:val="00A10F70"/>
    <w:rsid w:val="00A113C1"/>
    <w:rsid w:val="00A11AA8"/>
    <w:rsid w:val="00A128E8"/>
    <w:rsid w:val="00A12916"/>
    <w:rsid w:val="00A133A0"/>
    <w:rsid w:val="00A13416"/>
    <w:rsid w:val="00A142D9"/>
    <w:rsid w:val="00A148FA"/>
    <w:rsid w:val="00A14B2C"/>
    <w:rsid w:val="00A14C0B"/>
    <w:rsid w:val="00A14D65"/>
    <w:rsid w:val="00A15858"/>
    <w:rsid w:val="00A15B99"/>
    <w:rsid w:val="00A161D7"/>
    <w:rsid w:val="00A16EE4"/>
    <w:rsid w:val="00A17A92"/>
    <w:rsid w:val="00A17D6A"/>
    <w:rsid w:val="00A17EBB"/>
    <w:rsid w:val="00A2010E"/>
    <w:rsid w:val="00A20422"/>
    <w:rsid w:val="00A2043D"/>
    <w:rsid w:val="00A205C4"/>
    <w:rsid w:val="00A208A6"/>
    <w:rsid w:val="00A20C09"/>
    <w:rsid w:val="00A20CAA"/>
    <w:rsid w:val="00A21628"/>
    <w:rsid w:val="00A21682"/>
    <w:rsid w:val="00A218E2"/>
    <w:rsid w:val="00A21E12"/>
    <w:rsid w:val="00A21F77"/>
    <w:rsid w:val="00A22101"/>
    <w:rsid w:val="00A22535"/>
    <w:rsid w:val="00A2274C"/>
    <w:rsid w:val="00A227EA"/>
    <w:rsid w:val="00A229D2"/>
    <w:rsid w:val="00A22D54"/>
    <w:rsid w:val="00A23388"/>
    <w:rsid w:val="00A237DC"/>
    <w:rsid w:val="00A237FF"/>
    <w:rsid w:val="00A23A10"/>
    <w:rsid w:val="00A23C10"/>
    <w:rsid w:val="00A23C83"/>
    <w:rsid w:val="00A23F6F"/>
    <w:rsid w:val="00A242A2"/>
    <w:rsid w:val="00A24499"/>
    <w:rsid w:val="00A24837"/>
    <w:rsid w:val="00A2505D"/>
    <w:rsid w:val="00A26427"/>
    <w:rsid w:val="00A2655A"/>
    <w:rsid w:val="00A2682F"/>
    <w:rsid w:val="00A26CD2"/>
    <w:rsid w:val="00A26D20"/>
    <w:rsid w:val="00A27B0D"/>
    <w:rsid w:val="00A27C72"/>
    <w:rsid w:val="00A27F8A"/>
    <w:rsid w:val="00A30391"/>
    <w:rsid w:val="00A30A43"/>
    <w:rsid w:val="00A30A78"/>
    <w:rsid w:val="00A3106E"/>
    <w:rsid w:val="00A314E9"/>
    <w:rsid w:val="00A315A8"/>
    <w:rsid w:val="00A31662"/>
    <w:rsid w:val="00A322B9"/>
    <w:rsid w:val="00A32B6A"/>
    <w:rsid w:val="00A32E6D"/>
    <w:rsid w:val="00A3371A"/>
    <w:rsid w:val="00A33A72"/>
    <w:rsid w:val="00A33C25"/>
    <w:rsid w:val="00A33FA2"/>
    <w:rsid w:val="00A347B3"/>
    <w:rsid w:val="00A34C32"/>
    <w:rsid w:val="00A34C6F"/>
    <w:rsid w:val="00A34F22"/>
    <w:rsid w:val="00A351B4"/>
    <w:rsid w:val="00A3524C"/>
    <w:rsid w:val="00A35566"/>
    <w:rsid w:val="00A35E30"/>
    <w:rsid w:val="00A3603E"/>
    <w:rsid w:val="00A36347"/>
    <w:rsid w:val="00A36360"/>
    <w:rsid w:val="00A36A89"/>
    <w:rsid w:val="00A36BB2"/>
    <w:rsid w:val="00A36DE1"/>
    <w:rsid w:val="00A37178"/>
    <w:rsid w:val="00A37440"/>
    <w:rsid w:val="00A37818"/>
    <w:rsid w:val="00A37D9F"/>
    <w:rsid w:val="00A40879"/>
    <w:rsid w:val="00A42517"/>
    <w:rsid w:val="00A42D4B"/>
    <w:rsid w:val="00A42FA9"/>
    <w:rsid w:val="00A43104"/>
    <w:rsid w:val="00A441A9"/>
    <w:rsid w:val="00A4426C"/>
    <w:rsid w:val="00A44470"/>
    <w:rsid w:val="00A447B8"/>
    <w:rsid w:val="00A44B49"/>
    <w:rsid w:val="00A44F55"/>
    <w:rsid w:val="00A45BB4"/>
    <w:rsid w:val="00A45D2B"/>
    <w:rsid w:val="00A45F0E"/>
    <w:rsid w:val="00A468A6"/>
    <w:rsid w:val="00A46B41"/>
    <w:rsid w:val="00A470D7"/>
    <w:rsid w:val="00A476D6"/>
    <w:rsid w:val="00A476FF"/>
    <w:rsid w:val="00A47A94"/>
    <w:rsid w:val="00A47D38"/>
    <w:rsid w:val="00A5022E"/>
    <w:rsid w:val="00A509AE"/>
    <w:rsid w:val="00A51330"/>
    <w:rsid w:val="00A517DC"/>
    <w:rsid w:val="00A51AB9"/>
    <w:rsid w:val="00A51ABD"/>
    <w:rsid w:val="00A51C15"/>
    <w:rsid w:val="00A52078"/>
    <w:rsid w:val="00A5260D"/>
    <w:rsid w:val="00A53284"/>
    <w:rsid w:val="00A532CF"/>
    <w:rsid w:val="00A537CD"/>
    <w:rsid w:val="00A53A5B"/>
    <w:rsid w:val="00A53E02"/>
    <w:rsid w:val="00A54E59"/>
    <w:rsid w:val="00A552A9"/>
    <w:rsid w:val="00A5534D"/>
    <w:rsid w:val="00A553F3"/>
    <w:rsid w:val="00A55409"/>
    <w:rsid w:val="00A55BB7"/>
    <w:rsid w:val="00A55DB1"/>
    <w:rsid w:val="00A55E63"/>
    <w:rsid w:val="00A55E68"/>
    <w:rsid w:val="00A56172"/>
    <w:rsid w:val="00A566A8"/>
    <w:rsid w:val="00A567D5"/>
    <w:rsid w:val="00A56B09"/>
    <w:rsid w:val="00A56F14"/>
    <w:rsid w:val="00A6028D"/>
    <w:rsid w:val="00A60968"/>
    <w:rsid w:val="00A60C94"/>
    <w:rsid w:val="00A60F0A"/>
    <w:rsid w:val="00A60FA4"/>
    <w:rsid w:val="00A620E7"/>
    <w:rsid w:val="00A62112"/>
    <w:rsid w:val="00A625FB"/>
    <w:rsid w:val="00A626FB"/>
    <w:rsid w:val="00A62BCB"/>
    <w:rsid w:val="00A62E60"/>
    <w:rsid w:val="00A62FF0"/>
    <w:rsid w:val="00A63138"/>
    <w:rsid w:val="00A63174"/>
    <w:rsid w:val="00A6319A"/>
    <w:rsid w:val="00A63C2A"/>
    <w:rsid w:val="00A63DC4"/>
    <w:rsid w:val="00A6417E"/>
    <w:rsid w:val="00A6435D"/>
    <w:rsid w:val="00A644FD"/>
    <w:rsid w:val="00A64D8B"/>
    <w:rsid w:val="00A64E16"/>
    <w:rsid w:val="00A65360"/>
    <w:rsid w:val="00A65392"/>
    <w:rsid w:val="00A66D39"/>
    <w:rsid w:val="00A66D69"/>
    <w:rsid w:val="00A673D1"/>
    <w:rsid w:val="00A67EC4"/>
    <w:rsid w:val="00A70A54"/>
    <w:rsid w:val="00A70BDE"/>
    <w:rsid w:val="00A70C21"/>
    <w:rsid w:val="00A711E7"/>
    <w:rsid w:val="00A72D8D"/>
    <w:rsid w:val="00A72F08"/>
    <w:rsid w:val="00A73277"/>
    <w:rsid w:val="00A732D4"/>
    <w:rsid w:val="00A73F99"/>
    <w:rsid w:val="00A7402D"/>
    <w:rsid w:val="00A743F6"/>
    <w:rsid w:val="00A74417"/>
    <w:rsid w:val="00A74678"/>
    <w:rsid w:val="00A7500A"/>
    <w:rsid w:val="00A75378"/>
    <w:rsid w:val="00A75394"/>
    <w:rsid w:val="00A76133"/>
    <w:rsid w:val="00A76170"/>
    <w:rsid w:val="00A769F6"/>
    <w:rsid w:val="00A76C3A"/>
    <w:rsid w:val="00A76FB6"/>
    <w:rsid w:val="00A77430"/>
    <w:rsid w:val="00A779BB"/>
    <w:rsid w:val="00A779D8"/>
    <w:rsid w:val="00A77AC8"/>
    <w:rsid w:val="00A80124"/>
    <w:rsid w:val="00A803AA"/>
    <w:rsid w:val="00A8050F"/>
    <w:rsid w:val="00A806FA"/>
    <w:rsid w:val="00A80C5D"/>
    <w:rsid w:val="00A813BA"/>
    <w:rsid w:val="00A815C1"/>
    <w:rsid w:val="00A81992"/>
    <w:rsid w:val="00A82625"/>
    <w:rsid w:val="00A8272A"/>
    <w:rsid w:val="00A82961"/>
    <w:rsid w:val="00A82E9E"/>
    <w:rsid w:val="00A83068"/>
    <w:rsid w:val="00A83288"/>
    <w:rsid w:val="00A83703"/>
    <w:rsid w:val="00A8378E"/>
    <w:rsid w:val="00A83977"/>
    <w:rsid w:val="00A83A90"/>
    <w:rsid w:val="00A83CBB"/>
    <w:rsid w:val="00A84C31"/>
    <w:rsid w:val="00A85483"/>
    <w:rsid w:val="00A859EA"/>
    <w:rsid w:val="00A85DCD"/>
    <w:rsid w:val="00A86184"/>
    <w:rsid w:val="00A86356"/>
    <w:rsid w:val="00A863D0"/>
    <w:rsid w:val="00A8698F"/>
    <w:rsid w:val="00A86AD1"/>
    <w:rsid w:val="00A86DD5"/>
    <w:rsid w:val="00A86E2B"/>
    <w:rsid w:val="00A86EFB"/>
    <w:rsid w:val="00A8793F"/>
    <w:rsid w:val="00A87BE4"/>
    <w:rsid w:val="00A9110A"/>
    <w:rsid w:val="00A913DE"/>
    <w:rsid w:val="00A914F0"/>
    <w:rsid w:val="00A91A7E"/>
    <w:rsid w:val="00A92794"/>
    <w:rsid w:val="00A92C9A"/>
    <w:rsid w:val="00A92DE8"/>
    <w:rsid w:val="00A92F59"/>
    <w:rsid w:val="00A933DE"/>
    <w:rsid w:val="00A9376B"/>
    <w:rsid w:val="00A93866"/>
    <w:rsid w:val="00A9387F"/>
    <w:rsid w:val="00A938BA"/>
    <w:rsid w:val="00A93CAC"/>
    <w:rsid w:val="00A942DB"/>
    <w:rsid w:val="00A94A72"/>
    <w:rsid w:val="00A94D24"/>
    <w:rsid w:val="00A94E2E"/>
    <w:rsid w:val="00A9550D"/>
    <w:rsid w:val="00A9590B"/>
    <w:rsid w:val="00A95AA4"/>
    <w:rsid w:val="00A95B9D"/>
    <w:rsid w:val="00A95CD8"/>
    <w:rsid w:val="00A95DA0"/>
    <w:rsid w:val="00A95FD1"/>
    <w:rsid w:val="00A96194"/>
    <w:rsid w:val="00A96247"/>
    <w:rsid w:val="00A96253"/>
    <w:rsid w:val="00A965DA"/>
    <w:rsid w:val="00A966E1"/>
    <w:rsid w:val="00A968EE"/>
    <w:rsid w:val="00A9747A"/>
    <w:rsid w:val="00A9753B"/>
    <w:rsid w:val="00A975F3"/>
    <w:rsid w:val="00A976A9"/>
    <w:rsid w:val="00A97DEF"/>
    <w:rsid w:val="00AA085A"/>
    <w:rsid w:val="00AA08A5"/>
    <w:rsid w:val="00AA0AE7"/>
    <w:rsid w:val="00AA0E3A"/>
    <w:rsid w:val="00AA1544"/>
    <w:rsid w:val="00AA16D6"/>
    <w:rsid w:val="00AA1922"/>
    <w:rsid w:val="00AA19E1"/>
    <w:rsid w:val="00AA1B31"/>
    <w:rsid w:val="00AA1F7D"/>
    <w:rsid w:val="00AA2210"/>
    <w:rsid w:val="00AA34FD"/>
    <w:rsid w:val="00AA367F"/>
    <w:rsid w:val="00AA39E2"/>
    <w:rsid w:val="00AA3CB9"/>
    <w:rsid w:val="00AA44CE"/>
    <w:rsid w:val="00AA4507"/>
    <w:rsid w:val="00AA4920"/>
    <w:rsid w:val="00AA4BA2"/>
    <w:rsid w:val="00AA4F7E"/>
    <w:rsid w:val="00AA4FEA"/>
    <w:rsid w:val="00AA51E7"/>
    <w:rsid w:val="00AA5253"/>
    <w:rsid w:val="00AA53A4"/>
    <w:rsid w:val="00AA5E54"/>
    <w:rsid w:val="00AA5E73"/>
    <w:rsid w:val="00AA5E78"/>
    <w:rsid w:val="00AA6221"/>
    <w:rsid w:val="00AA6368"/>
    <w:rsid w:val="00AA6410"/>
    <w:rsid w:val="00AA65C0"/>
    <w:rsid w:val="00AA6692"/>
    <w:rsid w:val="00AA6D47"/>
    <w:rsid w:val="00AA75A3"/>
    <w:rsid w:val="00AA78FB"/>
    <w:rsid w:val="00AA7FA5"/>
    <w:rsid w:val="00AA7FC5"/>
    <w:rsid w:val="00AB062F"/>
    <w:rsid w:val="00AB085E"/>
    <w:rsid w:val="00AB0961"/>
    <w:rsid w:val="00AB0B02"/>
    <w:rsid w:val="00AB0B0A"/>
    <w:rsid w:val="00AB1A03"/>
    <w:rsid w:val="00AB1FA0"/>
    <w:rsid w:val="00AB28E8"/>
    <w:rsid w:val="00AB2C7C"/>
    <w:rsid w:val="00AB2D9C"/>
    <w:rsid w:val="00AB2ECE"/>
    <w:rsid w:val="00AB2F23"/>
    <w:rsid w:val="00AB33B7"/>
    <w:rsid w:val="00AB3463"/>
    <w:rsid w:val="00AB420A"/>
    <w:rsid w:val="00AB427F"/>
    <w:rsid w:val="00AB4291"/>
    <w:rsid w:val="00AB47D7"/>
    <w:rsid w:val="00AB4BB1"/>
    <w:rsid w:val="00AB5004"/>
    <w:rsid w:val="00AB51BE"/>
    <w:rsid w:val="00AB59BA"/>
    <w:rsid w:val="00AB5B16"/>
    <w:rsid w:val="00AB6644"/>
    <w:rsid w:val="00AB67D6"/>
    <w:rsid w:val="00AB6E7A"/>
    <w:rsid w:val="00AB7111"/>
    <w:rsid w:val="00AB7EC7"/>
    <w:rsid w:val="00AC0089"/>
    <w:rsid w:val="00AC065D"/>
    <w:rsid w:val="00AC0AB0"/>
    <w:rsid w:val="00AC0DBD"/>
    <w:rsid w:val="00AC1692"/>
    <w:rsid w:val="00AC1EDF"/>
    <w:rsid w:val="00AC2366"/>
    <w:rsid w:val="00AC25AF"/>
    <w:rsid w:val="00AC2A10"/>
    <w:rsid w:val="00AC3218"/>
    <w:rsid w:val="00AC4058"/>
    <w:rsid w:val="00AC4413"/>
    <w:rsid w:val="00AC461A"/>
    <w:rsid w:val="00AC494E"/>
    <w:rsid w:val="00AC4A83"/>
    <w:rsid w:val="00AC55D7"/>
    <w:rsid w:val="00AC55F8"/>
    <w:rsid w:val="00AC57D8"/>
    <w:rsid w:val="00AC580F"/>
    <w:rsid w:val="00AC5ECE"/>
    <w:rsid w:val="00AC6406"/>
    <w:rsid w:val="00AC64F5"/>
    <w:rsid w:val="00AC6811"/>
    <w:rsid w:val="00AC68C2"/>
    <w:rsid w:val="00AC6959"/>
    <w:rsid w:val="00AC6E2A"/>
    <w:rsid w:val="00AD0614"/>
    <w:rsid w:val="00AD069C"/>
    <w:rsid w:val="00AD0D33"/>
    <w:rsid w:val="00AD143B"/>
    <w:rsid w:val="00AD1636"/>
    <w:rsid w:val="00AD1646"/>
    <w:rsid w:val="00AD1F66"/>
    <w:rsid w:val="00AD2141"/>
    <w:rsid w:val="00AD321C"/>
    <w:rsid w:val="00AD33E1"/>
    <w:rsid w:val="00AD39F9"/>
    <w:rsid w:val="00AD49A7"/>
    <w:rsid w:val="00AD4A03"/>
    <w:rsid w:val="00AD4CA1"/>
    <w:rsid w:val="00AD50A6"/>
    <w:rsid w:val="00AD51E2"/>
    <w:rsid w:val="00AD54D6"/>
    <w:rsid w:val="00AD5643"/>
    <w:rsid w:val="00AD5F65"/>
    <w:rsid w:val="00AD6206"/>
    <w:rsid w:val="00AD62FB"/>
    <w:rsid w:val="00AD65F5"/>
    <w:rsid w:val="00AD6E96"/>
    <w:rsid w:val="00AD76B4"/>
    <w:rsid w:val="00AD783A"/>
    <w:rsid w:val="00AD79F0"/>
    <w:rsid w:val="00AD7A82"/>
    <w:rsid w:val="00AE07A4"/>
    <w:rsid w:val="00AE0D1D"/>
    <w:rsid w:val="00AE14B3"/>
    <w:rsid w:val="00AE1C2D"/>
    <w:rsid w:val="00AE2452"/>
    <w:rsid w:val="00AE2AAD"/>
    <w:rsid w:val="00AE2ECD"/>
    <w:rsid w:val="00AE32FD"/>
    <w:rsid w:val="00AE3CAA"/>
    <w:rsid w:val="00AE4119"/>
    <w:rsid w:val="00AE4629"/>
    <w:rsid w:val="00AE4D20"/>
    <w:rsid w:val="00AE56DB"/>
    <w:rsid w:val="00AE5845"/>
    <w:rsid w:val="00AE5BB2"/>
    <w:rsid w:val="00AE5BFD"/>
    <w:rsid w:val="00AE62AF"/>
    <w:rsid w:val="00AE62BF"/>
    <w:rsid w:val="00AE6713"/>
    <w:rsid w:val="00AE6A4D"/>
    <w:rsid w:val="00AE6ACB"/>
    <w:rsid w:val="00AE6CFE"/>
    <w:rsid w:val="00AE7247"/>
    <w:rsid w:val="00AE72D2"/>
    <w:rsid w:val="00AF006C"/>
    <w:rsid w:val="00AF0395"/>
    <w:rsid w:val="00AF067D"/>
    <w:rsid w:val="00AF0D69"/>
    <w:rsid w:val="00AF14FB"/>
    <w:rsid w:val="00AF257E"/>
    <w:rsid w:val="00AF2682"/>
    <w:rsid w:val="00AF2F58"/>
    <w:rsid w:val="00AF32C6"/>
    <w:rsid w:val="00AF3565"/>
    <w:rsid w:val="00AF38A2"/>
    <w:rsid w:val="00AF3A81"/>
    <w:rsid w:val="00AF4207"/>
    <w:rsid w:val="00AF458A"/>
    <w:rsid w:val="00AF4DC5"/>
    <w:rsid w:val="00AF5A88"/>
    <w:rsid w:val="00AF5ED9"/>
    <w:rsid w:val="00AF69F5"/>
    <w:rsid w:val="00AF6A5B"/>
    <w:rsid w:val="00AF7125"/>
    <w:rsid w:val="00B001DE"/>
    <w:rsid w:val="00B01062"/>
    <w:rsid w:val="00B020A5"/>
    <w:rsid w:val="00B028FC"/>
    <w:rsid w:val="00B02F36"/>
    <w:rsid w:val="00B04BA7"/>
    <w:rsid w:val="00B04D2A"/>
    <w:rsid w:val="00B05502"/>
    <w:rsid w:val="00B057E1"/>
    <w:rsid w:val="00B05B2C"/>
    <w:rsid w:val="00B05E0D"/>
    <w:rsid w:val="00B071CE"/>
    <w:rsid w:val="00B07448"/>
    <w:rsid w:val="00B079E4"/>
    <w:rsid w:val="00B07C45"/>
    <w:rsid w:val="00B07DA8"/>
    <w:rsid w:val="00B07E4E"/>
    <w:rsid w:val="00B10249"/>
    <w:rsid w:val="00B104CC"/>
    <w:rsid w:val="00B1055F"/>
    <w:rsid w:val="00B10BDE"/>
    <w:rsid w:val="00B1184A"/>
    <w:rsid w:val="00B119A1"/>
    <w:rsid w:val="00B11BBC"/>
    <w:rsid w:val="00B12261"/>
    <w:rsid w:val="00B12A9A"/>
    <w:rsid w:val="00B12DCF"/>
    <w:rsid w:val="00B12F3E"/>
    <w:rsid w:val="00B131D3"/>
    <w:rsid w:val="00B13BF5"/>
    <w:rsid w:val="00B13E51"/>
    <w:rsid w:val="00B1419D"/>
    <w:rsid w:val="00B149EE"/>
    <w:rsid w:val="00B15403"/>
    <w:rsid w:val="00B1583B"/>
    <w:rsid w:val="00B15F9A"/>
    <w:rsid w:val="00B163BD"/>
    <w:rsid w:val="00B16692"/>
    <w:rsid w:val="00B168BC"/>
    <w:rsid w:val="00B171A9"/>
    <w:rsid w:val="00B172C5"/>
    <w:rsid w:val="00B173BB"/>
    <w:rsid w:val="00B179CA"/>
    <w:rsid w:val="00B17CBA"/>
    <w:rsid w:val="00B207FE"/>
    <w:rsid w:val="00B20B35"/>
    <w:rsid w:val="00B20F92"/>
    <w:rsid w:val="00B21291"/>
    <w:rsid w:val="00B21348"/>
    <w:rsid w:val="00B213E5"/>
    <w:rsid w:val="00B21912"/>
    <w:rsid w:val="00B21C81"/>
    <w:rsid w:val="00B2212C"/>
    <w:rsid w:val="00B223A0"/>
    <w:rsid w:val="00B227F7"/>
    <w:rsid w:val="00B22D01"/>
    <w:rsid w:val="00B22D62"/>
    <w:rsid w:val="00B22D72"/>
    <w:rsid w:val="00B23012"/>
    <w:rsid w:val="00B23167"/>
    <w:rsid w:val="00B232F1"/>
    <w:rsid w:val="00B23744"/>
    <w:rsid w:val="00B247DC"/>
    <w:rsid w:val="00B24B3A"/>
    <w:rsid w:val="00B24C4B"/>
    <w:rsid w:val="00B24CDF"/>
    <w:rsid w:val="00B24D1A"/>
    <w:rsid w:val="00B252F2"/>
    <w:rsid w:val="00B25503"/>
    <w:rsid w:val="00B25818"/>
    <w:rsid w:val="00B25D64"/>
    <w:rsid w:val="00B2742F"/>
    <w:rsid w:val="00B27814"/>
    <w:rsid w:val="00B27B81"/>
    <w:rsid w:val="00B27B8C"/>
    <w:rsid w:val="00B30492"/>
    <w:rsid w:val="00B3120C"/>
    <w:rsid w:val="00B31AC8"/>
    <w:rsid w:val="00B32F1E"/>
    <w:rsid w:val="00B3350B"/>
    <w:rsid w:val="00B33AD5"/>
    <w:rsid w:val="00B33C4C"/>
    <w:rsid w:val="00B33F30"/>
    <w:rsid w:val="00B34448"/>
    <w:rsid w:val="00B3451B"/>
    <w:rsid w:val="00B34559"/>
    <w:rsid w:val="00B349C9"/>
    <w:rsid w:val="00B3530A"/>
    <w:rsid w:val="00B3532A"/>
    <w:rsid w:val="00B3554B"/>
    <w:rsid w:val="00B355E2"/>
    <w:rsid w:val="00B356EA"/>
    <w:rsid w:val="00B359F5"/>
    <w:rsid w:val="00B35D1C"/>
    <w:rsid w:val="00B360FD"/>
    <w:rsid w:val="00B366BB"/>
    <w:rsid w:val="00B36869"/>
    <w:rsid w:val="00B36AFB"/>
    <w:rsid w:val="00B36E90"/>
    <w:rsid w:val="00B36F28"/>
    <w:rsid w:val="00B379B5"/>
    <w:rsid w:val="00B37EC2"/>
    <w:rsid w:val="00B37EC8"/>
    <w:rsid w:val="00B41068"/>
    <w:rsid w:val="00B41A84"/>
    <w:rsid w:val="00B42230"/>
    <w:rsid w:val="00B423DA"/>
    <w:rsid w:val="00B4269D"/>
    <w:rsid w:val="00B4285C"/>
    <w:rsid w:val="00B4293A"/>
    <w:rsid w:val="00B43663"/>
    <w:rsid w:val="00B43DB3"/>
    <w:rsid w:val="00B450E9"/>
    <w:rsid w:val="00B455B9"/>
    <w:rsid w:val="00B45871"/>
    <w:rsid w:val="00B45DC1"/>
    <w:rsid w:val="00B45E1A"/>
    <w:rsid w:val="00B45EF1"/>
    <w:rsid w:val="00B4616C"/>
    <w:rsid w:val="00B46640"/>
    <w:rsid w:val="00B4673E"/>
    <w:rsid w:val="00B46799"/>
    <w:rsid w:val="00B468A7"/>
    <w:rsid w:val="00B47125"/>
    <w:rsid w:val="00B473DB"/>
    <w:rsid w:val="00B47825"/>
    <w:rsid w:val="00B47BDF"/>
    <w:rsid w:val="00B47DFE"/>
    <w:rsid w:val="00B506AF"/>
    <w:rsid w:val="00B513DB"/>
    <w:rsid w:val="00B517A3"/>
    <w:rsid w:val="00B51C28"/>
    <w:rsid w:val="00B52097"/>
    <w:rsid w:val="00B5210C"/>
    <w:rsid w:val="00B52272"/>
    <w:rsid w:val="00B52647"/>
    <w:rsid w:val="00B52D39"/>
    <w:rsid w:val="00B52DBE"/>
    <w:rsid w:val="00B52DF3"/>
    <w:rsid w:val="00B53038"/>
    <w:rsid w:val="00B53792"/>
    <w:rsid w:val="00B53795"/>
    <w:rsid w:val="00B53D62"/>
    <w:rsid w:val="00B53DE8"/>
    <w:rsid w:val="00B54C9C"/>
    <w:rsid w:val="00B54D43"/>
    <w:rsid w:val="00B54D63"/>
    <w:rsid w:val="00B55142"/>
    <w:rsid w:val="00B55326"/>
    <w:rsid w:val="00B557ED"/>
    <w:rsid w:val="00B56B3E"/>
    <w:rsid w:val="00B56F51"/>
    <w:rsid w:val="00B56F75"/>
    <w:rsid w:val="00B570AB"/>
    <w:rsid w:val="00B576DB"/>
    <w:rsid w:val="00B577C8"/>
    <w:rsid w:val="00B577ED"/>
    <w:rsid w:val="00B57E01"/>
    <w:rsid w:val="00B57EFD"/>
    <w:rsid w:val="00B605B8"/>
    <w:rsid w:val="00B60D1E"/>
    <w:rsid w:val="00B611D7"/>
    <w:rsid w:val="00B616E5"/>
    <w:rsid w:val="00B61AE9"/>
    <w:rsid w:val="00B627F5"/>
    <w:rsid w:val="00B629D8"/>
    <w:rsid w:val="00B63374"/>
    <w:rsid w:val="00B639BF"/>
    <w:rsid w:val="00B63F09"/>
    <w:rsid w:val="00B653E9"/>
    <w:rsid w:val="00B65413"/>
    <w:rsid w:val="00B65F07"/>
    <w:rsid w:val="00B66336"/>
    <w:rsid w:val="00B6700B"/>
    <w:rsid w:val="00B671A6"/>
    <w:rsid w:val="00B6737F"/>
    <w:rsid w:val="00B677F1"/>
    <w:rsid w:val="00B67B79"/>
    <w:rsid w:val="00B67E48"/>
    <w:rsid w:val="00B702D5"/>
    <w:rsid w:val="00B706F5"/>
    <w:rsid w:val="00B7116B"/>
    <w:rsid w:val="00B711D5"/>
    <w:rsid w:val="00B71CA5"/>
    <w:rsid w:val="00B71DF3"/>
    <w:rsid w:val="00B72219"/>
    <w:rsid w:val="00B723AF"/>
    <w:rsid w:val="00B728EB"/>
    <w:rsid w:val="00B72E41"/>
    <w:rsid w:val="00B72FBD"/>
    <w:rsid w:val="00B73C90"/>
    <w:rsid w:val="00B7425F"/>
    <w:rsid w:val="00B74510"/>
    <w:rsid w:val="00B74B90"/>
    <w:rsid w:val="00B753C8"/>
    <w:rsid w:val="00B75444"/>
    <w:rsid w:val="00B7584D"/>
    <w:rsid w:val="00B76042"/>
    <w:rsid w:val="00B766F5"/>
    <w:rsid w:val="00B77EB7"/>
    <w:rsid w:val="00B80107"/>
    <w:rsid w:val="00B80497"/>
    <w:rsid w:val="00B81268"/>
    <w:rsid w:val="00B816D7"/>
    <w:rsid w:val="00B833D6"/>
    <w:rsid w:val="00B8378C"/>
    <w:rsid w:val="00B83E3C"/>
    <w:rsid w:val="00B84002"/>
    <w:rsid w:val="00B8402A"/>
    <w:rsid w:val="00B85001"/>
    <w:rsid w:val="00B8520F"/>
    <w:rsid w:val="00B85460"/>
    <w:rsid w:val="00B863ED"/>
    <w:rsid w:val="00B8647F"/>
    <w:rsid w:val="00B868F0"/>
    <w:rsid w:val="00B86C67"/>
    <w:rsid w:val="00B8704E"/>
    <w:rsid w:val="00B871B5"/>
    <w:rsid w:val="00B875B9"/>
    <w:rsid w:val="00B8786A"/>
    <w:rsid w:val="00B87D48"/>
    <w:rsid w:val="00B87E55"/>
    <w:rsid w:val="00B90136"/>
    <w:rsid w:val="00B9021A"/>
    <w:rsid w:val="00B9046C"/>
    <w:rsid w:val="00B90613"/>
    <w:rsid w:val="00B90BDD"/>
    <w:rsid w:val="00B90C12"/>
    <w:rsid w:val="00B90F1F"/>
    <w:rsid w:val="00B9285F"/>
    <w:rsid w:val="00B92A01"/>
    <w:rsid w:val="00B92D74"/>
    <w:rsid w:val="00B92E25"/>
    <w:rsid w:val="00B93022"/>
    <w:rsid w:val="00B937B3"/>
    <w:rsid w:val="00B9386A"/>
    <w:rsid w:val="00B93B31"/>
    <w:rsid w:val="00B93E35"/>
    <w:rsid w:val="00B955E0"/>
    <w:rsid w:val="00B95A0A"/>
    <w:rsid w:val="00B96153"/>
    <w:rsid w:val="00B96679"/>
    <w:rsid w:val="00B96B1F"/>
    <w:rsid w:val="00B9778F"/>
    <w:rsid w:val="00B97A25"/>
    <w:rsid w:val="00B97C52"/>
    <w:rsid w:val="00BA0721"/>
    <w:rsid w:val="00BA0C95"/>
    <w:rsid w:val="00BA16F0"/>
    <w:rsid w:val="00BA1786"/>
    <w:rsid w:val="00BA186B"/>
    <w:rsid w:val="00BA1898"/>
    <w:rsid w:val="00BA1A9D"/>
    <w:rsid w:val="00BA1EFD"/>
    <w:rsid w:val="00BA279A"/>
    <w:rsid w:val="00BA3BD6"/>
    <w:rsid w:val="00BA4878"/>
    <w:rsid w:val="00BA53AA"/>
    <w:rsid w:val="00BA5D73"/>
    <w:rsid w:val="00BA5D8E"/>
    <w:rsid w:val="00BA6311"/>
    <w:rsid w:val="00BA697E"/>
    <w:rsid w:val="00BA6CE3"/>
    <w:rsid w:val="00BA725F"/>
    <w:rsid w:val="00BA733A"/>
    <w:rsid w:val="00BA74E6"/>
    <w:rsid w:val="00BA7513"/>
    <w:rsid w:val="00BB0869"/>
    <w:rsid w:val="00BB08F2"/>
    <w:rsid w:val="00BB0D7F"/>
    <w:rsid w:val="00BB1225"/>
    <w:rsid w:val="00BB1661"/>
    <w:rsid w:val="00BB16F8"/>
    <w:rsid w:val="00BB2DB7"/>
    <w:rsid w:val="00BB385A"/>
    <w:rsid w:val="00BB38A7"/>
    <w:rsid w:val="00BB3D4B"/>
    <w:rsid w:val="00BB406F"/>
    <w:rsid w:val="00BB428C"/>
    <w:rsid w:val="00BB448F"/>
    <w:rsid w:val="00BB47CA"/>
    <w:rsid w:val="00BB5167"/>
    <w:rsid w:val="00BB53E5"/>
    <w:rsid w:val="00BB54E2"/>
    <w:rsid w:val="00BB5658"/>
    <w:rsid w:val="00BB58D4"/>
    <w:rsid w:val="00BB64A1"/>
    <w:rsid w:val="00BB674D"/>
    <w:rsid w:val="00BB6878"/>
    <w:rsid w:val="00BB742B"/>
    <w:rsid w:val="00BB7531"/>
    <w:rsid w:val="00BC002A"/>
    <w:rsid w:val="00BC003C"/>
    <w:rsid w:val="00BC04B8"/>
    <w:rsid w:val="00BC09F6"/>
    <w:rsid w:val="00BC0AE5"/>
    <w:rsid w:val="00BC1062"/>
    <w:rsid w:val="00BC16F3"/>
    <w:rsid w:val="00BC28D6"/>
    <w:rsid w:val="00BC2C73"/>
    <w:rsid w:val="00BC2EE0"/>
    <w:rsid w:val="00BC333C"/>
    <w:rsid w:val="00BC333D"/>
    <w:rsid w:val="00BC3C8B"/>
    <w:rsid w:val="00BC412E"/>
    <w:rsid w:val="00BC49EB"/>
    <w:rsid w:val="00BC4BB7"/>
    <w:rsid w:val="00BC530F"/>
    <w:rsid w:val="00BC5451"/>
    <w:rsid w:val="00BC5EC8"/>
    <w:rsid w:val="00BC63F9"/>
    <w:rsid w:val="00BC65E2"/>
    <w:rsid w:val="00BC7048"/>
    <w:rsid w:val="00BC7112"/>
    <w:rsid w:val="00BC7441"/>
    <w:rsid w:val="00BC763C"/>
    <w:rsid w:val="00BC7B1E"/>
    <w:rsid w:val="00BC7ED3"/>
    <w:rsid w:val="00BC7FA5"/>
    <w:rsid w:val="00BD0052"/>
    <w:rsid w:val="00BD03E1"/>
    <w:rsid w:val="00BD0A41"/>
    <w:rsid w:val="00BD0B06"/>
    <w:rsid w:val="00BD10F9"/>
    <w:rsid w:val="00BD17A7"/>
    <w:rsid w:val="00BD2DCD"/>
    <w:rsid w:val="00BD3074"/>
    <w:rsid w:val="00BD319A"/>
    <w:rsid w:val="00BD3701"/>
    <w:rsid w:val="00BD3E0F"/>
    <w:rsid w:val="00BD3E5C"/>
    <w:rsid w:val="00BD3EE0"/>
    <w:rsid w:val="00BD4264"/>
    <w:rsid w:val="00BD47A9"/>
    <w:rsid w:val="00BD5380"/>
    <w:rsid w:val="00BD559B"/>
    <w:rsid w:val="00BD5C36"/>
    <w:rsid w:val="00BD62EA"/>
    <w:rsid w:val="00BD6489"/>
    <w:rsid w:val="00BD69E0"/>
    <w:rsid w:val="00BD6E0B"/>
    <w:rsid w:val="00BD6E7B"/>
    <w:rsid w:val="00BD6E8C"/>
    <w:rsid w:val="00BD745A"/>
    <w:rsid w:val="00BD788A"/>
    <w:rsid w:val="00BE01BB"/>
    <w:rsid w:val="00BE103B"/>
    <w:rsid w:val="00BE15C3"/>
    <w:rsid w:val="00BE1E2E"/>
    <w:rsid w:val="00BE254D"/>
    <w:rsid w:val="00BE298C"/>
    <w:rsid w:val="00BE2A28"/>
    <w:rsid w:val="00BE322E"/>
    <w:rsid w:val="00BE41E2"/>
    <w:rsid w:val="00BE457A"/>
    <w:rsid w:val="00BE527C"/>
    <w:rsid w:val="00BE5BBB"/>
    <w:rsid w:val="00BE663C"/>
    <w:rsid w:val="00BE67A2"/>
    <w:rsid w:val="00BE67C8"/>
    <w:rsid w:val="00BE6E06"/>
    <w:rsid w:val="00BE6E93"/>
    <w:rsid w:val="00BE7125"/>
    <w:rsid w:val="00BE731D"/>
    <w:rsid w:val="00BE7FC7"/>
    <w:rsid w:val="00BF0294"/>
    <w:rsid w:val="00BF0559"/>
    <w:rsid w:val="00BF0721"/>
    <w:rsid w:val="00BF1244"/>
    <w:rsid w:val="00BF12A7"/>
    <w:rsid w:val="00BF195F"/>
    <w:rsid w:val="00BF1E37"/>
    <w:rsid w:val="00BF2329"/>
    <w:rsid w:val="00BF3113"/>
    <w:rsid w:val="00BF3C8B"/>
    <w:rsid w:val="00BF3F0D"/>
    <w:rsid w:val="00BF45A0"/>
    <w:rsid w:val="00BF56BB"/>
    <w:rsid w:val="00BF6365"/>
    <w:rsid w:val="00BF6E0C"/>
    <w:rsid w:val="00BF709B"/>
    <w:rsid w:val="00BF76ED"/>
    <w:rsid w:val="00BF7824"/>
    <w:rsid w:val="00BF79AE"/>
    <w:rsid w:val="00BF7A6F"/>
    <w:rsid w:val="00C0071A"/>
    <w:rsid w:val="00C007D2"/>
    <w:rsid w:val="00C00A54"/>
    <w:rsid w:val="00C00DE9"/>
    <w:rsid w:val="00C012B0"/>
    <w:rsid w:val="00C01F96"/>
    <w:rsid w:val="00C02480"/>
    <w:rsid w:val="00C02FF5"/>
    <w:rsid w:val="00C04973"/>
    <w:rsid w:val="00C050E1"/>
    <w:rsid w:val="00C052CE"/>
    <w:rsid w:val="00C05300"/>
    <w:rsid w:val="00C0532E"/>
    <w:rsid w:val="00C05826"/>
    <w:rsid w:val="00C058DD"/>
    <w:rsid w:val="00C05A7B"/>
    <w:rsid w:val="00C05C77"/>
    <w:rsid w:val="00C06342"/>
    <w:rsid w:val="00C06696"/>
    <w:rsid w:val="00C069D7"/>
    <w:rsid w:val="00C07200"/>
    <w:rsid w:val="00C079D5"/>
    <w:rsid w:val="00C07E15"/>
    <w:rsid w:val="00C10113"/>
    <w:rsid w:val="00C10C77"/>
    <w:rsid w:val="00C11582"/>
    <w:rsid w:val="00C1179F"/>
    <w:rsid w:val="00C11B15"/>
    <w:rsid w:val="00C1221C"/>
    <w:rsid w:val="00C1288D"/>
    <w:rsid w:val="00C12C88"/>
    <w:rsid w:val="00C1365D"/>
    <w:rsid w:val="00C1396F"/>
    <w:rsid w:val="00C141DE"/>
    <w:rsid w:val="00C1451A"/>
    <w:rsid w:val="00C145F6"/>
    <w:rsid w:val="00C14EBB"/>
    <w:rsid w:val="00C16783"/>
    <w:rsid w:val="00C17A9C"/>
    <w:rsid w:val="00C17BF6"/>
    <w:rsid w:val="00C17C7A"/>
    <w:rsid w:val="00C17D59"/>
    <w:rsid w:val="00C20488"/>
    <w:rsid w:val="00C2086E"/>
    <w:rsid w:val="00C2163A"/>
    <w:rsid w:val="00C21ED7"/>
    <w:rsid w:val="00C23330"/>
    <w:rsid w:val="00C233E4"/>
    <w:rsid w:val="00C2362A"/>
    <w:rsid w:val="00C236FB"/>
    <w:rsid w:val="00C23CF1"/>
    <w:rsid w:val="00C24310"/>
    <w:rsid w:val="00C24498"/>
    <w:rsid w:val="00C24F83"/>
    <w:rsid w:val="00C25294"/>
    <w:rsid w:val="00C25493"/>
    <w:rsid w:val="00C25AED"/>
    <w:rsid w:val="00C25B51"/>
    <w:rsid w:val="00C25C57"/>
    <w:rsid w:val="00C25DE0"/>
    <w:rsid w:val="00C268FC"/>
    <w:rsid w:val="00C26AA1"/>
    <w:rsid w:val="00C26EC2"/>
    <w:rsid w:val="00C26FA1"/>
    <w:rsid w:val="00C27C7A"/>
    <w:rsid w:val="00C30836"/>
    <w:rsid w:val="00C309DA"/>
    <w:rsid w:val="00C30B5D"/>
    <w:rsid w:val="00C30C6B"/>
    <w:rsid w:val="00C30C92"/>
    <w:rsid w:val="00C3159D"/>
    <w:rsid w:val="00C31682"/>
    <w:rsid w:val="00C31BCB"/>
    <w:rsid w:val="00C31D74"/>
    <w:rsid w:val="00C31F5B"/>
    <w:rsid w:val="00C3270E"/>
    <w:rsid w:val="00C32E32"/>
    <w:rsid w:val="00C336DA"/>
    <w:rsid w:val="00C33AAA"/>
    <w:rsid w:val="00C33D8B"/>
    <w:rsid w:val="00C3401A"/>
    <w:rsid w:val="00C340EA"/>
    <w:rsid w:val="00C3436B"/>
    <w:rsid w:val="00C343FC"/>
    <w:rsid w:val="00C34737"/>
    <w:rsid w:val="00C34CED"/>
    <w:rsid w:val="00C35398"/>
    <w:rsid w:val="00C35865"/>
    <w:rsid w:val="00C35883"/>
    <w:rsid w:val="00C358AA"/>
    <w:rsid w:val="00C36389"/>
    <w:rsid w:val="00C363F7"/>
    <w:rsid w:val="00C36CE7"/>
    <w:rsid w:val="00C3745F"/>
    <w:rsid w:val="00C37A8B"/>
    <w:rsid w:val="00C403AB"/>
    <w:rsid w:val="00C403C5"/>
    <w:rsid w:val="00C407F0"/>
    <w:rsid w:val="00C40FDB"/>
    <w:rsid w:val="00C41A0B"/>
    <w:rsid w:val="00C41D93"/>
    <w:rsid w:val="00C41E53"/>
    <w:rsid w:val="00C41FB7"/>
    <w:rsid w:val="00C420B0"/>
    <w:rsid w:val="00C424E7"/>
    <w:rsid w:val="00C428F6"/>
    <w:rsid w:val="00C42BCF"/>
    <w:rsid w:val="00C42F1F"/>
    <w:rsid w:val="00C43007"/>
    <w:rsid w:val="00C4347E"/>
    <w:rsid w:val="00C43627"/>
    <w:rsid w:val="00C436B8"/>
    <w:rsid w:val="00C43DF0"/>
    <w:rsid w:val="00C44089"/>
    <w:rsid w:val="00C44594"/>
    <w:rsid w:val="00C45854"/>
    <w:rsid w:val="00C45919"/>
    <w:rsid w:val="00C45D22"/>
    <w:rsid w:val="00C46815"/>
    <w:rsid w:val="00C46D8F"/>
    <w:rsid w:val="00C46F7E"/>
    <w:rsid w:val="00C47283"/>
    <w:rsid w:val="00C473F4"/>
    <w:rsid w:val="00C502B6"/>
    <w:rsid w:val="00C50489"/>
    <w:rsid w:val="00C5055E"/>
    <w:rsid w:val="00C506EF"/>
    <w:rsid w:val="00C509B8"/>
    <w:rsid w:val="00C50FC4"/>
    <w:rsid w:val="00C51421"/>
    <w:rsid w:val="00C517EE"/>
    <w:rsid w:val="00C51B08"/>
    <w:rsid w:val="00C51FFF"/>
    <w:rsid w:val="00C522EA"/>
    <w:rsid w:val="00C52D70"/>
    <w:rsid w:val="00C52DE5"/>
    <w:rsid w:val="00C52EE0"/>
    <w:rsid w:val="00C530CC"/>
    <w:rsid w:val="00C53474"/>
    <w:rsid w:val="00C535A9"/>
    <w:rsid w:val="00C5410A"/>
    <w:rsid w:val="00C5466C"/>
    <w:rsid w:val="00C54E70"/>
    <w:rsid w:val="00C5556E"/>
    <w:rsid w:val="00C555A3"/>
    <w:rsid w:val="00C55FC3"/>
    <w:rsid w:val="00C56591"/>
    <w:rsid w:val="00C569ED"/>
    <w:rsid w:val="00C56E18"/>
    <w:rsid w:val="00C56F71"/>
    <w:rsid w:val="00C573C8"/>
    <w:rsid w:val="00C57980"/>
    <w:rsid w:val="00C600B4"/>
    <w:rsid w:val="00C604E2"/>
    <w:rsid w:val="00C60549"/>
    <w:rsid w:val="00C6089D"/>
    <w:rsid w:val="00C60CE8"/>
    <w:rsid w:val="00C60E3A"/>
    <w:rsid w:val="00C615D7"/>
    <w:rsid w:val="00C61ADC"/>
    <w:rsid w:val="00C627B3"/>
    <w:rsid w:val="00C62D17"/>
    <w:rsid w:val="00C636D1"/>
    <w:rsid w:val="00C6380B"/>
    <w:rsid w:val="00C642B5"/>
    <w:rsid w:val="00C644C6"/>
    <w:rsid w:val="00C6484E"/>
    <w:rsid w:val="00C6522B"/>
    <w:rsid w:val="00C6561C"/>
    <w:rsid w:val="00C65697"/>
    <w:rsid w:val="00C65DEE"/>
    <w:rsid w:val="00C66896"/>
    <w:rsid w:val="00C66C02"/>
    <w:rsid w:val="00C672B8"/>
    <w:rsid w:val="00C672EA"/>
    <w:rsid w:val="00C6798B"/>
    <w:rsid w:val="00C67A42"/>
    <w:rsid w:val="00C706B2"/>
    <w:rsid w:val="00C70C44"/>
    <w:rsid w:val="00C70C78"/>
    <w:rsid w:val="00C70D3A"/>
    <w:rsid w:val="00C70E46"/>
    <w:rsid w:val="00C7101B"/>
    <w:rsid w:val="00C7101D"/>
    <w:rsid w:val="00C71169"/>
    <w:rsid w:val="00C71570"/>
    <w:rsid w:val="00C71658"/>
    <w:rsid w:val="00C71871"/>
    <w:rsid w:val="00C71AC2"/>
    <w:rsid w:val="00C71E40"/>
    <w:rsid w:val="00C7215E"/>
    <w:rsid w:val="00C72405"/>
    <w:rsid w:val="00C72564"/>
    <w:rsid w:val="00C725E4"/>
    <w:rsid w:val="00C7271F"/>
    <w:rsid w:val="00C72A61"/>
    <w:rsid w:val="00C72CB8"/>
    <w:rsid w:val="00C73507"/>
    <w:rsid w:val="00C73C12"/>
    <w:rsid w:val="00C73DA0"/>
    <w:rsid w:val="00C73DAA"/>
    <w:rsid w:val="00C73F18"/>
    <w:rsid w:val="00C745A2"/>
    <w:rsid w:val="00C75B7C"/>
    <w:rsid w:val="00C75D17"/>
    <w:rsid w:val="00C76117"/>
    <w:rsid w:val="00C7645E"/>
    <w:rsid w:val="00C76826"/>
    <w:rsid w:val="00C76FC8"/>
    <w:rsid w:val="00C775AF"/>
    <w:rsid w:val="00C77725"/>
    <w:rsid w:val="00C77EA5"/>
    <w:rsid w:val="00C80374"/>
    <w:rsid w:val="00C8078B"/>
    <w:rsid w:val="00C80A08"/>
    <w:rsid w:val="00C821A3"/>
    <w:rsid w:val="00C8283D"/>
    <w:rsid w:val="00C82A02"/>
    <w:rsid w:val="00C82C98"/>
    <w:rsid w:val="00C82D7A"/>
    <w:rsid w:val="00C83313"/>
    <w:rsid w:val="00C8353A"/>
    <w:rsid w:val="00C84548"/>
    <w:rsid w:val="00C8474D"/>
    <w:rsid w:val="00C849C9"/>
    <w:rsid w:val="00C84A3E"/>
    <w:rsid w:val="00C84D23"/>
    <w:rsid w:val="00C84DEC"/>
    <w:rsid w:val="00C84E21"/>
    <w:rsid w:val="00C851B4"/>
    <w:rsid w:val="00C85445"/>
    <w:rsid w:val="00C8566D"/>
    <w:rsid w:val="00C86334"/>
    <w:rsid w:val="00C86349"/>
    <w:rsid w:val="00C86686"/>
    <w:rsid w:val="00C874A2"/>
    <w:rsid w:val="00C8792A"/>
    <w:rsid w:val="00C87BB7"/>
    <w:rsid w:val="00C87E8E"/>
    <w:rsid w:val="00C92C03"/>
    <w:rsid w:val="00C92D44"/>
    <w:rsid w:val="00C92EC2"/>
    <w:rsid w:val="00C933B6"/>
    <w:rsid w:val="00C939F1"/>
    <w:rsid w:val="00C93A0F"/>
    <w:rsid w:val="00C93B59"/>
    <w:rsid w:val="00C93BE9"/>
    <w:rsid w:val="00C94634"/>
    <w:rsid w:val="00C946E1"/>
    <w:rsid w:val="00C9477C"/>
    <w:rsid w:val="00C94CDB"/>
    <w:rsid w:val="00C94E55"/>
    <w:rsid w:val="00C95031"/>
    <w:rsid w:val="00C95317"/>
    <w:rsid w:val="00C95E21"/>
    <w:rsid w:val="00C96005"/>
    <w:rsid w:val="00C9636C"/>
    <w:rsid w:val="00C963C0"/>
    <w:rsid w:val="00C9651D"/>
    <w:rsid w:val="00C96AC8"/>
    <w:rsid w:val="00C97A50"/>
    <w:rsid w:val="00C97E9F"/>
    <w:rsid w:val="00CA00CE"/>
    <w:rsid w:val="00CA0E18"/>
    <w:rsid w:val="00CA1A85"/>
    <w:rsid w:val="00CA214D"/>
    <w:rsid w:val="00CA227B"/>
    <w:rsid w:val="00CA273E"/>
    <w:rsid w:val="00CA2C01"/>
    <w:rsid w:val="00CA2EF4"/>
    <w:rsid w:val="00CA3B6B"/>
    <w:rsid w:val="00CA3C63"/>
    <w:rsid w:val="00CA3CE8"/>
    <w:rsid w:val="00CA3E6E"/>
    <w:rsid w:val="00CA3FE4"/>
    <w:rsid w:val="00CA4028"/>
    <w:rsid w:val="00CA40D9"/>
    <w:rsid w:val="00CA4346"/>
    <w:rsid w:val="00CA4566"/>
    <w:rsid w:val="00CA4C14"/>
    <w:rsid w:val="00CA4E60"/>
    <w:rsid w:val="00CA5132"/>
    <w:rsid w:val="00CA54A0"/>
    <w:rsid w:val="00CA5B96"/>
    <w:rsid w:val="00CA6DF8"/>
    <w:rsid w:val="00CA7374"/>
    <w:rsid w:val="00CA775B"/>
    <w:rsid w:val="00CA7CA9"/>
    <w:rsid w:val="00CB0471"/>
    <w:rsid w:val="00CB06BF"/>
    <w:rsid w:val="00CB0A31"/>
    <w:rsid w:val="00CB17BF"/>
    <w:rsid w:val="00CB1B9B"/>
    <w:rsid w:val="00CB1D29"/>
    <w:rsid w:val="00CB1EF6"/>
    <w:rsid w:val="00CB212F"/>
    <w:rsid w:val="00CB214D"/>
    <w:rsid w:val="00CB216D"/>
    <w:rsid w:val="00CB2989"/>
    <w:rsid w:val="00CB2CBF"/>
    <w:rsid w:val="00CB3832"/>
    <w:rsid w:val="00CB3ADF"/>
    <w:rsid w:val="00CB3E53"/>
    <w:rsid w:val="00CB3F8D"/>
    <w:rsid w:val="00CB465B"/>
    <w:rsid w:val="00CB46D4"/>
    <w:rsid w:val="00CB483A"/>
    <w:rsid w:val="00CB4E36"/>
    <w:rsid w:val="00CB5018"/>
    <w:rsid w:val="00CB574B"/>
    <w:rsid w:val="00CB5DF4"/>
    <w:rsid w:val="00CB5E78"/>
    <w:rsid w:val="00CB5F53"/>
    <w:rsid w:val="00CB6BE9"/>
    <w:rsid w:val="00CB6C2A"/>
    <w:rsid w:val="00CB6CDB"/>
    <w:rsid w:val="00CB6F41"/>
    <w:rsid w:val="00CB7091"/>
    <w:rsid w:val="00CB77F9"/>
    <w:rsid w:val="00CB799D"/>
    <w:rsid w:val="00CC0614"/>
    <w:rsid w:val="00CC061E"/>
    <w:rsid w:val="00CC1138"/>
    <w:rsid w:val="00CC1D4B"/>
    <w:rsid w:val="00CC1EFA"/>
    <w:rsid w:val="00CC2167"/>
    <w:rsid w:val="00CC218A"/>
    <w:rsid w:val="00CC2EA5"/>
    <w:rsid w:val="00CC339E"/>
    <w:rsid w:val="00CC3473"/>
    <w:rsid w:val="00CC37C3"/>
    <w:rsid w:val="00CC3827"/>
    <w:rsid w:val="00CC38E6"/>
    <w:rsid w:val="00CC3CB0"/>
    <w:rsid w:val="00CC42F4"/>
    <w:rsid w:val="00CC47BA"/>
    <w:rsid w:val="00CC49C7"/>
    <w:rsid w:val="00CC50C8"/>
    <w:rsid w:val="00CC5BB1"/>
    <w:rsid w:val="00CC5F13"/>
    <w:rsid w:val="00CC60B4"/>
    <w:rsid w:val="00CC62BC"/>
    <w:rsid w:val="00CC7816"/>
    <w:rsid w:val="00CC7B1F"/>
    <w:rsid w:val="00CC7C15"/>
    <w:rsid w:val="00CD019B"/>
    <w:rsid w:val="00CD0666"/>
    <w:rsid w:val="00CD0B7E"/>
    <w:rsid w:val="00CD0D67"/>
    <w:rsid w:val="00CD0F18"/>
    <w:rsid w:val="00CD1764"/>
    <w:rsid w:val="00CD200C"/>
    <w:rsid w:val="00CD20AD"/>
    <w:rsid w:val="00CD2270"/>
    <w:rsid w:val="00CD2DAA"/>
    <w:rsid w:val="00CD2DF7"/>
    <w:rsid w:val="00CD2E56"/>
    <w:rsid w:val="00CD30C0"/>
    <w:rsid w:val="00CD3115"/>
    <w:rsid w:val="00CD3DDF"/>
    <w:rsid w:val="00CD41ED"/>
    <w:rsid w:val="00CD4553"/>
    <w:rsid w:val="00CD494C"/>
    <w:rsid w:val="00CD4ED1"/>
    <w:rsid w:val="00CD4FCD"/>
    <w:rsid w:val="00CD5DD0"/>
    <w:rsid w:val="00CD5F32"/>
    <w:rsid w:val="00CD6565"/>
    <w:rsid w:val="00CD717C"/>
    <w:rsid w:val="00CD7452"/>
    <w:rsid w:val="00CE0AD1"/>
    <w:rsid w:val="00CE0EC5"/>
    <w:rsid w:val="00CE0F34"/>
    <w:rsid w:val="00CE2662"/>
    <w:rsid w:val="00CE29CF"/>
    <w:rsid w:val="00CE2AE1"/>
    <w:rsid w:val="00CE2E47"/>
    <w:rsid w:val="00CE3203"/>
    <w:rsid w:val="00CE36E3"/>
    <w:rsid w:val="00CE383B"/>
    <w:rsid w:val="00CE3F5D"/>
    <w:rsid w:val="00CE44B9"/>
    <w:rsid w:val="00CE4584"/>
    <w:rsid w:val="00CE4A27"/>
    <w:rsid w:val="00CE4F30"/>
    <w:rsid w:val="00CE4F40"/>
    <w:rsid w:val="00CE51C6"/>
    <w:rsid w:val="00CE5C22"/>
    <w:rsid w:val="00CE611D"/>
    <w:rsid w:val="00CE6E01"/>
    <w:rsid w:val="00CE6FF4"/>
    <w:rsid w:val="00CE71A7"/>
    <w:rsid w:val="00CE76D1"/>
    <w:rsid w:val="00CE773C"/>
    <w:rsid w:val="00CE7B2C"/>
    <w:rsid w:val="00CF02C4"/>
    <w:rsid w:val="00CF0365"/>
    <w:rsid w:val="00CF03C8"/>
    <w:rsid w:val="00CF0420"/>
    <w:rsid w:val="00CF04D1"/>
    <w:rsid w:val="00CF050D"/>
    <w:rsid w:val="00CF0C0C"/>
    <w:rsid w:val="00CF0F83"/>
    <w:rsid w:val="00CF131A"/>
    <w:rsid w:val="00CF2361"/>
    <w:rsid w:val="00CF31B3"/>
    <w:rsid w:val="00CF3466"/>
    <w:rsid w:val="00CF369E"/>
    <w:rsid w:val="00CF388D"/>
    <w:rsid w:val="00CF3A6D"/>
    <w:rsid w:val="00CF4314"/>
    <w:rsid w:val="00CF497A"/>
    <w:rsid w:val="00CF4B4E"/>
    <w:rsid w:val="00CF4B9C"/>
    <w:rsid w:val="00CF4D93"/>
    <w:rsid w:val="00CF5102"/>
    <w:rsid w:val="00CF5608"/>
    <w:rsid w:val="00CF5898"/>
    <w:rsid w:val="00CF5A8E"/>
    <w:rsid w:val="00CF5B3F"/>
    <w:rsid w:val="00CF6B31"/>
    <w:rsid w:val="00CF7556"/>
    <w:rsid w:val="00CF7AAC"/>
    <w:rsid w:val="00CF7EF0"/>
    <w:rsid w:val="00CF7F9C"/>
    <w:rsid w:val="00D00713"/>
    <w:rsid w:val="00D00A10"/>
    <w:rsid w:val="00D0145D"/>
    <w:rsid w:val="00D0214D"/>
    <w:rsid w:val="00D03503"/>
    <w:rsid w:val="00D03D59"/>
    <w:rsid w:val="00D040BE"/>
    <w:rsid w:val="00D04AE4"/>
    <w:rsid w:val="00D04DF1"/>
    <w:rsid w:val="00D05B5E"/>
    <w:rsid w:val="00D05D3F"/>
    <w:rsid w:val="00D060E9"/>
    <w:rsid w:val="00D061C5"/>
    <w:rsid w:val="00D06E33"/>
    <w:rsid w:val="00D07963"/>
    <w:rsid w:val="00D07EF0"/>
    <w:rsid w:val="00D10030"/>
    <w:rsid w:val="00D1043C"/>
    <w:rsid w:val="00D108B8"/>
    <w:rsid w:val="00D10989"/>
    <w:rsid w:val="00D109C9"/>
    <w:rsid w:val="00D11006"/>
    <w:rsid w:val="00D1110A"/>
    <w:rsid w:val="00D1111A"/>
    <w:rsid w:val="00D1153A"/>
    <w:rsid w:val="00D1211C"/>
    <w:rsid w:val="00D12617"/>
    <w:rsid w:val="00D1274B"/>
    <w:rsid w:val="00D127A8"/>
    <w:rsid w:val="00D128FA"/>
    <w:rsid w:val="00D139D6"/>
    <w:rsid w:val="00D13CFD"/>
    <w:rsid w:val="00D142AD"/>
    <w:rsid w:val="00D1442D"/>
    <w:rsid w:val="00D144CF"/>
    <w:rsid w:val="00D14687"/>
    <w:rsid w:val="00D14919"/>
    <w:rsid w:val="00D15408"/>
    <w:rsid w:val="00D1549E"/>
    <w:rsid w:val="00D15C83"/>
    <w:rsid w:val="00D15CE4"/>
    <w:rsid w:val="00D1619D"/>
    <w:rsid w:val="00D16785"/>
    <w:rsid w:val="00D16858"/>
    <w:rsid w:val="00D16C73"/>
    <w:rsid w:val="00D16CC7"/>
    <w:rsid w:val="00D16D42"/>
    <w:rsid w:val="00D17083"/>
    <w:rsid w:val="00D171FE"/>
    <w:rsid w:val="00D17702"/>
    <w:rsid w:val="00D177F0"/>
    <w:rsid w:val="00D20048"/>
    <w:rsid w:val="00D20304"/>
    <w:rsid w:val="00D20A55"/>
    <w:rsid w:val="00D211E4"/>
    <w:rsid w:val="00D216C6"/>
    <w:rsid w:val="00D22249"/>
    <w:rsid w:val="00D22657"/>
    <w:rsid w:val="00D227FC"/>
    <w:rsid w:val="00D22ECF"/>
    <w:rsid w:val="00D2363C"/>
    <w:rsid w:val="00D23D43"/>
    <w:rsid w:val="00D23D88"/>
    <w:rsid w:val="00D2479E"/>
    <w:rsid w:val="00D25256"/>
    <w:rsid w:val="00D261BD"/>
    <w:rsid w:val="00D26C16"/>
    <w:rsid w:val="00D26CE6"/>
    <w:rsid w:val="00D26D70"/>
    <w:rsid w:val="00D26DC1"/>
    <w:rsid w:val="00D270C1"/>
    <w:rsid w:val="00D2732B"/>
    <w:rsid w:val="00D274C7"/>
    <w:rsid w:val="00D27793"/>
    <w:rsid w:val="00D2794F"/>
    <w:rsid w:val="00D30397"/>
    <w:rsid w:val="00D3079B"/>
    <w:rsid w:val="00D30B89"/>
    <w:rsid w:val="00D30E70"/>
    <w:rsid w:val="00D31670"/>
    <w:rsid w:val="00D31FEE"/>
    <w:rsid w:val="00D32376"/>
    <w:rsid w:val="00D324D8"/>
    <w:rsid w:val="00D327AA"/>
    <w:rsid w:val="00D33231"/>
    <w:rsid w:val="00D33D1E"/>
    <w:rsid w:val="00D342B2"/>
    <w:rsid w:val="00D347C2"/>
    <w:rsid w:val="00D353A0"/>
    <w:rsid w:val="00D35997"/>
    <w:rsid w:val="00D36A0B"/>
    <w:rsid w:val="00D36C2A"/>
    <w:rsid w:val="00D36D1B"/>
    <w:rsid w:val="00D37B78"/>
    <w:rsid w:val="00D37DCA"/>
    <w:rsid w:val="00D37FE6"/>
    <w:rsid w:val="00D40357"/>
    <w:rsid w:val="00D40372"/>
    <w:rsid w:val="00D407A7"/>
    <w:rsid w:val="00D40CFC"/>
    <w:rsid w:val="00D40DC4"/>
    <w:rsid w:val="00D40E4F"/>
    <w:rsid w:val="00D41547"/>
    <w:rsid w:val="00D41888"/>
    <w:rsid w:val="00D41A15"/>
    <w:rsid w:val="00D422FE"/>
    <w:rsid w:val="00D426DC"/>
    <w:rsid w:val="00D427E2"/>
    <w:rsid w:val="00D42A7D"/>
    <w:rsid w:val="00D42BBF"/>
    <w:rsid w:val="00D42C02"/>
    <w:rsid w:val="00D4320A"/>
    <w:rsid w:val="00D4344C"/>
    <w:rsid w:val="00D4395B"/>
    <w:rsid w:val="00D439AD"/>
    <w:rsid w:val="00D43DC7"/>
    <w:rsid w:val="00D440BB"/>
    <w:rsid w:val="00D45064"/>
    <w:rsid w:val="00D45202"/>
    <w:rsid w:val="00D454CC"/>
    <w:rsid w:val="00D4569A"/>
    <w:rsid w:val="00D4584C"/>
    <w:rsid w:val="00D46D4D"/>
    <w:rsid w:val="00D47690"/>
    <w:rsid w:val="00D478B8"/>
    <w:rsid w:val="00D47E63"/>
    <w:rsid w:val="00D50123"/>
    <w:rsid w:val="00D50666"/>
    <w:rsid w:val="00D50E71"/>
    <w:rsid w:val="00D51092"/>
    <w:rsid w:val="00D515BB"/>
    <w:rsid w:val="00D515D0"/>
    <w:rsid w:val="00D51B61"/>
    <w:rsid w:val="00D52577"/>
    <w:rsid w:val="00D52E40"/>
    <w:rsid w:val="00D532A3"/>
    <w:rsid w:val="00D53548"/>
    <w:rsid w:val="00D53815"/>
    <w:rsid w:val="00D53CE9"/>
    <w:rsid w:val="00D549F7"/>
    <w:rsid w:val="00D54DC5"/>
    <w:rsid w:val="00D5572B"/>
    <w:rsid w:val="00D55869"/>
    <w:rsid w:val="00D55A61"/>
    <w:rsid w:val="00D560E8"/>
    <w:rsid w:val="00D571C8"/>
    <w:rsid w:val="00D57511"/>
    <w:rsid w:val="00D5797B"/>
    <w:rsid w:val="00D60147"/>
    <w:rsid w:val="00D60489"/>
    <w:rsid w:val="00D60B17"/>
    <w:rsid w:val="00D60C7C"/>
    <w:rsid w:val="00D611ED"/>
    <w:rsid w:val="00D61838"/>
    <w:rsid w:val="00D618B8"/>
    <w:rsid w:val="00D61BF5"/>
    <w:rsid w:val="00D61CB7"/>
    <w:rsid w:val="00D62741"/>
    <w:rsid w:val="00D62C33"/>
    <w:rsid w:val="00D63132"/>
    <w:rsid w:val="00D6344C"/>
    <w:rsid w:val="00D638A0"/>
    <w:rsid w:val="00D642FD"/>
    <w:rsid w:val="00D65A97"/>
    <w:rsid w:val="00D65B1F"/>
    <w:rsid w:val="00D6606E"/>
    <w:rsid w:val="00D66240"/>
    <w:rsid w:val="00D66684"/>
    <w:rsid w:val="00D66CF9"/>
    <w:rsid w:val="00D66F68"/>
    <w:rsid w:val="00D703D4"/>
    <w:rsid w:val="00D70D51"/>
    <w:rsid w:val="00D71511"/>
    <w:rsid w:val="00D719AE"/>
    <w:rsid w:val="00D72217"/>
    <w:rsid w:val="00D728F0"/>
    <w:rsid w:val="00D72A44"/>
    <w:rsid w:val="00D72ECD"/>
    <w:rsid w:val="00D72F5F"/>
    <w:rsid w:val="00D731A4"/>
    <w:rsid w:val="00D7339A"/>
    <w:rsid w:val="00D73681"/>
    <w:rsid w:val="00D73817"/>
    <w:rsid w:val="00D73A22"/>
    <w:rsid w:val="00D73E37"/>
    <w:rsid w:val="00D73F01"/>
    <w:rsid w:val="00D74765"/>
    <w:rsid w:val="00D74DA3"/>
    <w:rsid w:val="00D751EF"/>
    <w:rsid w:val="00D7546A"/>
    <w:rsid w:val="00D75D31"/>
    <w:rsid w:val="00D76108"/>
    <w:rsid w:val="00D7650B"/>
    <w:rsid w:val="00D76A6F"/>
    <w:rsid w:val="00D76AE6"/>
    <w:rsid w:val="00D76E48"/>
    <w:rsid w:val="00D76F44"/>
    <w:rsid w:val="00D771AD"/>
    <w:rsid w:val="00D771EF"/>
    <w:rsid w:val="00D77B55"/>
    <w:rsid w:val="00D77F03"/>
    <w:rsid w:val="00D80316"/>
    <w:rsid w:val="00D809FE"/>
    <w:rsid w:val="00D80C4B"/>
    <w:rsid w:val="00D817E5"/>
    <w:rsid w:val="00D82308"/>
    <w:rsid w:val="00D82A23"/>
    <w:rsid w:val="00D82C29"/>
    <w:rsid w:val="00D82F04"/>
    <w:rsid w:val="00D831FB"/>
    <w:rsid w:val="00D83292"/>
    <w:rsid w:val="00D83722"/>
    <w:rsid w:val="00D83A34"/>
    <w:rsid w:val="00D83B10"/>
    <w:rsid w:val="00D83D79"/>
    <w:rsid w:val="00D83E2E"/>
    <w:rsid w:val="00D845E6"/>
    <w:rsid w:val="00D84A35"/>
    <w:rsid w:val="00D84DE6"/>
    <w:rsid w:val="00D85646"/>
    <w:rsid w:val="00D85688"/>
    <w:rsid w:val="00D85701"/>
    <w:rsid w:val="00D85A6D"/>
    <w:rsid w:val="00D86F56"/>
    <w:rsid w:val="00D87BA2"/>
    <w:rsid w:val="00D87CFB"/>
    <w:rsid w:val="00D87D60"/>
    <w:rsid w:val="00D87E48"/>
    <w:rsid w:val="00D90432"/>
    <w:rsid w:val="00D905D8"/>
    <w:rsid w:val="00D90843"/>
    <w:rsid w:val="00D90AD9"/>
    <w:rsid w:val="00D90DAD"/>
    <w:rsid w:val="00D91330"/>
    <w:rsid w:val="00D91C2A"/>
    <w:rsid w:val="00D91DE1"/>
    <w:rsid w:val="00D920B2"/>
    <w:rsid w:val="00D932C3"/>
    <w:rsid w:val="00D93FB8"/>
    <w:rsid w:val="00D94044"/>
    <w:rsid w:val="00D94F09"/>
    <w:rsid w:val="00D94F5F"/>
    <w:rsid w:val="00D9534E"/>
    <w:rsid w:val="00D963AA"/>
    <w:rsid w:val="00D9696D"/>
    <w:rsid w:val="00D969FA"/>
    <w:rsid w:val="00D97443"/>
    <w:rsid w:val="00D976FA"/>
    <w:rsid w:val="00D979C7"/>
    <w:rsid w:val="00D97BB9"/>
    <w:rsid w:val="00D97E44"/>
    <w:rsid w:val="00D97F0F"/>
    <w:rsid w:val="00DA003D"/>
    <w:rsid w:val="00DA0690"/>
    <w:rsid w:val="00DA0A43"/>
    <w:rsid w:val="00DA0DD6"/>
    <w:rsid w:val="00DA0DD8"/>
    <w:rsid w:val="00DA0F59"/>
    <w:rsid w:val="00DA0FCD"/>
    <w:rsid w:val="00DA159A"/>
    <w:rsid w:val="00DA176D"/>
    <w:rsid w:val="00DA1A14"/>
    <w:rsid w:val="00DA1D89"/>
    <w:rsid w:val="00DA20B6"/>
    <w:rsid w:val="00DA24E5"/>
    <w:rsid w:val="00DA2908"/>
    <w:rsid w:val="00DA2FF9"/>
    <w:rsid w:val="00DA4AE9"/>
    <w:rsid w:val="00DA508C"/>
    <w:rsid w:val="00DA5910"/>
    <w:rsid w:val="00DA5C5E"/>
    <w:rsid w:val="00DA67BC"/>
    <w:rsid w:val="00DA6A0F"/>
    <w:rsid w:val="00DA6BE3"/>
    <w:rsid w:val="00DA76C3"/>
    <w:rsid w:val="00DA7848"/>
    <w:rsid w:val="00DB018D"/>
    <w:rsid w:val="00DB027F"/>
    <w:rsid w:val="00DB03B8"/>
    <w:rsid w:val="00DB0BC2"/>
    <w:rsid w:val="00DB1814"/>
    <w:rsid w:val="00DB20CB"/>
    <w:rsid w:val="00DB2A38"/>
    <w:rsid w:val="00DB2C38"/>
    <w:rsid w:val="00DB3007"/>
    <w:rsid w:val="00DB3A00"/>
    <w:rsid w:val="00DB3A79"/>
    <w:rsid w:val="00DB4089"/>
    <w:rsid w:val="00DB43B4"/>
    <w:rsid w:val="00DB44CF"/>
    <w:rsid w:val="00DB4E70"/>
    <w:rsid w:val="00DB4EF3"/>
    <w:rsid w:val="00DB5055"/>
    <w:rsid w:val="00DB52A3"/>
    <w:rsid w:val="00DB590A"/>
    <w:rsid w:val="00DB5A1B"/>
    <w:rsid w:val="00DB5E1D"/>
    <w:rsid w:val="00DB65F1"/>
    <w:rsid w:val="00DB6A91"/>
    <w:rsid w:val="00DB6E33"/>
    <w:rsid w:val="00DB6FBA"/>
    <w:rsid w:val="00DB7164"/>
    <w:rsid w:val="00DB7350"/>
    <w:rsid w:val="00DB7379"/>
    <w:rsid w:val="00DB7443"/>
    <w:rsid w:val="00DB7775"/>
    <w:rsid w:val="00DB7910"/>
    <w:rsid w:val="00DB7CD4"/>
    <w:rsid w:val="00DB7CF9"/>
    <w:rsid w:val="00DB7D57"/>
    <w:rsid w:val="00DC01D2"/>
    <w:rsid w:val="00DC0E06"/>
    <w:rsid w:val="00DC19D6"/>
    <w:rsid w:val="00DC374D"/>
    <w:rsid w:val="00DC38AD"/>
    <w:rsid w:val="00DC3A27"/>
    <w:rsid w:val="00DC3E92"/>
    <w:rsid w:val="00DC46A1"/>
    <w:rsid w:val="00DC481D"/>
    <w:rsid w:val="00DC4BA4"/>
    <w:rsid w:val="00DC4CBA"/>
    <w:rsid w:val="00DC4E89"/>
    <w:rsid w:val="00DC507B"/>
    <w:rsid w:val="00DC5A22"/>
    <w:rsid w:val="00DC5AD9"/>
    <w:rsid w:val="00DC5DF0"/>
    <w:rsid w:val="00DC5E93"/>
    <w:rsid w:val="00DC68E0"/>
    <w:rsid w:val="00DC6904"/>
    <w:rsid w:val="00DC6937"/>
    <w:rsid w:val="00DC6E10"/>
    <w:rsid w:val="00DC6F9F"/>
    <w:rsid w:val="00DC72AB"/>
    <w:rsid w:val="00DC745B"/>
    <w:rsid w:val="00DC7980"/>
    <w:rsid w:val="00DC7D87"/>
    <w:rsid w:val="00DC7F53"/>
    <w:rsid w:val="00DD01BC"/>
    <w:rsid w:val="00DD0605"/>
    <w:rsid w:val="00DD0A8A"/>
    <w:rsid w:val="00DD0B8B"/>
    <w:rsid w:val="00DD0C9F"/>
    <w:rsid w:val="00DD0D18"/>
    <w:rsid w:val="00DD11F9"/>
    <w:rsid w:val="00DD1243"/>
    <w:rsid w:val="00DD1E6F"/>
    <w:rsid w:val="00DD2258"/>
    <w:rsid w:val="00DD29FA"/>
    <w:rsid w:val="00DD2D21"/>
    <w:rsid w:val="00DD339E"/>
    <w:rsid w:val="00DD357B"/>
    <w:rsid w:val="00DD384F"/>
    <w:rsid w:val="00DD3CF6"/>
    <w:rsid w:val="00DD405F"/>
    <w:rsid w:val="00DD46A8"/>
    <w:rsid w:val="00DD4FFB"/>
    <w:rsid w:val="00DD514B"/>
    <w:rsid w:val="00DD534F"/>
    <w:rsid w:val="00DD583C"/>
    <w:rsid w:val="00DD5872"/>
    <w:rsid w:val="00DD671C"/>
    <w:rsid w:val="00DD6DB3"/>
    <w:rsid w:val="00DD6EC4"/>
    <w:rsid w:val="00DD71C6"/>
    <w:rsid w:val="00DD74E8"/>
    <w:rsid w:val="00DD75B1"/>
    <w:rsid w:val="00DD7690"/>
    <w:rsid w:val="00DD7FAE"/>
    <w:rsid w:val="00DE0083"/>
    <w:rsid w:val="00DE03F4"/>
    <w:rsid w:val="00DE123B"/>
    <w:rsid w:val="00DE1600"/>
    <w:rsid w:val="00DE372A"/>
    <w:rsid w:val="00DE3A2C"/>
    <w:rsid w:val="00DE3CE1"/>
    <w:rsid w:val="00DE475A"/>
    <w:rsid w:val="00DE5689"/>
    <w:rsid w:val="00DE5849"/>
    <w:rsid w:val="00DE59E0"/>
    <w:rsid w:val="00DE5E3B"/>
    <w:rsid w:val="00DE5FD7"/>
    <w:rsid w:val="00DE6BC5"/>
    <w:rsid w:val="00DE6CF6"/>
    <w:rsid w:val="00DE773F"/>
    <w:rsid w:val="00DE78D5"/>
    <w:rsid w:val="00DE798E"/>
    <w:rsid w:val="00DE7B0D"/>
    <w:rsid w:val="00DE7C39"/>
    <w:rsid w:val="00DE7D6D"/>
    <w:rsid w:val="00DF014A"/>
    <w:rsid w:val="00DF11D2"/>
    <w:rsid w:val="00DF23F0"/>
    <w:rsid w:val="00DF2450"/>
    <w:rsid w:val="00DF2715"/>
    <w:rsid w:val="00DF2AA2"/>
    <w:rsid w:val="00DF2F38"/>
    <w:rsid w:val="00DF35DB"/>
    <w:rsid w:val="00DF3F5D"/>
    <w:rsid w:val="00DF4328"/>
    <w:rsid w:val="00DF44B3"/>
    <w:rsid w:val="00DF4A22"/>
    <w:rsid w:val="00DF4AAA"/>
    <w:rsid w:val="00DF4D4A"/>
    <w:rsid w:val="00DF513A"/>
    <w:rsid w:val="00DF599A"/>
    <w:rsid w:val="00DF5ADE"/>
    <w:rsid w:val="00DF5D5F"/>
    <w:rsid w:val="00DF60E5"/>
    <w:rsid w:val="00DF6651"/>
    <w:rsid w:val="00DF66BA"/>
    <w:rsid w:val="00DF6801"/>
    <w:rsid w:val="00DF6979"/>
    <w:rsid w:val="00DF6A20"/>
    <w:rsid w:val="00DF775B"/>
    <w:rsid w:val="00DF7FB8"/>
    <w:rsid w:val="00E0007F"/>
    <w:rsid w:val="00E002D5"/>
    <w:rsid w:val="00E0069E"/>
    <w:rsid w:val="00E007E4"/>
    <w:rsid w:val="00E00C87"/>
    <w:rsid w:val="00E010ED"/>
    <w:rsid w:val="00E0125F"/>
    <w:rsid w:val="00E0176F"/>
    <w:rsid w:val="00E02467"/>
    <w:rsid w:val="00E0270B"/>
    <w:rsid w:val="00E028B3"/>
    <w:rsid w:val="00E02B23"/>
    <w:rsid w:val="00E03183"/>
    <w:rsid w:val="00E035F3"/>
    <w:rsid w:val="00E03D1E"/>
    <w:rsid w:val="00E03E0E"/>
    <w:rsid w:val="00E04588"/>
    <w:rsid w:val="00E04CCB"/>
    <w:rsid w:val="00E04FEC"/>
    <w:rsid w:val="00E05248"/>
    <w:rsid w:val="00E059B9"/>
    <w:rsid w:val="00E05DF3"/>
    <w:rsid w:val="00E05F94"/>
    <w:rsid w:val="00E05FA2"/>
    <w:rsid w:val="00E06403"/>
    <w:rsid w:val="00E0659F"/>
    <w:rsid w:val="00E067BA"/>
    <w:rsid w:val="00E06869"/>
    <w:rsid w:val="00E06B62"/>
    <w:rsid w:val="00E06BAC"/>
    <w:rsid w:val="00E072AF"/>
    <w:rsid w:val="00E075F8"/>
    <w:rsid w:val="00E07CB2"/>
    <w:rsid w:val="00E07DEA"/>
    <w:rsid w:val="00E07EC0"/>
    <w:rsid w:val="00E07F4F"/>
    <w:rsid w:val="00E105A3"/>
    <w:rsid w:val="00E1068E"/>
    <w:rsid w:val="00E10CB5"/>
    <w:rsid w:val="00E12331"/>
    <w:rsid w:val="00E124B9"/>
    <w:rsid w:val="00E12A58"/>
    <w:rsid w:val="00E12EB3"/>
    <w:rsid w:val="00E13256"/>
    <w:rsid w:val="00E13802"/>
    <w:rsid w:val="00E141C2"/>
    <w:rsid w:val="00E14DE7"/>
    <w:rsid w:val="00E151CE"/>
    <w:rsid w:val="00E1579B"/>
    <w:rsid w:val="00E1590F"/>
    <w:rsid w:val="00E16C0F"/>
    <w:rsid w:val="00E16FFB"/>
    <w:rsid w:val="00E170A1"/>
    <w:rsid w:val="00E172BE"/>
    <w:rsid w:val="00E174EE"/>
    <w:rsid w:val="00E17603"/>
    <w:rsid w:val="00E17A01"/>
    <w:rsid w:val="00E20222"/>
    <w:rsid w:val="00E202AA"/>
    <w:rsid w:val="00E204E0"/>
    <w:rsid w:val="00E207F0"/>
    <w:rsid w:val="00E207FB"/>
    <w:rsid w:val="00E20917"/>
    <w:rsid w:val="00E21107"/>
    <w:rsid w:val="00E21EA7"/>
    <w:rsid w:val="00E221F9"/>
    <w:rsid w:val="00E22289"/>
    <w:rsid w:val="00E22370"/>
    <w:rsid w:val="00E230C0"/>
    <w:rsid w:val="00E23E63"/>
    <w:rsid w:val="00E23E8B"/>
    <w:rsid w:val="00E23F5E"/>
    <w:rsid w:val="00E24E90"/>
    <w:rsid w:val="00E2577E"/>
    <w:rsid w:val="00E26299"/>
    <w:rsid w:val="00E262A8"/>
    <w:rsid w:val="00E266B5"/>
    <w:rsid w:val="00E269DC"/>
    <w:rsid w:val="00E27D34"/>
    <w:rsid w:val="00E31023"/>
    <w:rsid w:val="00E3188B"/>
    <w:rsid w:val="00E31987"/>
    <w:rsid w:val="00E3217A"/>
    <w:rsid w:val="00E32FB8"/>
    <w:rsid w:val="00E3331D"/>
    <w:rsid w:val="00E33330"/>
    <w:rsid w:val="00E33AAF"/>
    <w:rsid w:val="00E33E40"/>
    <w:rsid w:val="00E33E5F"/>
    <w:rsid w:val="00E34004"/>
    <w:rsid w:val="00E3496B"/>
    <w:rsid w:val="00E34AF4"/>
    <w:rsid w:val="00E352B6"/>
    <w:rsid w:val="00E35413"/>
    <w:rsid w:val="00E354B6"/>
    <w:rsid w:val="00E358A6"/>
    <w:rsid w:val="00E35A48"/>
    <w:rsid w:val="00E35BC3"/>
    <w:rsid w:val="00E36AB8"/>
    <w:rsid w:val="00E36BC6"/>
    <w:rsid w:val="00E3739C"/>
    <w:rsid w:val="00E37618"/>
    <w:rsid w:val="00E37732"/>
    <w:rsid w:val="00E379BC"/>
    <w:rsid w:val="00E37BEF"/>
    <w:rsid w:val="00E40619"/>
    <w:rsid w:val="00E4081B"/>
    <w:rsid w:val="00E4101D"/>
    <w:rsid w:val="00E4103F"/>
    <w:rsid w:val="00E41614"/>
    <w:rsid w:val="00E41EFD"/>
    <w:rsid w:val="00E42271"/>
    <w:rsid w:val="00E434AC"/>
    <w:rsid w:val="00E439C5"/>
    <w:rsid w:val="00E43A94"/>
    <w:rsid w:val="00E43CED"/>
    <w:rsid w:val="00E44C18"/>
    <w:rsid w:val="00E44D1F"/>
    <w:rsid w:val="00E44F25"/>
    <w:rsid w:val="00E453D9"/>
    <w:rsid w:val="00E4597C"/>
    <w:rsid w:val="00E45C47"/>
    <w:rsid w:val="00E45CED"/>
    <w:rsid w:val="00E45D64"/>
    <w:rsid w:val="00E45DA3"/>
    <w:rsid w:val="00E45FB7"/>
    <w:rsid w:val="00E468DE"/>
    <w:rsid w:val="00E46907"/>
    <w:rsid w:val="00E47361"/>
    <w:rsid w:val="00E47594"/>
    <w:rsid w:val="00E47910"/>
    <w:rsid w:val="00E500CB"/>
    <w:rsid w:val="00E5014C"/>
    <w:rsid w:val="00E502E9"/>
    <w:rsid w:val="00E50838"/>
    <w:rsid w:val="00E50930"/>
    <w:rsid w:val="00E50F1A"/>
    <w:rsid w:val="00E5163F"/>
    <w:rsid w:val="00E51BCA"/>
    <w:rsid w:val="00E51DEA"/>
    <w:rsid w:val="00E51EFE"/>
    <w:rsid w:val="00E51F76"/>
    <w:rsid w:val="00E524F0"/>
    <w:rsid w:val="00E526E0"/>
    <w:rsid w:val="00E52C76"/>
    <w:rsid w:val="00E52CAC"/>
    <w:rsid w:val="00E532A3"/>
    <w:rsid w:val="00E5333A"/>
    <w:rsid w:val="00E53D0D"/>
    <w:rsid w:val="00E540EB"/>
    <w:rsid w:val="00E544F8"/>
    <w:rsid w:val="00E54695"/>
    <w:rsid w:val="00E54991"/>
    <w:rsid w:val="00E54BFF"/>
    <w:rsid w:val="00E55344"/>
    <w:rsid w:val="00E5554B"/>
    <w:rsid w:val="00E558D7"/>
    <w:rsid w:val="00E56466"/>
    <w:rsid w:val="00E56816"/>
    <w:rsid w:val="00E5685E"/>
    <w:rsid w:val="00E56A07"/>
    <w:rsid w:val="00E57872"/>
    <w:rsid w:val="00E60218"/>
    <w:rsid w:val="00E60B48"/>
    <w:rsid w:val="00E610D4"/>
    <w:rsid w:val="00E6128F"/>
    <w:rsid w:val="00E6157E"/>
    <w:rsid w:val="00E617A9"/>
    <w:rsid w:val="00E617ED"/>
    <w:rsid w:val="00E619AF"/>
    <w:rsid w:val="00E61A2C"/>
    <w:rsid w:val="00E61C94"/>
    <w:rsid w:val="00E6276B"/>
    <w:rsid w:val="00E62C64"/>
    <w:rsid w:val="00E62D55"/>
    <w:rsid w:val="00E62ED5"/>
    <w:rsid w:val="00E62FCB"/>
    <w:rsid w:val="00E630D7"/>
    <w:rsid w:val="00E63285"/>
    <w:rsid w:val="00E63656"/>
    <w:rsid w:val="00E63F64"/>
    <w:rsid w:val="00E651A0"/>
    <w:rsid w:val="00E654C0"/>
    <w:rsid w:val="00E65D06"/>
    <w:rsid w:val="00E65EE5"/>
    <w:rsid w:val="00E65F84"/>
    <w:rsid w:val="00E6607A"/>
    <w:rsid w:val="00E66EA0"/>
    <w:rsid w:val="00E67492"/>
    <w:rsid w:val="00E679F7"/>
    <w:rsid w:val="00E67ABF"/>
    <w:rsid w:val="00E67B51"/>
    <w:rsid w:val="00E67B5C"/>
    <w:rsid w:val="00E70572"/>
    <w:rsid w:val="00E70C9E"/>
    <w:rsid w:val="00E71093"/>
    <w:rsid w:val="00E7125A"/>
    <w:rsid w:val="00E7139D"/>
    <w:rsid w:val="00E7186C"/>
    <w:rsid w:val="00E71893"/>
    <w:rsid w:val="00E72216"/>
    <w:rsid w:val="00E725D3"/>
    <w:rsid w:val="00E72740"/>
    <w:rsid w:val="00E73400"/>
    <w:rsid w:val="00E73CFC"/>
    <w:rsid w:val="00E73E92"/>
    <w:rsid w:val="00E73F11"/>
    <w:rsid w:val="00E748D9"/>
    <w:rsid w:val="00E7514E"/>
    <w:rsid w:val="00E75577"/>
    <w:rsid w:val="00E755FE"/>
    <w:rsid w:val="00E75DD8"/>
    <w:rsid w:val="00E75EFC"/>
    <w:rsid w:val="00E76647"/>
    <w:rsid w:val="00E76963"/>
    <w:rsid w:val="00E76AB7"/>
    <w:rsid w:val="00E76CCC"/>
    <w:rsid w:val="00E77C1C"/>
    <w:rsid w:val="00E80148"/>
    <w:rsid w:val="00E81074"/>
    <w:rsid w:val="00E81144"/>
    <w:rsid w:val="00E813A7"/>
    <w:rsid w:val="00E824D8"/>
    <w:rsid w:val="00E82669"/>
    <w:rsid w:val="00E827C8"/>
    <w:rsid w:val="00E82958"/>
    <w:rsid w:val="00E838BD"/>
    <w:rsid w:val="00E83A41"/>
    <w:rsid w:val="00E83E8B"/>
    <w:rsid w:val="00E849DA"/>
    <w:rsid w:val="00E84CD3"/>
    <w:rsid w:val="00E8508E"/>
    <w:rsid w:val="00E858A4"/>
    <w:rsid w:val="00E86A11"/>
    <w:rsid w:val="00E87447"/>
    <w:rsid w:val="00E87D07"/>
    <w:rsid w:val="00E90076"/>
    <w:rsid w:val="00E900A0"/>
    <w:rsid w:val="00E90FE4"/>
    <w:rsid w:val="00E91289"/>
    <w:rsid w:val="00E91C3F"/>
    <w:rsid w:val="00E9287B"/>
    <w:rsid w:val="00E92BDF"/>
    <w:rsid w:val="00E937A9"/>
    <w:rsid w:val="00E94832"/>
    <w:rsid w:val="00E95105"/>
    <w:rsid w:val="00E954AB"/>
    <w:rsid w:val="00E955AA"/>
    <w:rsid w:val="00E95AE4"/>
    <w:rsid w:val="00E95FC7"/>
    <w:rsid w:val="00E96C6A"/>
    <w:rsid w:val="00E96DD7"/>
    <w:rsid w:val="00E96F2A"/>
    <w:rsid w:val="00E979CB"/>
    <w:rsid w:val="00E97C34"/>
    <w:rsid w:val="00EA033C"/>
    <w:rsid w:val="00EA1099"/>
    <w:rsid w:val="00EA1115"/>
    <w:rsid w:val="00EA12D2"/>
    <w:rsid w:val="00EA1451"/>
    <w:rsid w:val="00EA14EC"/>
    <w:rsid w:val="00EA1D4F"/>
    <w:rsid w:val="00EA22C3"/>
    <w:rsid w:val="00EA257C"/>
    <w:rsid w:val="00EA2805"/>
    <w:rsid w:val="00EA2C58"/>
    <w:rsid w:val="00EA2E8F"/>
    <w:rsid w:val="00EA3CE3"/>
    <w:rsid w:val="00EA3FFE"/>
    <w:rsid w:val="00EA41B9"/>
    <w:rsid w:val="00EA4699"/>
    <w:rsid w:val="00EA618C"/>
    <w:rsid w:val="00EA668C"/>
    <w:rsid w:val="00EA73CC"/>
    <w:rsid w:val="00EB0012"/>
    <w:rsid w:val="00EB1A9E"/>
    <w:rsid w:val="00EB1BBE"/>
    <w:rsid w:val="00EB2295"/>
    <w:rsid w:val="00EB2A55"/>
    <w:rsid w:val="00EB2DC0"/>
    <w:rsid w:val="00EB3069"/>
    <w:rsid w:val="00EB30F1"/>
    <w:rsid w:val="00EB330F"/>
    <w:rsid w:val="00EB39EB"/>
    <w:rsid w:val="00EB3ACC"/>
    <w:rsid w:val="00EB3EE5"/>
    <w:rsid w:val="00EB3F1B"/>
    <w:rsid w:val="00EB46D6"/>
    <w:rsid w:val="00EB50B8"/>
    <w:rsid w:val="00EB524D"/>
    <w:rsid w:val="00EB5B52"/>
    <w:rsid w:val="00EB5BDC"/>
    <w:rsid w:val="00EB605E"/>
    <w:rsid w:val="00EB637B"/>
    <w:rsid w:val="00EB65BD"/>
    <w:rsid w:val="00EB689B"/>
    <w:rsid w:val="00EB6DD5"/>
    <w:rsid w:val="00EB72CA"/>
    <w:rsid w:val="00EB7B60"/>
    <w:rsid w:val="00EB7DE2"/>
    <w:rsid w:val="00EB7F1E"/>
    <w:rsid w:val="00EC0057"/>
    <w:rsid w:val="00EC018B"/>
    <w:rsid w:val="00EC0330"/>
    <w:rsid w:val="00EC0FC6"/>
    <w:rsid w:val="00EC114A"/>
    <w:rsid w:val="00EC12E8"/>
    <w:rsid w:val="00EC1440"/>
    <w:rsid w:val="00EC1A2C"/>
    <w:rsid w:val="00EC2278"/>
    <w:rsid w:val="00EC279B"/>
    <w:rsid w:val="00EC31E7"/>
    <w:rsid w:val="00EC3369"/>
    <w:rsid w:val="00EC3D91"/>
    <w:rsid w:val="00EC4038"/>
    <w:rsid w:val="00EC524C"/>
    <w:rsid w:val="00EC5253"/>
    <w:rsid w:val="00EC5403"/>
    <w:rsid w:val="00EC5FA2"/>
    <w:rsid w:val="00EC61F8"/>
    <w:rsid w:val="00EC62B0"/>
    <w:rsid w:val="00EC644C"/>
    <w:rsid w:val="00EC73FE"/>
    <w:rsid w:val="00EC7A94"/>
    <w:rsid w:val="00ED0563"/>
    <w:rsid w:val="00ED0627"/>
    <w:rsid w:val="00ED0C6B"/>
    <w:rsid w:val="00ED0D67"/>
    <w:rsid w:val="00ED0DED"/>
    <w:rsid w:val="00ED137C"/>
    <w:rsid w:val="00ED16A2"/>
    <w:rsid w:val="00ED1ABA"/>
    <w:rsid w:val="00ED29B4"/>
    <w:rsid w:val="00ED29EF"/>
    <w:rsid w:val="00ED2A7E"/>
    <w:rsid w:val="00ED36C2"/>
    <w:rsid w:val="00ED3F25"/>
    <w:rsid w:val="00ED49D7"/>
    <w:rsid w:val="00ED4E77"/>
    <w:rsid w:val="00ED5537"/>
    <w:rsid w:val="00ED5B76"/>
    <w:rsid w:val="00ED600C"/>
    <w:rsid w:val="00ED659E"/>
    <w:rsid w:val="00ED6853"/>
    <w:rsid w:val="00ED690C"/>
    <w:rsid w:val="00ED6A4F"/>
    <w:rsid w:val="00ED6ABD"/>
    <w:rsid w:val="00ED6B7E"/>
    <w:rsid w:val="00ED6C1C"/>
    <w:rsid w:val="00ED6DDB"/>
    <w:rsid w:val="00ED7333"/>
    <w:rsid w:val="00ED7C1B"/>
    <w:rsid w:val="00ED7DA3"/>
    <w:rsid w:val="00ED7E55"/>
    <w:rsid w:val="00EE0297"/>
    <w:rsid w:val="00EE08A9"/>
    <w:rsid w:val="00EE0B4F"/>
    <w:rsid w:val="00EE13D1"/>
    <w:rsid w:val="00EE1952"/>
    <w:rsid w:val="00EE1B23"/>
    <w:rsid w:val="00EE1B24"/>
    <w:rsid w:val="00EE1E59"/>
    <w:rsid w:val="00EE23BC"/>
    <w:rsid w:val="00EE2605"/>
    <w:rsid w:val="00EE27A5"/>
    <w:rsid w:val="00EE2936"/>
    <w:rsid w:val="00EE2CE9"/>
    <w:rsid w:val="00EE2D7B"/>
    <w:rsid w:val="00EE2F0E"/>
    <w:rsid w:val="00EE3211"/>
    <w:rsid w:val="00EE330F"/>
    <w:rsid w:val="00EE3765"/>
    <w:rsid w:val="00EE39A5"/>
    <w:rsid w:val="00EE3CC3"/>
    <w:rsid w:val="00EE4283"/>
    <w:rsid w:val="00EE4562"/>
    <w:rsid w:val="00EE4750"/>
    <w:rsid w:val="00EE4EF4"/>
    <w:rsid w:val="00EE601C"/>
    <w:rsid w:val="00EE626D"/>
    <w:rsid w:val="00EE6374"/>
    <w:rsid w:val="00EE65DC"/>
    <w:rsid w:val="00EE780F"/>
    <w:rsid w:val="00EE7DCB"/>
    <w:rsid w:val="00EF013A"/>
    <w:rsid w:val="00EF0360"/>
    <w:rsid w:val="00EF068F"/>
    <w:rsid w:val="00EF0A59"/>
    <w:rsid w:val="00EF0DBF"/>
    <w:rsid w:val="00EF0EB5"/>
    <w:rsid w:val="00EF1923"/>
    <w:rsid w:val="00EF1E82"/>
    <w:rsid w:val="00EF2A50"/>
    <w:rsid w:val="00EF2AA8"/>
    <w:rsid w:val="00EF330C"/>
    <w:rsid w:val="00EF3677"/>
    <w:rsid w:val="00EF3F88"/>
    <w:rsid w:val="00EF4162"/>
    <w:rsid w:val="00EF4352"/>
    <w:rsid w:val="00EF4D44"/>
    <w:rsid w:val="00EF5427"/>
    <w:rsid w:val="00EF544B"/>
    <w:rsid w:val="00EF5479"/>
    <w:rsid w:val="00EF5987"/>
    <w:rsid w:val="00EF5F74"/>
    <w:rsid w:val="00EF623F"/>
    <w:rsid w:val="00EF693B"/>
    <w:rsid w:val="00EF6954"/>
    <w:rsid w:val="00F00EBE"/>
    <w:rsid w:val="00F01228"/>
    <w:rsid w:val="00F01402"/>
    <w:rsid w:val="00F016D5"/>
    <w:rsid w:val="00F017FE"/>
    <w:rsid w:val="00F019F0"/>
    <w:rsid w:val="00F020EE"/>
    <w:rsid w:val="00F02241"/>
    <w:rsid w:val="00F025D5"/>
    <w:rsid w:val="00F0269E"/>
    <w:rsid w:val="00F02823"/>
    <w:rsid w:val="00F02C66"/>
    <w:rsid w:val="00F02FF4"/>
    <w:rsid w:val="00F0314C"/>
    <w:rsid w:val="00F03428"/>
    <w:rsid w:val="00F03A63"/>
    <w:rsid w:val="00F03A65"/>
    <w:rsid w:val="00F048BB"/>
    <w:rsid w:val="00F04921"/>
    <w:rsid w:val="00F05122"/>
    <w:rsid w:val="00F056ED"/>
    <w:rsid w:val="00F05ADE"/>
    <w:rsid w:val="00F0638D"/>
    <w:rsid w:val="00F063A2"/>
    <w:rsid w:val="00F068CE"/>
    <w:rsid w:val="00F068D7"/>
    <w:rsid w:val="00F07CEF"/>
    <w:rsid w:val="00F11425"/>
    <w:rsid w:val="00F1148D"/>
    <w:rsid w:val="00F11BC9"/>
    <w:rsid w:val="00F11BE1"/>
    <w:rsid w:val="00F12037"/>
    <w:rsid w:val="00F12055"/>
    <w:rsid w:val="00F124F1"/>
    <w:rsid w:val="00F132AA"/>
    <w:rsid w:val="00F1350F"/>
    <w:rsid w:val="00F13F0A"/>
    <w:rsid w:val="00F14BFA"/>
    <w:rsid w:val="00F15F84"/>
    <w:rsid w:val="00F16084"/>
    <w:rsid w:val="00F16145"/>
    <w:rsid w:val="00F163EB"/>
    <w:rsid w:val="00F164DF"/>
    <w:rsid w:val="00F16BF2"/>
    <w:rsid w:val="00F17026"/>
    <w:rsid w:val="00F17088"/>
    <w:rsid w:val="00F17091"/>
    <w:rsid w:val="00F170F2"/>
    <w:rsid w:val="00F17152"/>
    <w:rsid w:val="00F20A2C"/>
    <w:rsid w:val="00F21247"/>
    <w:rsid w:val="00F212EF"/>
    <w:rsid w:val="00F214D7"/>
    <w:rsid w:val="00F2153A"/>
    <w:rsid w:val="00F218BE"/>
    <w:rsid w:val="00F22511"/>
    <w:rsid w:val="00F22AAC"/>
    <w:rsid w:val="00F22FD9"/>
    <w:rsid w:val="00F23123"/>
    <w:rsid w:val="00F2329F"/>
    <w:rsid w:val="00F236D1"/>
    <w:rsid w:val="00F239C3"/>
    <w:rsid w:val="00F23EC9"/>
    <w:rsid w:val="00F24A29"/>
    <w:rsid w:val="00F252E3"/>
    <w:rsid w:val="00F252ED"/>
    <w:rsid w:val="00F2585C"/>
    <w:rsid w:val="00F25C66"/>
    <w:rsid w:val="00F2649A"/>
    <w:rsid w:val="00F26B2B"/>
    <w:rsid w:val="00F26D35"/>
    <w:rsid w:val="00F27311"/>
    <w:rsid w:val="00F2761B"/>
    <w:rsid w:val="00F276FB"/>
    <w:rsid w:val="00F2773E"/>
    <w:rsid w:val="00F30082"/>
    <w:rsid w:val="00F306DD"/>
    <w:rsid w:val="00F30AF7"/>
    <w:rsid w:val="00F30CC4"/>
    <w:rsid w:val="00F317B6"/>
    <w:rsid w:val="00F319B9"/>
    <w:rsid w:val="00F31B6A"/>
    <w:rsid w:val="00F31CDF"/>
    <w:rsid w:val="00F31FED"/>
    <w:rsid w:val="00F32815"/>
    <w:rsid w:val="00F32A95"/>
    <w:rsid w:val="00F32B46"/>
    <w:rsid w:val="00F33C90"/>
    <w:rsid w:val="00F33D89"/>
    <w:rsid w:val="00F344BC"/>
    <w:rsid w:val="00F351AD"/>
    <w:rsid w:val="00F357C4"/>
    <w:rsid w:val="00F358C4"/>
    <w:rsid w:val="00F3596F"/>
    <w:rsid w:val="00F35A03"/>
    <w:rsid w:val="00F36762"/>
    <w:rsid w:val="00F36FF7"/>
    <w:rsid w:val="00F370A8"/>
    <w:rsid w:val="00F378D1"/>
    <w:rsid w:val="00F37DDC"/>
    <w:rsid w:val="00F40CF2"/>
    <w:rsid w:val="00F40E9F"/>
    <w:rsid w:val="00F41312"/>
    <w:rsid w:val="00F414F5"/>
    <w:rsid w:val="00F41D1C"/>
    <w:rsid w:val="00F42229"/>
    <w:rsid w:val="00F42E00"/>
    <w:rsid w:val="00F43027"/>
    <w:rsid w:val="00F433A6"/>
    <w:rsid w:val="00F43724"/>
    <w:rsid w:val="00F43F88"/>
    <w:rsid w:val="00F446C2"/>
    <w:rsid w:val="00F452FB"/>
    <w:rsid w:val="00F457BC"/>
    <w:rsid w:val="00F45BE3"/>
    <w:rsid w:val="00F45F28"/>
    <w:rsid w:val="00F462AC"/>
    <w:rsid w:val="00F46388"/>
    <w:rsid w:val="00F464E0"/>
    <w:rsid w:val="00F46684"/>
    <w:rsid w:val="00F46AAF"/>
    <w:rsid w:val="00F46B9E"/>
    <w:rsid w:val="00F46CFB"/>
    <w:rsid w:val="00F4792F"/>
    <w:rsid w:val="00F47BB8"/>
    <w:rsid w:val="00F50F16"/>
    <w:rsid w:val="00F5119B"/>
    <w:rsid w:val="00F513CC"/>
    <w:rsid w:val="00F514C2"/>
    <w:rsid w:val="00F51585"/>
    <w:rsid w:val="00F5177C"/>
    <w:rsid w:val="00F51BB9"/>
    <w:rsid w:val="00F51F44"/>
    <w:rsid w:val="00F52F20"/>
    <w:rsid w:val="00F53075"/>
    <w:rsid w:val="00F535F4"/>
    <w:rsid w:val="00F53E1D"/>
    <w:rsid w:val="00F53FB7"/>
    <w:rsid w:val="00F54585"/>
    <w:rsid w:val="00F54B05"/>
    <w:rsid w:val="00F55662"/>
    <w:rsid w:val="00F55985"/>
    <w:rsid w:val="00F55C7A"/>
    <w:rsid w:val="00F55CF0"/>
    <w:rsid w:val="00F55D6B"/>
    <w:rsid w:val="00F567B8"/>
    <w:rsid w:val="00F56D44"/>
    <w:rsid w:val="00F57D51"/>
    <w:rsid w:val="00F600A4"/>
    <w:rsid w:val="00F602A9"/>
    <w:rsid w:val="00F60922"/>
    <w:rsid w:val="00F60F9E"/>
    <w:rsid w:val="00F612CA"/>
    <w:rsid w:val="00F624B0"/>
    <w:rsid w:val="00F62643"/>
    <w:rsid w:val="00F6277C"/>
    <w:rsid w:val="00F628BA"/>
    <w:rsid w:val="00F62BA1"/>
    <w:rsid w:val="00F62BCC"/>
    <w:rsid w:val="00F62CE7"/>
    <w:rsid w:val="00F62F4F"/>
    <w:rsid w:val="00F63005"/>
    <w:rsid w:val="00F63B8B"/>
    <w:rsid w:val="00F63CD4"/>
    <w:rsid w:val="00F64058"/>
    <w:rsid w:val="00F645AE"/>
    <w:rsid w:val="00F64A74"/>
    <w:rsid w:val="00F64FBE"/>
    <w:rsid w:val="00F65124"/>
    <w:rsid w:val="00F6546D"/>
    <w:rsid w:val="00F65991"/>
    <w:rsid w:val="00F659EE"/>
    <w:rsid w:val="00F65DDA"/>
    <w:rsid w:val="00F662EA"/>
    <w:rsid w:val="00F6683F"/>
    <w:rsid w:val="00F66910"/>
    <w:rsid w:val="00F6754E"/>
    <w:rsid w:val="00F6757D"/>
    <w:rsid w:val="00F702CD"/>
    <w:rsid w:val="00F709FF"/>
    <w:rsid w:val="00F70CAF"/>
    <w:rsid w:val="00F70F9E"/>
    <w:rsid w:val="00F72134"/>
    <w:rsid w:val="00F730A6"/>
    <w:rsid w:val="00F73949"/>
    <w:rsid w:val="00F73B2B"/>
    <w:rsid w:val="00F73F0E"/>
    <w:rsid w:val="00F73F8E"/>
    <w:rsid w:val="00F746E0"/>
    <w:rsid w:val="00F74F95"/>
    <w:rsid w:val="00F75092"/>
    <w:rsid w:val="00F75150"/>
    <w:rsid w:val="00F75F05"/>
    <w:rsid w:val="00F7650A"/>
    <w:rsid w:val="00F76641"/>
    <w:rsid w:val="00F76685"/>
    <w:rsid w:val="00F766CD"/>
    <w:rsid w:val="00F769F0"/>
    <w:rsid w:val="00F76A31"/>
    <w:rsid w:val="00F76D2A"/>
    <w:rsid w:val="00F77441"/>
    <w:rsid w:val="00F776F7"/>
    <w:rsid w:val="00F778DC"/>
    <w:rsid w:val="00F77DCD"/>
    <w:rsid w:val="00F80008"/>
    <w:rsid w:val="00F80152"/>
    <w:rsid w:val="00F8046A"/>
    <w:rsid w:val="00F80658"/>
    <w:rsid w:val="00F80E5F"/>
    <w:rsid w:val="00F80E8A"/>
    <w:rsid w:val="00F8203A"/>
    <w:rsid w:val="00F82133"/>
    <w:rsid w:val="00F8259B"/>
    <w:rsid w:val="00F82A12"/>
    <w:rsid w:val="00F82B80"/>
    <w:rsid w:val="00F82BA1"/>
    <w:rsid w:val="00F82C78"/>
    <w:rsid w:val="00F832A0"/>
    <w:rsid w:val="00F83572"/>
    <w:rsid w:val="00F83B19"/>
    <w:rsid w:val="00F83C27"/>
    <w:rsid w:val="00F843DE"/>
    <w:rsid w:val="00F8488D"/>
    <w:rsid w:val="00F85512"/>
    <w:rsid w:val="00F85A12"/>
    <w:rsid w:val="00F86845"/>
    <w:rsid w:val="00F8684F"/>
    <w:rsid w:val="00F86A0B"/>
    <w:rsid w:val="00F909D2"/>
    <w:rsid w:val="00F90C54"/>
    <w:rsid w:val="00F913BA"/>
    <w:rsid w:val="00F91793"/>
    <w:rsid w:val="00F91B2D"/>
    <w:rsid w:val="00F92113"/>
    <w:rsid w:val="00F921D0"/>
    <w:rsid w:val="00F922FB"/>
    <w:rsid w:val="00F92684"/>
    <w:rsid w:val="00F92CCC"/>
    <w:rsid w:val="00F9312E"/>
    <w:rsid w:val="00F93561"/>
    <w:rsid w:val="00F93BAB"/>
    <w:rsid w:val="00F94229"/>
    <w:rsid w:val="00F94678"/>
    <w:rsid w:val="00F946D0"/>
    <w:rsid w:val="00F94D5A"/>
    <w:rsid w:val="00F94FA5"/>
    <w:rsid w:val="00F9549B"/>
    <w:rsid w:val="00F95BCD"/>
    <w:rsid w:val="00F966B8"/>
    <w:rsid w:val="00F966D6"/>
    <w:rsid w:val="00F96BED"/>
    <w:rsid w:val="00F97120"/>
    <w:rsid w:val="00F97320"/>
    <w:rsid w:val="00F978BF"/>
    <w:rsid w:val="00F97A58"/>
    <w:rsid w:val="00F97A9F"/>
    <w:rsid w:val="00FA037D"/>
    <w:rsid w:val="00FA1AA0"/>
    <w:rsid w:val="00FA1DD0"/>
    <w:rsid w:val="00FA2127"/>
    <w:rsid w:val="00FA2DBC"/>
    <w:rsid w:val="00FA34CF"/>
    <w:rsid w:val="00FA373F"/>
    <w:rsid w:val="00FA3746"/>
    <w:rsid w:val="00FA3B52"/>
    <w:rsid w:val="00FA497A"/>
    <w:rsid w:val="00FA4DAB"/>
    <w:rsid w:val="00FA4E8D"/>
    <w:rsid w:val="00FA51AA"/>
    <w:rsid w:val="00FA56FD"/>
    <w:rsid w:val="00FA5CD1"/>
    <w:rsid w:val="00FA60E8"/>
    <w:rsid w:val="00FA643A"/>
    <w:rsid w:val="00FA6885"/>
    <w:rsid w:val="00FA6D06"/>
    <w:rsid w:val="00FA6D2A"/>
    <w:rsid w:val="00FA7126"/>
    <w:rsid w:val="00FA7EAD"/>
    <w:rsid w:val="00FB0126"/>
    <w:rsid w:val="00FB039D"/>
    <w:rsid w:val="00FB058B"/>
    <w:rsid w:val="00FB0CCF"/>
    <w:rsid w:val="00FB0FE2"/>
    <w:rsid w:val="00FB1200"/>
    <w:rsid w:val="00FB1771"/>
    <w:rsid w:val="00FB17AC"/>
    <w:rsid w:val="00FB187E"/>
    <w:rsid w:val="00FB1EDF"/>
    <w:rsid w:val="00FB23FF"/>
    <w:rsid w:val="00FB27E0"/>
    <w:rsid w:val="00FB316E"/>
    <w:rsid w:val="00FB31A5"/>
    <w:rsid w:val="00FB3418"/>
    <w:rsid w:val="00FB3DFF"/>
    <w:rsid w:val="00FB3EA2"/>
    <w:rsid w:val="00FB4271"/>
    <w:rsid w:val="00FB5089"/>
    <w:rsid w:val="00FB571A"/>
    <w:rsid w:val="00FB5E47"/>
    <w:rsid w:val="00FB6149"/>
    <w:rsid w:val="00FB62E0"/>
    <w:rsid w:val="00FB66C1"/>
    <w:rsid w:val="00FB73A8"/>
    <w:rsid w:val="00FB75BB"/>
    <w:rsid w:val="00FB7852"/>
    <w:rsid w:val="00FC009F"/>
    <w:rsid w:val="00FC01C9"/>
    <w:rsid w:val="00FC02B2"/>
    <w:rsid w:val="00FC0C9F"/>
    <w:rsid w:val="00FC17DD"/>
    <w:rsid w:val="00FC1920"/>
    <w:rsid w:val="00FC23DF"/>
    <w:rsid w:val="00FC3F2D"/>
    <w:rsid w:val="00FC413B"/>
    <w:rsid w:val="00FC45F2"/>
    <w:rsid w:val="00FC4E5A"/>
    <w:rsid w:val="00FC56E5"/>
    <w:rsid w:val="00FC59FE"/>
    <w:rsid w:val="00FC6653"/>
    <w:rsid w:val="00FC6EEB"/>
    <w:rsid w:val="00FC78B9"/>
    <w:rsid w:val="00FC797E"/>
    <w:rsid w:val="00FD02AA"/>
    <w:rsid w:val="00FD0652"/>
    <w:rsid w:val="00FD07B9"/>
    <w:rsid w:val="00FD0835"/>
    <w:rsid w:val="00FD0D71"/>
    <w:rsid w:val="00FD0ED9"/>
    <w:rsid w:val="00FD13F3"/>
    <w:rsid w:val="00FD13F4"/>
    <w:rsid w:val="00FD1ABA"/>
    <w:rsid w:val="00FD1CD6"/>
    <w:rsid w:val="00FD21EE"/>
    <w:rsid w:val="00FD2288"/>
    <w:rsid w:val="00FD234A"/>
    <w:rsid w:val="00FD234D"/>
    <w:rsid w:val="00FD25C6"/>
    <w:rsid w:val="00FD2F48"/>
    <w:rsid w:val="00FD32B3"/>
    <w:rsid w:val="00FD338D"/>
    <w:rsid w:val="00FD3F07"/>
    <w:rsid w:val="00FD3FF6"/>
    <w:rsid w:val="00FD4309"/>
    <w:rsid w:val="00FD4803"/>
    <w:rsid w:val="00FD4AA2"/>
    <w:rsid w:val="00FD5126"/>
    <w:rsid w:val="00FD585A"/>
    <w:rsid w:val="00FD5956"/>
    <w:rsid w:val="00FD5D35"/>
    <w:rsid w:val="00FD5EA5"/>
    <w:rsid w:val="00FD613B"/>
    <w:rsid w:val="00FD62D0"/>
    <w:rsid w:val="00FD6438"/>
    <w:rsid w:val="00FD6582"/>
    <w:rsid w:val="00FD6750"/>
    <w:rsid w:val="00FD6997"/>
    <w:rsid w:val="00FD6E3F"/>
    <w:rsid w:val="00FD75BC"/>
    <w:rsid w:val="00FD7E41"/>
    <w:rsid w:val="00FD7EF9"/>
    <w:rsid w:val="00FE07A4"/>
    <w:rsid w:val="00FE0AF5"/>
    <w:rsid w:val="00FE0EEE"/>
    <w:rsid w:val="00FE15A5"/>
    <w:rsid w:val="00FE1788"/>
    <w:rsid w:val="00FE1982"/>
    <w:rsid w:val="00FE1B75"/>
    <w:rsid w:val="00FE20F0"/>
    <w:rsid w:val="00FE23CB"/>
    <w:rsid w:val="00FE2A13"/>
    <w:rsid w:val="00FE2F08"/>
    <w:rsid w:val="00FE31B9"/>
    <w:rsid w:val="00FE31CE"/>
    <w:rsid w:val="00FE37D4"/>
    <w:rsid w:val="00FE390D"/>
    <w:rsid w:val="00FE3A8C"/>
    <w:rsid w:val="00FE4070"/>
    <w:rsid w:val="00FE4309"/>
    <w:rsid w:val="00FE494E"/>
    <w:rsid w:val="00FE4BFF"/>
    <w:rsid w:val="00FE4F54"/>
    <w:rsid w:val="00FE4FB5"/>
    <w:rsid w:val="00FE4FEB"/>
    <w:rsid w:val="00FE526A"/>
    <w:rsid w:val="00FE575A"/>
    <w:rsid w:val="00FE6510"/>
    <w:rsid w:val="00FE6905"/>
    <w:rsid w:val="00FE6A22"/>
    <w:rsid w:val="00FE6A2F"/>
    <w:rsid w:val="00FE6B2E"/>
    <w:rsid w:val="00FE6B2F"/>
    <w:rsid w:val="00FE7049"/>
    <w:rsid w:val="00FE781A"/>
    <w:rsid w:val="00FE7C5A"/>
    <w:rsid w:val="00FF0437"/>
    <w:rsid w:val="00FF1437"/>
    <w:rsid w:val="00FF23E3"/>
    <w:rsid w:val="00FF31AA"/>
    <w:rsid w:val="00FF34F6"/>
    <w:rsid w:val="00FF36CD"/>
    <w:rsid w:val="00FF374D"/>
    <w:rsid w:val="00FF3B4A"/>
    <w:rsid w:val="00FF3EAB"/>
    <w:rsid w:val="00FF487C"/>
    <w:rsid w:val="00FF5940"/>
    <w:rsid w:val="00FF5DC0"/>
    <w:rsid w:val="00FF677B"/>
    <w:rsid w:val="00FF67C6"/>
    <w:rsid w:val="00FF683C"/>
    <w:rsid w:val="00FF6ED5"/>
    <w:rsid w:val="00FF6F1A"/>
    <w:rsid w:val="00FF70D7"/>
    <w:rsid w:val="00FF720A"/>
    <w:rsid w:val="00FF775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E5C19"/>
  <w15:chartTrackingRefBased/>
  <w15:docId w15:val="{634D5D34-8D5C-4799-B252-46F06A19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C18"/>
  </w:style>
  <w:style w:type="paragraph" w:styleId="Heading1">
    <w:name w:val="heading 1"/>
    <w:basedOn w:val="Normal"/>
    <w:next w:val="Normal"/>
    <w:link w:val="Heading1Char"/>
    <w:uiPriority w:val="9"/>
    <w:qFormat/>
    <w:rsid w:val="00594689"/>
    <w:pPr>
      <w:keepNext/>
      <w:keepLines/>
      <w:spacing w:before="24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456F3E"/>
    <w:pPr>
      <w:keepNext/>
      <w:keepLines/>
      <w:spacing w:before="4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next w:val="Normal"/>
    <w:link w:val="Heading3Char"/>
    <w:uiPriority w:val="9"/>
    <w:unhideWhenUsed/>
    <w:qFormat/>
    <w:rsid w:val="00386C4E"/>
    <w:pPr>
      <w:keepNext/>
      <w:keepLines/>
      <w:spacing w:before="40"/>
      <w:outlineLvl w:val="2"/>
    </w:pPr>
    <w:rPr>
      <w:rFonts w:asciiTheme="majorHAnsi" w:eastAsiaTheme="majorEastAsia" w:hAnsiTheme="majorHAnsi" w:cstheme="majorBidi"/>
      <w:color w:val="1F3763" w:themeColor="accent1" w:themeShade="7F"/>
      <w:sz w:val="24"/>
      <w:szCs w:val="30"/>
    </w:rPr>
  </w:style>
  <w:style w:type="paragraph" w:styleId="Heading4">
    <w:name w:val="heading 4"/>
    <w:basedOn w:val="Normal"/>
    <w:next w:val="Normal"/>
    <w:link w:val="Heading4Char"/>
    <w:uiPriority w:val="9"/>
    <w:semiHidden/>
    <w:unhideWhenUsed/>
    <w:qFormat/>
    <w:rsid w:val="002574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AB2"/>
    <w:pPr>
      <w:tabs>
        <w:tab w:val="center" w:pos="4680"/>
        <w:tab w:val="right" w:pos="9360"/>
      </w:tabs>
    </w:pPr>
  </w:style>
  <w:style w:type="character" w:customStyle="1" w:styleId="HeaderChar">
    <w:name w:val="Header Char"/>
    <w:basedOn w:val="DefaultParagraphFont"/>
    <w:link w:val="Header"/>
    <w:uiPriority w:val="99"/>
    <w:rsid w:val="00501AB2"/>
  </w:style>
  <w:style w:type="paragraph" w:styleId="Footer">
    <w:name w:val="footer"/>
    <w:basedOn w:val="Normal"/>
    <w:link w:val="FooterChar"/>
    <w:uiPriority w:val="99"/>
    <w:unhideWhenUsed/>
    <w:rsid w:val="00501AB2"/>
    <w:pPr>
      <w:tabs>
        <w:tab w:val="center" w:pos="4680"/>
        <w:tab w:val="right" w:pos="9360"/>
      </w:tabs>
    </w:pPr>
  </w:style>
  <w:style w:type="character" w:customStyle="1" w:styleId="FooterChar">
    <w:name w:val="Footer Char"/>
    <w:basedOn w:val="DefaultParagraphFont"/>
    <w:link w:val="Footer"/>
    <w:uiPriority w:val="99"/>
    <w:rsid w:val="00501AB2"/>
  </w:style>
  <w:style w:type="paragraph" w:styleId="EndnoteText">
    <w:name w:val="endnote text"/>
    <w:basedOn w:val="Normal"/>
    <w:link w:val="EndnoteTextChar"/>
    <w:uiPriority w:val="99"/>
    <w:unhideWhenUsed/>
    <w:rsid w:val="00311043"/>
    <w:rPr>
      <w:sz w:val="20"/>
      <w:szCs w:val="25"/>
    </w:rPr>
  </w:style>
  <w:style w:type="character" w:customStyle="1" w:styleId="EndnoteTextChar">
    <w:name w:val="Endnote Text Char"/>
    <w:basedOn w:val="DefaultParagraphFont"/>
    <w:link w:val="EndnoteText"/>
    <w:uiPriority w:val="99"/>
    <w:rsid w:val="00311043"/>
    <w:rPr>
      <w:sz w:val="20"/>
      <w:szCs w:val="25"/>
    </w:rPr>
  </w:style>
  <w:style w:type="character" w:styleId="EndnoteReference">
    <w:name w:val="endnote reference"/>
    <w:basedOn w:val="DefaultParagraphFont"/>
    <w:uiPriority w:val="99"/>
    <w:unhideWhenUsed/>
    <w:rsid w:val="00311043"/>
    <w:rPr>
      <w:vertAlign w:val="superscript"/>
    </w:rPr>
  </w:style>
  <w:style w:type="paragraph" w:customStyle="1" w:styleId="EndNoteBibliographyTitle">
    <w:name w:val="EndNote Bibliography Title"/>
    <w:basedOn w:val="Normal"/>
    <w:link w:val="EndNoteBibliographyTitleChar"/>
    <w:rsid w:val="00131040"/>
    <w:pPr>
      <w:jc w:val="center"/>
    </w:pPr>
    <w:rPr>
      <w:rFonts w:ascii="Calibri" w:hAnsi="Calibri" w:cs="Calibri"/>
      <w:noProof/>
    </w:rPr>
  </w:style>
  <w:style w:type="character" w:customStyle="1" w:styleId="EndNoteBibliographyTitleChar">
    <w:name w:val="EndNote Bibliography Title Char"/>
    <w:basedOn w:val="EndnoteTextChar"/>
    <w:link w:val="EndNoteBibliographyTitle"/>
    <w:rsid w:val="00131040"/>
    <w:rPr>
      <w:rFonts w:ascii="Calibri" w:hAnsi="Calibri" w:cs="Calibri"/>
      <w:noProof/>
      <w:sz w:val="20"/>
      <w:szCs w:val="25"/>
    </w:rPr>
  </w:style>
  <w:style w:type="paragraph" w:customStyle="1" w:styleId="EndNoteBibliography">
    <w:name w:val="EndNote Bibliography"/>
    <w:basedOn w:val="Normal"/>
    <w:link w:val="EndNoteBibliographyChar"/>
    <w:rsid w:val="00131040"/>
    <w:rPr>
      <w:rFonts w:ascii="Calibri" w:hAnsi="Calibri" w:cs="Calibri"/>
      <w:noProof/>
    </w:rPr>
  </w:style>
  <w:style w:type="character" w:customStyle="1" w:styleId="EndNoteBibliographyChar">
    <w:name w:val="EndNote Bibliography Char"/>
    <w:basedOn w:val="EndnoteTextChar"/>
    <w:link w:val="EndNoteBibliography"/>
    <w:rsid w:val="00131040"/>
    <w:rPr>
      <w:rFonts w:ascii="Calibri" w:hAnsi="Calibri" w:cs="Calibri"/>
      <w:noProof/>
      <w:sz w:val="20"/>
      <w:szCs w:val="25"/>
    </w:rPr>
  </w:style>
  <w:style w:type="character" w:styleId="Hyperlink">
    <w:name w:val="Hyperlink"/>
    <w:basedOn w:val="DefaultParagraphFont"/>
    <w:uiPriority w:val="99"/>
    <w:unhideWhenUsed/>
    <w:rsid w:val="007C0BF2"/>
    <w:rPr>
      <w:color w:val="0563C1" w:themeColor="hyperlink"/>
      <w:u w:val="single"/>
    </w:rPr>
  </w:style>
  <w:style w:type="character" w:styleId="UnresolvedMention">
    <w:name w:val="Unresolved Mention"/>
    <w:basedOn w:val="DefaultParagraphFont"/>
    <w:uiPriority w:val="99"/>
    <w:semiHidden/>
    <w:unhideWhenUsed/>
    <w:rsid w:val="007C0BF2"/>
    <w:rPr>
      <w:color w:val="605E5C"/>
      <w:shd w:val="clear" w:color="auto" w:fill="E1DFDD"/>
    </w:rPr>
  </w:style>
  <w:style w:type="paragraph" w:styleId="NormalWeb">
    <w:name w:val="Normal (Web)"/>
    <w:basedOn w:val="Normal"/>
    <w:uiPriority w:val="99"/>
    <w:unhideWhenUsed/>
    <w:rsid w:val="004F1524"/>
    <w:pPr>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4F1524"/>
    <w:rPr>
      <w:b/>
      <w:bCs/>
    </w:rPr>
  </w:style>
  <w:style w:type="paragraph" w:customStyle="1" w:styleId="Default">
    <w:name w:val="Default"/>
    <w:rsid w:val="00147EFE"/>
    <w:pPr>
      <w:autoSpaceDE w:val="0"/>
      <w:autoSpaceDN w:val="0"/>
      <w:adjustRightInd w:val="0"/>
    </w:pPr>
    <w:rPr>
      <w:rFonts w:ascii="Times New Roman" w:hAnsi="Times New Roman" w:cs="Times New Roman"/>
      <w:color w:val="000000"/>
      <w:sz w:val="24"/>
      <w:szCs w:val="24"/>
      <w:lang w:bidi="ar-SA"/>
    </w:rPr>
  </w:style>
  <w:style w:type="character" w:customStyle="1" w:styleId="Heading1Char">
    <w:name w:val="Heading 1 Char"/>
    <w:basedOn w:val="DefaultParagraphFont"/>
    <w:link w:val="Heading1"/>
    <w:uiPriority w:val="9"/>
    <w:rsid w:val="00594689"/>
    <w:rPr>
      <w:rFonts w:asciiTheme="majorHAnsi" w:eastAsiaTheme="majorEastAsia" w:hAnsiTheme="majorHAnsi" w:cstheme="majorBidi"/>
      <w:color w:val="2F5496" w:themeColor="accent1" w:themeShade="BF"/>
      <w:sz w:val="32"/>
      <w:szCs w:val="40"/>
    </w:rPr>
  </w:style>
  <w:style w:type="paragraph" w:styleId="TOCHeading">
    <w:name w:val="TOC Heading"/>
    <w:basedOn w:val="Heading1"/>
    <w:next w:val="Normal"/>
    <w:uiPriority w:val="39"/>
    <w:unhideWhenUsed/>
    <w:qFormat/>
    <w:rsid w:val="00594689"/>
    <w:pPr>
      <w:outlineLvl w:val="9"/>
    </w:pPr>
    <w:rPr>
      <w:szCs w:val="32"/>
      <w:lang w:bidi="ar-SA"/>
    </w:rPr>
  </w:style>
  <w:style w:type="paragraph" w:styleId="Title">
    <w:name w:val="Title"/>
    <w:basedOn w:val="Normal"/>
    <w:next w:val="Normal"/>
    <w:link w:val="TitleChar"/>
    <w:uiPriority w:val="10"/>
    <w:qFormat/>
    <w:rsid w:val="00A83A90"/>
    <w:pPr>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83A90"/>
    <w:rPr>
      <w:rFonts w:asciiTheme="majorHAnsi" w:eastAsiaTheme="majorEastAsia" w:hAnsiTheme="majorHAnsi" w:cstheme="majorBidi"/>
      <w:spacing w:val="-10"/>
      <w:kern w:val="28"/>
      <w:sz w:val="56"/>
      <w:szCs w:val="71"/>
    </w:rPr>
  </w:style>
  <w:style w:type="paragraph" w:styleId="TOC1">
    <w:name w:val="toc 1"/>
    <w:basedOn w:val="Normal"/>
    <w:next w:val="Normal"/>
    <w:autoRedefine/>
    <w:uiPriority w:val="39"/>
    <w:unhideWhenUsed/>
    <w:rsid w:val="00A6028D"/>
    <w:pPr>
      <w:spacing w:after="100"/>
    </w:pPr>
  </w:style>
  <w:style w:type="paragraph" w:styleId="ListParagraph">
    <w:name w:val="List Paragraph"/>
    <w:basedOn w:val="Normal"/>
    <w:uiPriority w:val="34"/>
    <w:qFormat/>
    <w:rsid w:val="00FE4BFF"/>
    <w:pPr>
      <w:ind w:left="720"/>
      <w:contextualSpacing/>
    </w:pPr>
  </w:style>
  <w:style w:type="paragraph" w:styleId="TOC2">
    <w:name w:val="toc 2"/>
    <w:basedOn w:val="Normal"/>
    <w:next w:val="Normal"/>
    <w:autoRedefine/>
    <w:uiPriority w:val="39"/>
    <w:unhideWhenUsed/>
    <w:rsid w:val="00A66D39"/>
    <w:pPr>
      <w:tabs>
        <w:tab w:val="right" w:leader="dot" w:pos="9350"/>
      </w:tabs>
      <w:spacing w:after="100"/>
      <w:ind w:left="220"/>
    </w:pPr>
    <w:rPr>
      <w:rFonts w:ascii="Times New Roman" w:eastAsiaTheme="minorEastAsia" w:hAnsi="Times New Roman" w:cs="Times New Roman"/>
      <w:noProof/>
      <w:sz w:val="24"/>
      <w:szCs w:val="24"/>
    </w:rPr>
  </w:style>
  <w:style w:type="paragraph" w:styleId="TOC3">
    <w:name w:val="toc 3"/>
    <w:basedOn w:val="Normal"/>
    <w:next w:val="Normal"/>
    <w:autoRedefine/>
    <w:uiPriority w:val="39"/>
    <w:unhideWhenUsed/>
    <w:rsid w:val="000442FB"/>
    <w:pPr>
      <w:spacing w:after="100"/>
      <w:ind w:left="440"/>
    </w:pPr>
    <w:rPr>
      <w:rFonts w:eastAsiaTheme="minorEastAsia" w:cs="Times New Roman"/>
      <w:szCs w:val="22"/>
      <w:lang w:bidi="ar-SA"/>
    </w:rPr>
  </w:style>
  <w:style w:type="character" w:customStyle="1" w:styleId="Heading2Char">
    <w:name w:val="Heading 2 Char"/>
    <w:basedOn w:val="DefaultParagraphFont"/>
    <w:link w:val="Heading2"/>
    <w:uiPriority w:val="9"/>
    <w:rsid w:val="00456F3E"/>
    <w:rPr>
      <w:rFonts w:asciiTheme="majorHAnsi" w:eastAsiaTheme="majorEastAsia" w:hAnsiTheme="majorHAnsi" w:cstheme="majorBidi"/>
      <w:color w:val="2F5496" w:themeColor="accent1" w:themeShade="BF"/>
      <w:sz w:val="26"/>
      <w:szCs w:val="33"/>
    </w:rPr>
  </w:style>
  <w:style w:type="paragraph" w:styleId="Caption">
    <w:name w:val="caption"/>
    <w:basedOn w:val="Normal"/>
    <w:next w:val="Normal"/>
    <w:uiPriority w:val="35"/>
    <w:unhideWhenUsed/>
    <w:qFormat/>
    <w:rsid w:val="003A15A9"/>
    <w:pPr>
      <w:spacing w:after="200"/>
    </w:pPr>
    <w:rPr>
      <w:i/>
      <w:iCs/>
      <w:color w:val="44546A" w:themeColor="text2"/>
      <w:sz w:val="18"/>
      <w:szCs w:val="22"/>
    </w:rPr>
  </w:style>
  <w:style w:type="paragraph" w:styleId="TableofFigures">
    <w:name w:val="table of figures"/>
    <w:basedOn w:val="Normal"/>
    <w:next w:val="Normal"/>
    <w:uiPriority w:val="99"/>
    <w:unhideWhenUsed/>
    <w:rsid w:val="00666144"/>
  </w:style>
  <w:style w:type="character" w:styleId="FollowedHyperlink">
    <w:name w:val="FollowedHyperlink"/>
    <w:basedOn w:val="DefaultParagraphFont"/>
    <w:uiPriority w:val="99"/>
    <w:semiHidden/>
    <w:unhideWhenUsed/>
    <w:rsid w:val="00E42271"/>
    <w:rPr>
      <w:color w:val="954F72" w:themeColor="followedHyperlink"/>
      <w:u w:val="single"/>
    </w:rPr>
  </w:style>
  <w:style w:type="character" w:customStyle="1" w:styleId="Heading3Char">
    <w:name w:val="Heading 3 Char"/>
    <w:basedOn w:val="DefaultParagraphFont"/>
    <w:link w:val="Heading3"/>
    <w:uiPriority w:val="9"/>
    <w:rsid w:val="00386C4E"/>
    <w:rPr>
      <w:rFonts w:asciiTheme="majorHAnsi" w:eastAsiaTheme="majorEastAsia" w:hAnsiTheme="majorHAnsi" w:cstheme="majorBidi"/>
      <w:color w:val="1F3763" w:themeColor="accent1" w:themeShade="7F"/>
      <w:sz w:val="24"/>
      <w:szCs w:val="30"/>
    </w:rPr>
  </w:style>
  <w:style w:type="paragraph" w:styleId="Revision">
    <w:name w:val="Revision"/>
    <w:hidden/>
    <w:uiPriority w:val="99"/>
    <w:semiHidden/>
    <w:rsid w:val="0013324F"/>
  </w:style>
  <w:style w:type="character" w:styleId="CommentReference">
    <w:name w:val="annotation reference"/>
    <w:basedOn w:val="DefaultParagraphFont"/>
    <w:uiPriority w:val="99"/>
    <w:semiHidden/>
    <w:unhideWhenUsed/>
    <w:rsid w:val="0013324F"/>
    <w:rPr>
      <w:sz w:val="16"/>
      <w:szCs w:val="16"/>
    </w:rPr>
  </w:style>
  <w:style w:type="paragraph" w:styleId="CommentText">
    <w:name w:val="annotation text"/>
    <w:basedOn w:val="Normal"/>
    <w:link w:val="CommentTextChar"/>
    <w:uiPriority w:val="99"/>
    <w:semiHidden/>
    <w:unhideWhenUsed/>
    <w:rsid w:val="0013324F"/>
    <w:rPr>
      <w:sz w:val="20"/>
      <w:szCs w:val="25"/>
    </w:rPr>
  </w:style>
  <w:style w:type="character" w:customStyle="1" w:styleId="CommentTextChar">
    <w:name w:val="Comment Text Char"/>
    <w:basedOn w:val="DefaultParagraphFont"/>
    <w:link w:val="CommentText"/>
    <w:uiPriority w:val="99"/>
    <w:semiHidden/>
    <w:rsid w:val="0013324F"/>
    <w:rPr>
      <w:sz w:val="20"/>
      <w:szCs w:val="25"/>
    </w:rPr>
  </w:style>
  <w:style w:type="paragraph" w:styleId="CommentSubject">
    <w:name w:val="annotation subject"/>
    <w:basedOn w:val="CommentText"/>
    <w:next w:val="CommentText"/>
    <w:link w:val="CommentSubjectChar"/>
    <w:uiPriority w:val="99"/>
    <w:semiHidden/>
    <w:unhideWhenUsed/>
    <w:rsid w:val="0013324F"/>
    <w:rPr>
      <w:b/>
      <w:bCs/>
    </w:rPr>
  </w:style>
  <w:style w:type="character" w:customStyle="1" w:styleId="CommentSubjectChar">
    <w:name w:val="Comment Subject Char"/>
    <w:basedOn w:val="CommentTextChar"/>
    <w:link w:val="CommentSubject"/>
    <w:uiPriority w:val="99"/>
    <w:semiHidden/>
    <w:rsid w:val="0013324F"/>
    <w:rPr>
      <w:b/>
      <w:bCs/>
      <w:sz w:val="20"/>
      <w:szCs w:val="25"/>
    </w:rPr>
  </w:style>
  <w:style w:type="table" w:styleId="TableGrid">
    <w:name w:val="Table Grid"/>
    <w:basedOn w:val="TableNormal"/>
    <w:uiPriority w:val="39"/>
    <w:rsid w:val="00562EBA"/>
    <w:rPr>
      <w:kern w:val="2"/>
      <w:sz w:val="24"/>
      <w:szCs w:val="24"/>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70A8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70A8C"/>
    <w:rPr>
      <w:rFonts w:eastAsiaTheme="minorEastAsia"/>
      <w:color w:val="5A5A5A" w:themeColor="text1" w:themeTint="A5"/>
      <w:spacing w:val="15"/>
    </w:rPr>
  </w:style>
  <w:style w:type="character" w:styleId="Emphasis">
    <w:name w:val="Emphasis"/>
    <w:basedOn w:val="DefaultParagraphFont"/>
    <w:uiPriority w:val="20"/>
    <w:qFormat/>
    <w:rsid w:val="00670A8C"/>
    <w:rPr>
      <w:i/>
      <w:iCs/>
    </w:rPr>
  </w:style>
  <w:style w:type="paragraph" w:customStyle="1" w:styleId="whitespace-pre-wrap">
    <w:name w:val="whitespace-pre-wrap"/>
    <w:basedOn w:val="Normal"/>
    <w:rsid w:val="001669B9"/>
    <w:pPr>
      <w:spacing w:before="100" w:beforeAutospacing="1" w:after="100" w:afterAutospacing="1"/>
    </w:pPr>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semiHidden/>
    <w:unhideWhenUsed/>
    <w:rsid w:val="004D5C65"/>
    <w:rPr>
      <w:sz w:val="20"/>
      <w:szCs w:val="25"/>
    </w:rPr>
  </w:style>
  <w:style w:type="character" w:customStyle="1" w:styleId="FootnoteTextChar">
    <w:name w:val="Footnote Text Char"/>
    <w:basedOn w:val="DefaultParagraphFont"/>
    <w:link w:val="FootnoteText"/>
    <w:uiPriority w:val="99"/>
    <w:semiHidden/>
    <w:rsid w:val="004D5C65"/>
    <w:rPr>
      <w:sz w:val="20"/>
      <w:szCs w:val="25"/>
    </w:rPr>
  </w:style>
  <w:style w:type="character" w:styleId="FootnoteReference">
    <w:name w:val="footnote reference"/>
    <w:basedOn w:val="DefaultParagraphFont"/>
    <w:uiPriority w:val="99"/>
    <w:semiHidden/>
    <w:unhideWhenUsed/>
    <w:rsid w:val="004D5C65"/>
    <w:rPr>
      <w:vertAlign w:val="superscript"/>
    </w:rPr>
  </w:style>
  <w:style w:type="paragraph" w:styleId="Quote">
    <w:name w:val="Quote"/>
    <w:basedOn w:val="Normal"/>
    <w:next w:val="Normal"/>
    <w:link w:val="QuoteChar"/>
    <w:uiPriority w:val="29"/>
    <w:qFormat/>
    <w:rsid w:val="00B467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673E"/>
    <w:rPr>
      <w:i/>
      <w:iCs/>
      <w:color w:val="404040" w:themeColor="text1" w:themeTint="BF"/>
    </w:rPr>
  </w:style>
  <w:style w:type="character" w:customStyle="1" w:styleId="Heading4Char">
    <w:name w:val="Heading 4 Char"/>
    <w:basedOn w:val="DefaultParagraphFont"/>
    <w:link w:val="Heading4"/>
    <w:uiPriority w:val="9"/>
    <w:semiHidden/>
    <w:rsid w:val="002574D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947">
      <w:bodyDiv w:val="1"/>
      <w:marLeft w:val="0"/>
      <w:marRight w:val="0"/>
      <w:marTop w:val="0"/>
      <w:marBottom w:val="0"/>
      <w:divBdr>
        <w:top w:val="none" w:sz="0" w:space="0" w:color="auto"/>
        <w:left w:val="none" w:sz="0" w:space="0" w:color="auto"/>
        <w:bottom w:val="none" w:sz="0" w:space="0" w:color="auto"/>
        <w:right w:val="none" w:sz="0" w:space="0" w:color="auto"/>
      </w:divBdr>
    </w:div>
    <w:div w:id="17433792">
      <w:bodyDiv w:val="1"/>
      <w:marLeft w:val="0"/>
      <w:marRight w:val="0"/>
      <w:marTop w:val="0"/>
      <w:marBottom w:val="0"/>
      <w:divBdr>
        <w:top w:val="none" w:sz="0" w:space="0" w:color="auto"/>
        <w:left w:val="none" w:sz="0" w:space="0" w:color="auto"/>
        <w:bottom w:val="none" w:sz="0" w:space="0" w:color="auto"/>
        <w:right w:val="none" w:sz="0" w:space="0" w:color="auto"/>
      </w:divBdr>
    </w:div>
    <w:div w:id="26368448">
      <w:bodyDiv w:val="1"/>
      <w:marLeft w:val="0"/>
      <w:marRight w:val="0"/>
      <w:marTop w:val="0"/>
      <w:marBottom w:val="0"/>
      <w:divBdr>
        <w:top w:val="none" w:sz="0" w:space="0" w:color="auto"/>
        <w:left w:val="none" w:sz="0" w:space="0" w:color="auto"/>
        <w:bottom w:val="none" w:sz="0" w:space="0" w:color="auto"/>
        <w:right w:val="none" w:sz="0" w:space="0" w:color="auto"/>
      </w:divBdr>
    </w:div>
    <w:div w:id="43874044">
      <w:bodyDiv w:val="1"/>
      <w:marLeft w:val="0"/>
      <w:marRight w:val="0"/>
      <w:marTop w:val="0"/>
      <w:marBottom w:val="0"/>
      <w:divBdr>
        <w:top w:val="none" w:sz="0" w:space="0" w:color="auto"/>
        <w:left w:val="none" w:sz="0" w:space="0" w:color="auto"/>
        <w:bottom w:val="none" w:sz="0" w:space="0" w:color="auto"/>
        <w:right w:val="none" w:sz="0" w:space="0" w:color="auto"/>
      </w:divBdr>
    </w:div>
    <w:div w:id="83848155">
      <w:bodyDiv w:val="1"/>
      <w:marLeft w:val="0"/>
      <w:marRight w:val="0"/>
      <w:marTop w:val="0"/>
      <w:marBottom w:val="0"/>
      <w:divBdr>
        <w:top w:val="none" w:sz="0" w:space="0" w:color="auto"/>
        <w:left w:val="none" w:sz="0" w:space="0" w:color="auto"/>
        <w:bottom w:val="none" w:sz="0" w:space="0" w:color="auto"/>
        <w:right w:val="none" w:sz="0" w:space="0" w:color="auto"/>
      </w:divBdr>
    </w:div>
    <w:div w:id="94058098">
      <w:bodyDiv w:val="1"/>
      <w:marLeft w:val="0"/>
      <w:marRight w:val="0"/>
      <w:marTop w:val="0"/>
      <w:marBottom w:val="0"/>
      <w:divBdr>
        <w:top w:val="none" w:sz="0" w:space="0" w:color="auto"/>
        <w:left w:val="none" w:sz="0" w:space="0" w:color="auto"/>
        <w:bottom w:val="none" w:sz="0" w:space="0" w:color="auto"/>
        <w:right w:val="none" w:sz="0" w:space="0" w:color="auto"/>
      </w:divBdr>
    </w:div>
    <w:div w:id="127360062">
      <w:bodyDiv w:val="1"/>
      <w:marLeft w:val="0"/>
      <w:marRight w:val="0"/>
      <w:marTop w:val="0"/>
      <w:marBottom w:val="0"/>
      <w:divBdr>
        <w:top w:val="none" w:sz="0" w:space="0" w:color="auto"/>
        <w:left w:val="none" w:sz="0" w:space="0" w:color="auto"/>
        <w:bottom w:val="none" w:sz="0" w:space="0" w:color="auto"/>
        <w:right w:val="none" w:sz="0" w:space="0" w:color="auto"/>
      </w:divBdr>
    </w:div>
    <w:div w:id="135993146">
      <w:bodyDiv w:val="1"/>
      <w:marLeft w:val="0"/>
      <w:marRight w:val="0"/>
      <w:marTop w:val="0"/>
      <w:marBottom w:val="0"/>
      <w:divBdr>
        <w:top w:val="none" w:sz="0" w:space="0" w:color="auto"/>
        <w:left w:val="none" w:sz="0" w:space="0" w:color="auto"/>
        <w:bottom w:val="none" w:sz="0" w:space="0" w:color="auto"/>
        <w:right w:val="none" w:sz="0" w:space="0" w:color="auto"/>
      </w:divBdr>
    </w:div>
    <w:div w:id="136653093">
      <w:bodyDiv w:val="1"/>
      <w:marLeft w:val="0"/>
      <w:marRight w:val="0"/>
      <w:marTop w:val="0"/>
      <w:marBottom w:val="0"/>
      <w:divBdr>
        <w:top w:val="none" w:sz="0" w:space="0" w:color="auto"/>
        <w:left w:val="none" w:sz="0" w:space="0" w:color="auto"/>
        <w:bottom w:val="none" w:sz="0" w:space="0" w:color="auto"/>
        <w:right w:val="none" w:sz="0" w:space="0" w:color="auto"/>
      </w:divBdr>
    </w:div>
    <w:div w:id="191694530">
      <w:bodyDiv w:val="1"/>
      <w:marLeft w:val="0"/>
      <w:marRight w:val="0"/>
      <w:marTop w:val="0"/>
      <w:marBottom w:val="0"/>
      <w:divBdr>
        <w:top w:val="none" w:sz="0" w:space="0" w:color="auto"/>
        <w:left w:val="none" w:sz="0" w:space="0" w:color="auto"/>
        <w:bottom w:val="none" w:sz="0" w:space="0" w:color="auto"/>
        <w:right w:val="none" w:sz="0" w:space="0" w:color="auto"/>
      </w:divBdr>
    </w:div>
    <w:div w:id="197664086">
      <w:bodyDiv w:val="1"/>
      <w:marLeft w:val="0"/>
      <w:marRight w:val="0"/>
      <w:marTop w:val="0"/>
      <w:marBottom w:val="0"/>
      <w:divBdr>
        <w:top w:val="none" w:sz="0" w:space="0" w:color="auto"/>
        <w:left w:val="none" w:sz="0" w:space="0" w:color="auto"/>
        <w:bottom w:val="none" w:sz="0" w:space="0" w:color="auto"/>
        <w:right w:val="none" w:sz="0" w:space="0" w:color="auto"/>
      </w:divBdr>
    </w:div>
    <w:div w:id="249849891">
      <w:bodyDiv w:val="1"/>
      <w:marLeft w:val="0"/>
      <w:marRight w:val="0"/>
      <w:marTop w:val="0"/>
      <w:marBottom w:val="0"/>
      <w:divBdr>
        <w:top w:val="none" w:sz="0" w:space="0" w:color="auto"/>
        <w:left w:val="none" w:sz="0" w:space="0" w:color="auto"/>
        <w:bottom w:val="none" w:sz="0" w:space="0" w:color="auto"/>
        <w:right w:val="none" w:sz="0" w:space="0" w:color="auto"/>
      </w:divBdr>
    </w:div>
    <w:div w:id="254021881">
      <w:bodyDiv w:val="1"/>
      <w:marLeft w:val="0"/>
      <w:marRight w:val="0"/>
      <w:marTop w:val="0"/>
      <w:marBottom w:val="0"/>
      <w:divBdr>
        <w:top w:val="none" w:sz="0" w:space="0" w:color="auto"/>
        <w:left w:val="none" w:sz="0" w:space="0" w:color="auto"/>
        <w:bottom w:val="none" w:sz="0" w:space="0" w:color="auto"/>
        <w:right w:val="none" w:sz="0" w:space="0" w:color="auto"/>
      </w:divBdr>
    </w:div>
    <w:div w:id="270742714">
      <w:bodyDiv w:val="1"/>
      <w:marLeft w:val="0"/>
      <w:marRight w:val="0"/>
      <w:marTop w:val="0"/>
      <w:marBottom w:val="0"/>
      <w:divBdr>
        <w:top w:val="none" w:sz="0" w:space="0" w:color="auto"/>
        <w:left w:val="none" w:sz="0" w:space="0" w:color="auto"/>
        <w:bottom w:val="none" w:sz="0" w:space="0" w:color="auto"/>
        <w:right w:val="none" w:sz="0" w:space="0" w:color="auto"/>
      </w:divBdr>
    </w:div>
    <w:div w:id="286355126">
      <w:bodyDiv w:val="1"/>
      <w:marLeft w:val="0"/>
      <w:marRight w:val="0"/>
      <w:marTop w:val="0"/>
      <w:marBottom w:val="0"/>
      <w:divBdr>
        <w:top w:val="none" w:sz="0" w:space="0" w:color="auto"/>
        <w:left w:val="none" w:sz="0" w:space="0" w:color="auto"/>
        <w:bottom w:val="none" w:sz="0" w:space="0" w:color="auto"/>
        <w:right w:val="none" w:sz="0" w:space="0" w:color="auto"/>
      </w:divBdr>
      <w:divsChild>
        <w:div w:id="675689449">
          <w:marLeft w:val="0"/>
          <w:marRight w:val="0"/>
          <w:marTop w:val="0"/>
          <w:marBottom w:val="0"/>
          <w:divBdr>
            <w:top w:val="none" w:sz="0" w:space="0" w:color="auto"/>
            <w:left w:val="none" w:sz="0" w:space="0" w:color="auto"/>
            <w:bottom w:val="none" w:sz="0" w:space="0" w:color="auto"/>
            <w:right w:val="none" w:sz="0" w:space="0" w:color="auto"/>
          </w:divBdr>
          <w:divsChild>
            <w:div w:id="21406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767">
      <w:bodyDiv w:val="1"/>
      <w:marLeft w:val="0"/>
      <w:marRight w:val="0"/>
      <w:marTop w:val="0"/>
      <w:marBottom w:val="0"/>
      <w:divBdr>
        <w:top w:val="none" w:sz="0" w:space="0" w:color="auto"/>
        <w:left w:val="none" w:sz="0" w:space="0" w:color="auto"/>
        <w:bottom w:val="none" w:sz="0" w:space="0" w:color="auto"/>
        <w:right w:val="none" w:sz="0" w:space="0" w:color="auto"/>
      </w:divBdr>
    </w:div>
    <w:div w:id="344746718">
      <w:bodyDiv w:val="1"/>
      <w:marLeft w:val="0"/>
      <w:marRight w:val="0"/>
      <w:marTop w:val="0"/>
      <w:marBottom w:val="0"/>
      <w:divBdr>
        <w:top w:val="none" w:sz="0" w:space="0" w:color="auto"/>
        <w:left w:val="none" w:sz="0" w:space="0" w:color="auto"/>
        <w:bottom w:val="none" w:sz="0" w:space="0" w:color="auto"/>
        <w:right w:val="none" w:sz="0" w:space="0" w:color="auto"/>
      </w:divBdr>
    </w:div>
    <w:div w:id="427118322">
      <w:bodyDiv w:val="1"/>
      <w:marLeft w:val="0"/>
      <w:marRight w:val="0"/>
      <w:marTop w:val="0"/>
      <w:marBottom w:val="0"/>
      <w:divBdr>
        <w:top w:val="none" w:sz="0" w:space="0" w:color="auto"/>
        <w:left w:val="none" w:sz="0" w:space="0" w:color="auto"/>
        <w:bottom w:val="none" w:sz="0" w:space="0" w:color="auto"/>
        <w:right w:val="none" w:sz="0" w:space="0" w:color="auto"/>
      </w:divBdr>
    </w:div>
    <w:div w:id="457726086">
      <w:bodyDiv w:val="1"/>
      <w:marLeft w:val="0"/>
      <w:marRight w:val="0"/>
      <w:marTop w:val="0"/>
      <w:marBottom w:val="0"/>
      <w:divBdr>
        <w:top w:val="none" w:sz="0" w:space="0" w:color="auto"/>
        <w:left w:val="none" w:sz="0" w:space="0" w:color="auto"/>
        <w:bottom w:val="none" w:sz="0" w:space="0" w:color="auto"/>
        <w:right w:val="none" w:sz="0" w:space="0" w:color="auto"/>
      </w:divBdr>
    </w:div>
    <w:div w:id="468792696">
      <w:bodyDiv w:val="1"/>
      <w:marLeft w:val="0"/>
      <w:marRight w:val="0"/>
      <w:marTop w:val="0"/>
      <w:marBottom w:val="0"/>
      <w:divBdr>
        <w:top w:val="none" w:sz="0" w:space="0" w:color="auto"/>
        <w:left w:val="none" w:sz="0" w:space="0" w:color="auto"/>
        <w:bottom w:val="none" w:sz="0" w:space="0" w:color="auto"/>
        <w:right w:val="none" w:sz="0" w:space="0" w:color="auto"/>
      </w:divBdr>
    </w:div>
    <w:div w:id="489447526">
      <w:bodyDiv w:val="1"/>
      <w:marLeft w:val="0"/>
      <w:marRight w:val="0"/>
      <w:marTop w:val="0"/>
      <w:marBottom w:val="0"/>
      <w:divBdr>
        <w:top w:val="none" w:sz="0" w:space="0" w:color="auto"/>
        <w:left w:val="none" w:sz="0" w:space="0" w:color="auto"/>
        <w:bottom w:val="none" w:sz="0" w:space="0" w:color="auto"/>
        <w:right w:val="none" w:sz="0" w:space="0" w:color="auto"/>
      </w:divBdr>
    </w:div>
    <w:div w:id="490029619">
      <w:bodyDiv w:val="1"/>
      <w:marLeft w:val="0"/>
      <w:marRight w:val="0"/>
      <w:marTop w:val="0"/>
      <w:marBottom w:val="0"/>
      <w:divBdr>
        <w:top w:val="none" w:sz="0" w:space="0" w:color="auto"/>
        <w:left w:val="none" w:sz="0" w:space="0" w:color="auto"/>
        <w:bottom w:val="none" w:sz="0" w:space="0" w:color="auto"/>
        <w:right w:val="none" w:sz="0" w:space="0" w:color="auto"/>
      </w:divBdr>
    </w:div>
    <w:div w:id="504904543">
      <w:bodyDiv w:val="1"/>
      <w:marLeft w:val="0"/>
      <w:marRight w:val="0"/>
      <w:marTop w:val="0"/>
      <w:marBottom w:val="0"/>
      <w:divBdr>
        <w:top w:val="none" w:sz="0" w:space="0" w:color="auto"/>
        <w:left w:val="none" w:sz="0" w:space="0" w:color="auto"/>
        <w:bottom w:val="none" w:sz="0" w:space="0" w:color="auto"/>
        <w:right w:val="none" w:sz="0" w:space="0" w:color="auto"/>
      </w:divBdr>
    </w:div>
    <w:div w:id="539514278">
      <w:bodyDiv w:val="1"/>
      <w:marLeft w:val="0"/>
      <w:marRight w:val="0"/>
      <w:marTop w:val="0"/>
      <w:marBottom w:val="0"/>
      <w:divBdr>
        <w:top w:val="none" w:sz="0" w:space="0" w:color="auto"/>
        <w:left w:val="none" w:sz="0" w:space="0" w:color="auto"/>
        <w:bottom w:val="none" w:sz="0" w:space="0" w:color="auto"/>
        <w:right w:val="none" w:sz="0" w:space="0" w:color="auto"/>
      </w:divBdr>
    </w:div>
    <w:div w:id="584143417">
      <w:bodyDiv w:val="1"/>
      <w:marLeft w:val="0"/>
      <w:marRight w:val="0"/>
      <w:marTop w:val="0"/>
      <w:marBottom w:val="0"/>
      <w:divBdr>
        <w:top w:val="none" w:sz="0" w:space="0" w:color="auto"/>
        <w:left w:val="none" w:sz="0" w:space="0" w:color="auto"/>
        <w:bottom w:val="none" w:sz="0" w:space="0" w:color="auto"/>
        <w:right w:val="none" w:sz="0" w:space="0" w:color="auto"/>
      </w:divBdr>
    </w:div>
    <w:div w:id="606743154">
      <w:bodyDiv w:val="1"/>
      <w:marLeft w:val="0"/>
      <w:marRight w:val="0"/>
      <w:marTop w:val="0"/>
      <w:marBottom w:val="0"/>
      <w:divBdr>
        <w:top w:val="none" w:sz="0" w:space="0" w:color="auto"/>
        <w:left w:val="none" w:sz="0" w:space="0" w:color="auto"/>
        <w:bottom w:val="none" w:sz="0" w:space="0" w:color="auto"/>
        <w:right w:val="none" w:sz="0" w:space="0" w:color="auto"/>
      </w:divBdr>
    </w:div>
    <w:div w:id="609122714">
      <w:bodyDiv w:val="1"/>
      <w:marLeft w:val="0"/>
      <w:marRight w:val="0"/>
      <w:marTop w:val="0"/>
      <w:marBottom w:val="0"/>
      <w:divBdr>
        <w:top w:val="none" w:sz="0" w:space="0" w:color="auto"/>
        <w:left w:val="none" w:sz="0" w:space="0" w:color="auto"/>
        <w:bottom w:val="none" w:sz="0" w:space="0" w:color="auto"/>
        <w:right w:val="none" w:sz="0" w:space="0" w:color="auto"/>
      </w:divBdr>
    </w:div>
    <w:div w:id="637149090">
      <w:bodyDiv w:val="1"/>
      <w:marLeft w:val="0"/>
      <w:marRight w:val="0"/>
      <w:marTop w:val="0"/>
      <w:marBottom w:val="0"/>
      <w:divBdr>
        <w:top w:val="none" w:sz="0" w:space="0" w:color="auto"/>
        <w:left w:val="none" w:sz="0" w:space="0" w:color="auto"/>
        <w:bottom w:val="none" w:sz="0" w:space="0" w:color="auto"/>
        <w:right w:val="none" w:sz="0" w:space="0" w:color="auto"/>
      </w:divBdr>
    </w:div>
    <w:div w:id="642545178">
      <w:bodyDiv w:val="1"/>
      <w:marLeft w:val="0"/>
      <w:marRight w:val="0"/>
      <w:marTop w:val="0"/>
      <w:marBottom w:val="0"/>
      <w:divBdr>
        <w:top w:val="none" w:sz="0" w:space="0" w:color="auto"/>
        <w:left w:val="none" w:sz="0" w:space="0" w:color="auto"/>
        <w:bottom w:val="none" w:sz="0" w:space="0" w:color="auto"/>
        <w:right w:val="none" w:sz="0" w:space="0" w:color="auto"/>
      </w:divBdr>
    </w:div>
    <w:div w:id="672074401">
      <w:bodyDiv w:val="1"/>
      <w:marLeft w:val="0"/>
      <w:marRight w:val="0"/>
      <w:marTop w:val="0"/>
      <w:marBottom w:val="0"/>
      <w:divBdr>
        <w:top w:val="none" w:sz="0" w:space="0" w:color="auto"/>
        <w:left w:val="none" w:sz="0" w:space="0" w:color="auto"/>
        <w:bottom w:val="none" w:sz="0" w:space="0" w:color="auto"/>
        <w:right w:val="none" w:sz="0" w:space="0" w:color="auto"/>
      </w:divBdr>
    </w:div>
    <w:div w:id="676273667">
      <w:bodyDiv w:val="1"/>
      <w:marLeft w:val="0"/>
      <w:marRight w:val="0"/>
      <w:marTop w:val="0"/>
      <w:marBottom w:val="0"/>
      <w:divBdr>
        <w:top w:val="none" w:sz="0" w:space="0" w:color="auto"/>
        <w:left w:val="none" w:sz="0" w:space="0" w:color="auto"/>
        <w:bottom w:val="none" w:sz="0" w:space="0" w:color="auto"/>
        <w:right w:val="none" w:sz="0" w:space="0" w:color="auto"/>
      </w:divBdr>
      <w:divsChild>
        <w:div w:id="742021414">
          <w:marLeft w:val="0"/>
          <w:marRight w:val="0"/>
          <w:marTop w:val="0"/>
          <w:marBottom w:val="0"/>
          <w:divBdr>
            <w:top w:val="none" w:sz="0" w:space="0" w:color="auto"/>
            <w:left w:val="none" w:sz="0" w:space="0" w:color="auto"/>
            <w:bottom w:val="none" w:sz="0" w:space="0" w:color="auto"/>
            <w:right w:val="none" w:sz="0" w:space="0" w:color="auto"/>
          </w:divBdr>
          <w:divsChild>
            <w:div w:id="1350793235">
              <w:marLeft w:val="0"/>
              <w:marRight w:val="0"/>
              <w:marTop w:val="0"/>
              <w:marBottom w:val="0"/>
              <w:divBdr>
                <w:top w:val="none" w:sz="0" w:space="0" w:color="auto"/>
                <w:left w:val="none" w:sz="0" w:space="0" w:color="auto"/>
                <w:bottom w:val="none" w:sz="0" w:space="0" w:color="auto"/>
                <w:right w:val="none" w:sz="0" w:space="0" w:color="auto"/>
              </w:divBdr>
            </w:div>
          </w:divsChild>
        </w:div>
        <w:div w:id="840698648">
          <w:marLeft w:val="0"/>
          <w:marRight w:val="0"/>
          <w:marTop w:val="0"/>
          <w:marBottom w:val="0"/>
          <w:divBdr>
            <w:top w:val="none" w:sz="0" w:space="0" w:color="auto"/>
            <w:left w:val="none" w:sz="0" w:space="0" w:color="auto"/>
            <w:bottom w:val="none" w:sz="0" w:space="0" w:color="auto"/>
            <w:right w:val="none" w:sz="0" w:space="0" w:color="auto"/>
          </w:divBdr>
        </w:div>
      </w:divsChild>
    </w:div>
    <w:div w:id="710959837">
      <w:bodyDiv w:val="1"/>
      <w:marLeft w:val="0"/>
      <w:marRight w:val="0"/>
      <w:marTop w:val="0"/>
      <w:marBottom w:val="0"/>
      <w:divBdr>
        <w:top w:val="none" w:sz="0" w:space="0" w:color="auto"/>
        <w:left w:val="none" w:sz="0" w:space="0" w:color="auto"/>
        <w:bottom w:val="none" w:sz="0" w:space="0" w:color="auto"/>
        <w:right w:val="none" w:sz="0" w:space="0" w:color="auto"/>
      </w:divBdr>
    </w:div>
    <w:div w:id="717626877">
      <w:bodyDiv w:val="1"/>
      <w:marLeft w:val="0"/>
      <w:marRight w:val="0"/>
      <w:marTop w:val="0"/>
      <w:marBottom w:val="0"/>
      <w:divBdr>
        <w:top w:val="none" w:sz="0" w:space="0" w:color="auto"/>
        <w:left w:val="none" w:sz="0" w:space="0" w:color="auto"/>
        <w:bottom w:val="none" w:sz="0" w:space="0" w:color="auto"/>
        <w:right w:val="none" w:sz="0" w:space="0" w:color="auto"/>
      </w:divBdr>
    </w:div>
    <w:div w:id="742095975">
      <w:bodyDiv w:val="1"/>
      <w:marLeft w:val="0"/>
      <w:marRight w:val="0"/>
      <w:marTop w:val="0"/>
      <w:marBottom w:val="0"/>
      <w:divBdr>
        <w:top w:val="none" w:sz="0" w:space="0" w:color="auto"/>
        <w:left w:val="none" w:sz="0" w:space="0" w:color="auto"/>
        <w:bottom w:val="none" w:sz="0" w:space="0" w:color="auto"/>
        <w:right w:val="none" w:sz="0" w:space="0" w:color="auto"/>
      </w:divBdr>
    </w:div>
    <w:div w:id="804548104">
      <w:bodyDiv w:val="1"/>
      <w:marLeft w:val="0"/>
      <w:marRight w:val="0"/>
      <w:marTop w:val="0"/>
      <w:marBottom w:val="0"/>
      <w:divBdr>
        <w:top w:val="none" w:sz="0" w:space="0" w:color="auto"/>
        <w:left w:val="none" w:sz="0" w:space="0" w:color="auto"/>
        <w:bottom w:val="none" w:sz="0" w:space="0" w:color="auto"/>
        <w:right w:val="none" w:sz="0" w:space="0" w:color="auto"/>
      </w:divBdr>
    </w:div>
    <w:div w:id="805705749">
      <w:bodyDiv w:val="1"/>
      <w:marLeft w:val="0"/>
      <w:marRight w:val="0"/>
      <w:marTop w:val="0"/>
      <w:marBottom w:val="0"/>
      <w:divBdr>
        <w:top w:val="none" w:sz="0" w:space="0" w:color="auto"/>
        <w:left w:val="none" w:sz="0" w:space="0" w:color="auto"/>
        <w:bottom w:val="none" w:sz="0" w:space="0" w:color="auto"/>
        <w:right w:val="none" w:sz="0" w:space="0" w:color="auto"/>
      </w:divBdr>
    </w:div>
    <w:div w:id="814296537">
      <w:bodyDiv w:val="1"/>
      <w:marLeft w:val="0"/>
      <w:marRight w:val="0"/>
      <w:marTop w:val="0"/>
      <w:marBottom w:val="0"/>
      <w:divBdr>
        <w:top w:val="none" w:sz="0" w:space="0" w:color="auto"/>
        <w:left w:val="none" w:sz="0" w:space="0" w:color="auto"/>
        <w:bottom w:val="none" w:sz="0" w:space="0" w:color="auto"/>
        <w:right w:val="none" w:sz="0" w:space="0" w:color="auto"/>
      </w:divBdr>
    </w:div>
    <w:div w:id="880747552">
      <w:bodyDiv w:val="1"/>
      <w:marLeft w:val="0"/>
      <w:marRight w:val="0"/>
      <w:marTop w:val="0"/>
      <w:marBottom w:val="0"/>
      <w:divBdr>
        <w:top w:val="none" w:sz="0" w:space="0" w:color="auto"/>
        <w:left w:val="none" w:sz="0" w:space="0" w:color="auto"/>
        <w:bottom w:val="none" w:sz="0" w:space="0" w:color="auto"/>
        <w:right w:val="none" w:sz="0" w:space="0" w:color="auto"/>
      </w:divBdr>
    </w:div>
    <w:div w:id="945767611">
      <w:bodyDiv w:val="1"/>
      <w:marLeft w:val="0"/>
      <w:marRight w:val="0"/>
      <w:marTop w:val="0"/>
      <w:marBottom w:val="0"/>
      <w:divBdr>
        <w:top w:val="none" w:sz="0" w:space="0" w:color="auto"/>
        <w:left w:val="none" w:sz="0" w:space="0" w:color="auto"/>
        <w:bottom w:val="none" w:sz="0" w:space="0" w:color="auto"/>
        <w:right w:val="none" w:sz="0" w:space="0" w:color="auto"/>
      </w:divBdr>
    </w:div>
    <w:div w:id="958488413">
      <w:bodyDiv w:val="1"/>
      <w:marLeft w:val="0"/>
      <w:marRight w:val="0"/>
      <w:marTop w:val="0"/>
      <w:marBottom w:val="0"/>
      <w:divBdr>
        <w:top w:val="none" w:sz="0" w:space="0" w:color="auto"/>
        <w:left w:val="none" w:sz="0" w:space="0" w:color="auto"/>
        <w:bottom w:val="none" w:sz="0" w:space="0" w:color="auto"/>
        <w:right w:val="none" w:sz="0" w:space="0" w:color="auto"/>
      </w:divBdr>
    </w:div>
    <w:div w:id="960187871">
      <w:bodyDiv w:val="1"/>
      <w:marLeft w:val="0"/>
      <w:marRight w:val="0"/>
      <w:marTop w:val="0"/>
      <w:marBottom w:val="0"/>
      <w:divBdr>
        <w:top w:val="none" w:sz="0" w:space="0" w:color="auto"/>
        <w:left w:val="none" w:sz="0" w:space="0" w:color="auto"/>
        <w:bottom w:val="none" w:sz="0" w:space="0" w:color="auto"/>
        <w:right w:val="none" w:sz="0" w:space="0" w:color="auto"/>
      </w:divBdr>
    </w:div>
    <w:div w:id="965279871">
      <w:bodyDiv w:val="1"/>
      <w:marLeft w:val="0"/>
      <w:marRight w:val="0"/>
      <w:marTop w:val="0"/>
      <w:marBottom w:val="0"/>
      <w:divBdr>
        <w:top w:val="none" w:sz="0" w:space="0" w:color="auto"/>
        <w:left w:val="none" w:sz="0" w:space="0" w:color="auto"/>
        <w:bottom w:val="none" w:sz="0" w:space="0" w:color="auto"/>
        <w:right w:val="none" w:sz="0" w:space="0" w:color="auto"/>
      </w:divBdr>
    </w:div>
    <w:div w:id="968588655">
      <w:bodyDiv w:val="1"/>
      <w:marLeft w:val="0"/>
      <w:marRight w:val="0"/>
      <w:marTop w:val="0"/>
      <w:marBottom w:val="0"/>
      <w:divBdr>
        <w:top w:val="none" w:sz="0" w:space="0" w:color="auto"/>
        <w:left w:val="none" w:sz="0" w:space="0" w:color="auto"/>
        <w:bottom w:val="none" w:sz="0" w:space="0" w:color="auto"/>
        <w:right w:val="none" w:sz="0" w:space="0" w:color="auto"/>
      </w:divBdr>
    </w:div>
    <w:div w:id="1004166472">
      <w:bodyDiv w:val="1"/>
      <w:marLeft w:val="0"/>
      <w:marRight w:val="0"/>
      <w:marTop w:val="0"/>
      <w:marBottom w:val="0"/>
      <w:divBdr>
        <w:top w:val="none" w:sz="0" w:space="0" w:color="auto"/>
        <w:left w:val="none" w:sz="0" w:space="0" w:color="auto"/>
        <w:bottom w:val="none" w:sz="0" w:space="0" w:color="auto"/>
        <w:right w:val="none" w:sz="0" w:space="0" w:color="auto"/>
      </w:divBdr>
    </w:div>
    <w:div w:id="1025204924">
      <w:bodyDiv w:val="1"/>
      <w:marLeft w:val="0"/>
      <w:marRight w:val="0"/>
      <w:marTop w:val="0"/>
      <w:marBottom w:val="0"/>
      <w:divBdr>
        <w:top w:val="none" w:sz="0" w:space="0" w:color="auto"/>
        <w:left w:val="none" w:sz="0" w:space="0" w:color="auto"/>
        <w:bottom w:val="none" w:sz="0" w:space="0" w:color="auto"/>
        <w:right w:val="none" w:sz="0" w:space="0" w:color="auto"/>
      </w:divBdr>
    </w:div>
    <w:div w:id="1128889597">
      <w:bodyDiv w:val="1"/>
      <w:marLeft w:val="0"/>
      <w:marRight w:val="0"/>
      <w:marTop w:val="0"/>
      <w:marBottom w:val="0"/>
      <w:divBdr>
        <w:top w:val="none" w:sz="0" w:space="0" w:color="auto"/>
        <w:left w:val="none" w:sz="0" w:space="0" w:color="auto"/>
        <w:bottom w:val="none" w:sz="0" w:space="0" w:color="auto"/>
        <w:right w:val="none" w:sz="0" w:space="0" w:color="auto"/>
      </w:divBdr>
    </w:div>
    <w:div w:id="1138454811">
      <w:bodyDiv w:val="1"/>
      <w:marLeft w:val="0"/>
      <w:marRight w:val="0"/>
      <w:marTop w:val="0"/>
      <w:marBottom w:val="0"/>
      <w:divBdr>
        <w:top w:val="none" w:sz="0" w:space="0" w:color="auto"/>
        <w:left w:val="none" w:sz="0" w:space="0" w:color="auto"/>
        <w:bottom w:val="none" w:sz="0" w:space="0" w:color="auto"/>
        <w:right w:val="none" w:sz="0" w:space="0" w:color="auto"/>
      </w:divBdr>
    </w:div>
    <w:div w:id="1208756384">
      <w:bodyDiv w:val="1"/>
      <w:marLeft w:val="0"/>
      <w:marRight w:val="0"/>
      <w:marTop w:val="0"/>
      <w:marBottom w:val="0"/>
      <w:divBdr>
        <w:top w:val="none" w:sz="0" w:space="0" w:color="auto"/>
        <w:left w:val="none" w:sz="0" w:space="0" w:color="auto"/>
        <w:bottom w:val="none" w:sz="0" w:space="0" w:color="auto"/>
        <w:right w:val="none" w:sz="0" w:space="0" w:color="auto"/>
      </w:divBdr>
    </w:div>
    <w:div w:id="1232043391">
      <w:bodyDiv w:val="1"/>
      <w:marLeft w:val="0"/>
      <w:marRight w:val="0"/>
      <w:marTop w:val="0"/>
      <w:marBottom w:val="0"/>
      <w:divBdr>
        <w:top w:val="none" w:sz="0" w:space="0" w:color="auto"/>
        <w:left w:val="none" w:sz="0" w:space="0" w:color="auto"/>
        <w:bottom w:val="none" w:sz="0" w:space="0" w:color="auto"/>
        <w:right w:val="none" w:sz="0" w:space="0" w:color="auto"/>
      </w:divBdr>
    </w:div>
    <w:div w:id="1266188281">
      <w:bodyDiv w:val="1"/>
      <w:marLeft w:val="0"/>
      <w:marRight w:val="0"/>
      <w:marTop w:val="0"/>
      <w:marBottom w:val="0"/>
      <w:divBdr>
        <w:top w:val="none" w:sz="0" w:space="0" w:color="auto"/>
        <w:left w:val="none" w:sz="0" w:space="0" w:color="auto"/>
        <w:bottom w:val="none" w:sz="0" w:space="0" w:color="auto"/>
        <w:right w:val="none" w:sz="0" w:space="0" w:color="auto"/>
      </w:divBdr>
    </w:div>
    <w:div w:id="1285698042">
      <w:bodyDiv w:val="1"/>
      <w:marLeft w:val="0"/>
      <w:marRight w:val="0"/>
      <w:marTop w:val="0"/>
      <w:marBottom w:val="0"/>
      <w:divBdr>
        <w:top w:val="none" w:sz="0" w:space="0" w:color="auto"/>
        <w:left w:val="none" w:sz="0" w:space="0" w:color="auto"/>
        <w:bottom w:val="none" w:sz="0" w:space="0" w:color="auto"/>
        <w:right w:val="none" w:sz="0" w:space="0" w:color="auto"/>
      </w:divBdr>
    </w:div>
    <w:div w:id="1329287283">
      <w:bodyDiv w:val="1"/>
      <w:marLeft w:val="0"/>
      <w:marRight w:val="0"/>
      <w:marTop w:val="0"/>
      <w:marBottom w:val="0"/>
      <w:divBdr>
        <w:top w:val="none" w:sz="0" w:space="0" w:color="auto"/>
        <w:left w:val="none" w:sz="0" w:space="0" w:color="auto"/>
        <w:bottom w:val="none" w:sz="0" w:space="0" w:color="auto"/>
        <w:right w:val="none" w:sz="0" w:space="0" w:color="auto"/>
      </w:divBdr>
    </w:div>
    <w:div w:id="1368139779">
      <w:bodyDiv w:val="1"/>
      <w:marLeft w:val="0"/>
      <w:marRight w:val="0"/>
      <w:marTop w:val="0"/>
      <w:marBottom w:val="0"/>
      <w:divBdr>
        <w:top w:val="none" w:sz="0" w:space="0" w:color="auto"/>
        <w:left w:val="none" w:sz="0" w:space="0" w:color="auto"/>
        <w:bottom w:val="none" w:sz="0" w:space="0" w:color="auto"/>
        <w:right w:val="none" w:sz="0" w:space="0" w:color="auto"/>
      </w:divBdr>
    </w:div>
    <w:div w:id="1396899939">
      <w:bodyDiv w:val="1"/>
      <w:marLeft w:val="0"/>
      <w:marRight w:val="0"/>
      <w:marTop w:val="0"/>
      <w:marBottom w:val="0"/>
      <w:divBdr>
        <w:top w:val="none" w:sz="0" w:space="0" w:color="auto"/>
        <w:left w:val="none" w:sz="0" w:space="0" w:color="auto"/>
        <w:bottom w:val="none" w:sz="0" w:space="0" w:color="auto"/>
        <w:right w:val="none" w:sz="0" w:space="0" w:color="auto"/>
      </w:divBdr>
    </w:div>
    <w:div w:id="1399867719">
      <w:bodyDiv w:val="1"/>
      <w:marLeft w:val="0"/>
      <w:marRight w:val="0"/>
      <w:marTop w:val="0"/>
      <w:marBottom w:val="0"/>
      <w:divBdr>
        <w:top w:val="none" w:sz="0" w:space="0" w:color="auto"/>
        <w:left w:val="none" w:sz="0" w:space="0" w:color="auto"/>
        <w:bottom w:val="none" w:sz="0" w:space="0" w:color="auto"/>
        <w:right w:val="none" w:sz="0" w:space="0" w:color="auto"/>
      </w:divBdr>
    </w:div>
    <w:div w:id="1430858364">
      <w:bodyDiv w:val="1"/>
      <w:marLeft w:val="0"/>
      <w:marRight w:val="0"/>
      <w:marTop w:val="0"/>
      <w:marBottom w:val="0"/>
      <w:divBdr>
        <w:top w:val="none" w:sz="0" w:space="0" w:color="auto"/>
        <w:left w:val="none" w:sz="0" w:space="0" w:color="auto"/>
        <w:bottom w:val="none" w:sz="0" w:space="0" w:color="auto"/>
        <w:right w:val="none" w:sz="0" w:space="0" w:color="auto"/>
      </w:divBdr>
    </w:div>
    <w:div w:id="1471442028">
      <w:bodyDiv w:val="1"/>
      <w:marLeft w:val="0"/>
      <w:marRight w:val="0"/>
      <w:marTop w:val="0"/>
      <w:marBottom w:val="0"/>
      <w:divBdr>
        <w:top w:val="none" w:sz="0" w:space="0" w:color="auto"/>
        <w:left w:val="none" w:sz="0" w:space="0" w:color="auto"/>
        <w:bottom w:val="none" w:sz="0" w:space="0" w:color="auto"/>
        <w:right w:val="none" w:sz="0" w:space="0" w:color="auto"/>
      </w:divBdr>
    </w:div>
    <w:div w:id="1472018850">
      <w:bodyDiv w:val="1"/>
      <w:marLeft w:val="0"/>
      <w:marRight w:val="0"/>
      <w:marTop w:val="0"/>
      <w:marBottom w:val="0"/>
      <w:divBdr>
        <w:top w:val="none" w:sz="0" w:space="0" w:color="auto"/>
        <w:left w:val="none" w:sz="0" w:space="0" w:color="auto"/>
        <w:bottom w:val="none" w:sz="0" w:space="0" w:color="auto"/>
        <w:right w:val="none" w:sz="0" w:space="0" w:color="auto"/>
      </w:divBdr>
    </w:div>
    <w:div w:id="1581521434">
      <w:bodyDiv w:val="1"/>
      <w:marLeft w:val="0"/>
      <w:marRight w:val="0"/>
      <w:marTop w:val="0"/>
      <w:marBottom w:val="0"/>
      <w:divBdr>
        <w:top w:val="none" w:sz="0" w:space="0" w:color="auto"/>
        <w:left w:val="none" w:sz="0" w:space="0" w:color="auto"/>
        <w:bottom w:val="none" w:sz="0" w:space="0" w:color="auto"/>
        <w:right w:val="none" w:sz="0" w:space="0" w:color="auto"/>
      </w:divBdr>
    </w:div>
    <w:div w:id="1612859051">
      <w:bodyDiv w:val="1"/>
      <w:marLeft w:val="0"/>
      <w:marRight w:val="0"/>
      <w:marTop w:val="0"/>
      <w:marBottom w:val="0"/>
      <w:divBdr>
        <w:top w:val="none" w:sz="0" w:space="0" w:color="auto"/>
        <w:left w:val="none" w:sz="0" w:space="0" w:color="auto"/>
        <w:bottom w:val="none" w:sz="0" w:space="0" w:color="auto"/>
        <w:right w:val="none" w:sz="0" w:space="0" w:color="auto"/>
      </w:divBdr>
    </w:div>
    <w:div w:id="1615596391">
      <w:bodyDiv w:val="1"/>
      <w:marLeft w:val="0"/>
      <w:marRight w:val="0"/>
      <w:marTop w:val="0"/>
      <w:marBottom w:val="0"/>
      <w:divBdr>
        <w:top w:val="none" w:sz="0" w:space="0" w:color="auto"/>
        <w:left w:val="none" w:sz="0" w:space="0" w:color="auto"/>
        <w:bottom w:val="none" w:sz="0" w:space="0" w:color="auto"/>
        <w:right w:val="none" w:sz="0" w:space="0" w:color="auto"/>
      </w:divBdr>
    </w:div>
    <w:div w:id="1672682286">
      <w:bodyDiv w:val="1"/>
      <w:marLeft w:val="0"/>
      <w:marRight w:val="0"/>
      <w:marTop w:val="0"/>
      <w:marBottom w:val="0"/>
      <w:divBdr>
        <w:top w:val="none" w:sz="0" w:space="0" w:color="auto"/>
        <w:left w:val="none" w:sz="0" w:space="0" w:color="auto"/>
        <w:bottom w:val="none" w:sz="0" w:space="0" w:color="auto"/>
        <w:right w:val="none" w:sz="0" w:space="0" w:color="auto"/>
      </w:divBdr>
    </w:div>
    <w:div w:id="1682390364">
      <w:bodyDiv w:val="1"/>
      <w:marLeft w:val="0"/>
      <w:marRight w:val="0"/>
      <w:marTop w:val="0"/>
      <w:marBottom w:val="0"/>
      <w:divBdr>
        <w:top w:val="none" w:sz="0" w:space="0" w:color="auto"/>
        <w:left w:val="none" w:sz="0" w:space="0" w:color="auto"/>
        <w:bottom w:val="none" w:sz="0" w:space="0" w:color="auto"/>
        <w:right w:val="none" w:sz="0" w:space="0" w:color="auto"/>
      </w:divBdr>
    </w:div>
    <w:div w:id="1685979250">
      <w:bodyDiv w:val="1"/>
      <w:marLeft w:val="0"/>
      <w:marRight w:val="0"/>
      <w:marTop w:val="0"/>
      <w:marBottom w:val="0"/>
      <w:divBdr>
        <w:top w:val="none" w:sz="0" w:space="0" w:color="auto"/>
        <w:left w:val="none" w:sz="0" w:space="0" w:color="auto"/>
        <w:bottom w:val="none" w:sz="0" w:space="0" w:color="auto"/>
        <w:right w:val="none" w:sz="0" w:space="0" w:color="auto"/>
      </w:divBdr>
    </w:div>
    <w:div w:id="1691757616">
      <w:bodyDiv w:val="1"/>
      <w:marLeft w:val="0"/>
      <w:marRight w:val="0"/>
      <w:marTop w:val="0"/>
      <w:marBottom w:val="0"/>
      <w:divBdr>
        <w:top w:val="none" w:sz="0" w:space="0" w:color="auto"/>
        <w:left w:val="none" w:sz="0" w:space="0" w:color="auto"/>
        <w:bottom w:val="none" w:sz="0" w:space="0" w:color="auto"/>
        <w:right w:val="none" w:sz="0" w:space="0" w:color="auto"/>
      </w:divBdr>
    </w:div>
    <w:div w:id="1762220581">
      <w:bodyDiv w:val="1"/>
      <w:marLeft w:val="0"/>
      <w:marRight w:val="0"/>
      <w:marTop w:val="0"/>
      <w:marBottom w:val="0"/>
      <w:divBdr>
        <w:top w:val="none" w:sz="0" w:space="0" w:color="auto"/>
        <w:left w:val="none" w:sz="0" w:space="0" w:color="auto"/>
        <w:bottom w:val="none" w:sz="0" w:space="0" w:color="auto"/>
        <w:right w:val="none" w:sz="0" w:space="0" w:color="auto"/>
      </w:divBdr>
      <w:divsChild>
        <w:div w:id="607858857">
          <w:marLeft w:val="0"/>
          <w:marRight w:val="0"/>
          <w:marTop w:val="0"/>
          <w:marBottom w:val="0"/>
          <w:divBdr>
            <w:top w:val="none" w:sz="0" w:space="0" w:color="auto"/>
            <w:left w:val="none" w:sz="0" w:space="0" w:color="auto"/>
            <w:bottom w:val="none" w:sz="0" w:space="0" w:color="auto"/>
            <w:right w:val="none" w:sz="0" w:space="0" w:color="auto"/>
          </w:divBdr>
          <w:divsChild>
            <w:div w:id="2443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6152">
      <w:bodyDiv w:val="1"/>
      <w:marLeft w:val="0"/>
      <w:marRight w:val="0"/>
      <w:marTop w:val="0"/>
      <w:marBottom w:val="0"/>
      <w:divBdr>
        <w:top w:val="none" w:sz="0" w:space="0" w:color="auto"/>
        <w:left w:val="none" w:sz="0" w:space="0" w:color="auto"/>
        <w:bottom w:val="none" w:sz="0" w:space="0" w:color="auto"/>
        <w:right w:val="none" w:sz="0" w:space="0" w:color="auto"/>
      </w:divBdr>
    </w:div>
    <w:div w:id="1804153340">
      <w:bodyDiv w:val="1"/>
      <w:marLeft w:val="0"/>
      <w:marRight w:val="0"/>
      <w:marTop w:val="0"/>
      <w:marBottom w:val="0"/>
      <w:divBdr>
        <w:top w:val="none" w:sz="0" w:space="0" w:color="auto"/>
        <w:left w:val="none" w:sz="0" w:space="0" w:color="auto"/>
        <w:bottom w:val="none" w:sz="0" w:space="0" w:color="auto"/>
        <w:right w:val="none" w:sz="0" w:space="0" w:color="auto"/>
      </w:divBdr>
    </w:div>
    <w:div w:id="1808618396">
      <w:bodyDiv w:val="1"/>
      <w:marLeft w:val="0"/>
      <w:marRight w:val="0"/>
      <w:marTop w:val="0"/>
      <w:marBottom w:val="0"/>
      <w:divBdr>
        <w:top w:val="none" w:sz="0" w:space="0" w:color="auto"/>
        <w:left w:val="none" w:sz="0" w:space="0" w:color="auto"/>
        <w:bottom w:val="none" w:sz="0" w:space="0" w:color="auto"/>
        <w:right w:val="none" w:sz="0" w:space="0" w:color="auto"/>
      </w:divBdr>
    </w:div>
    <w:div w:id="1848053979">
      <w:bodyDiv w:val="1"/>
      <w:marLeft w:val="0"/>
      <w:marRight w:val="0"/>
      <w:marTop w:val="0"/>
      <w:marBottom w:val="0"/>
      <w:divBdr>
        <w:top w:val="none" w:sz="0" w:space="0" w:color="auto"/>
        <w:left w:val="none" w:sz="0" w:space="0" w:color="auto"/>
        <w:bottom w:val="none" w:sz="0" w:space="0" w:color="auto"/>
        <w:right w:val="none" w:sz="0" w:space="0" w:color="auto"/>
      </w:divBdr>
      <w:divsChild>
        <w:div w:id="616136702">
          <w:marLeft w:val="0"/>
          <w:marRight w:val="0"/>
          <w:marTop w:val="0"/>
          <w:marBottom w:val="0"/>
          <w:divBdr>
            <w:top w:val="none" w:sz="0" w:space="0" w:color="auto"/>
            <w:left w:val="none" w:sz="0" w:space="0" w:color="auto"/>
            <w:bottom w:val="none" w:sz="0" w:space="0" w:color="auto"/>
            <w:right w:val="none" w:sz="0" w:space="0" w:color="auto"/>
          </w:divBdr>
          <w:divsChild>
            <w:div w:id="8774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76522">
      <w:bodyDiv w:val="1"/>
      <w:marLeft w:val="0"/>
      <w:marRight w:val="0"/>
      <w:marTop w:val="0"/>
      <w:marBottom w:val="0"/>
      <w:divBdr>
        <w:top w:val="none" w:sz="0" w:space="0" w:color="auto"/>
        <w:left w:val="none" w:sz="0" w:space="0" w:color="auto"/>
        <w:bottom w:val="none" w:sz="0" w:space="0" w:color="auto"/>
        <w:right w:val="none" w:sz="0" w:space="0" w:color="auto"/>
      </w:divBdr>
    </w:div>
    <w:div w:id="1859733998">
      <w:bodyDiv w:val="1"/>
      <w:marLeft w:val="0"/>
      <w:marRight w:val="0"/>
      <w:marTop w:val="0"/>
      <w:marBottom w:val="0"/>
      <w:divBdr>
        <w:top w:val="none" w:sz="0" w:space="0" w:color="auto"/>
        <w:left w:val="none" w:sz="0" w:space="0" w:color="auto"/>
        <w:bottom w:val="none" w:sz="0" w:space="0" w:color="auto"/>
        <w:right w:val="none" w:sz="0" w:space="0" w:color="auto"/>
      </w:divBdr>
    </w:div>
    <w:div w:id="1866405871">
      <w:bodyDiv w:val="1"/>
      <w:marLeft w:val="0"/>
      <w:marRight w:val="0"/>
      <w:marTop w:val="0"/>
      <w:marBottom w:val="0"/>
      <w:divBdr>
        <w:top w:val="none" w:sz="0" w:space="0" w:color="auto"/>
        <w:left w:val="none" w:sz="0" w:space="0" w:color="auto"/>
        <w:bottom w:val="none" w:sz="0" w:space="0" w:color="auto"/>
        <w:right w:val="none" w:sz="0" w:space="0" w:color="auto"/>
      </w:divBdr>
      <w:divsChild>
        <w:div w:id="2026008530">
          <w:marLeft w:val="0"/>
          <w:marRight w:val="0"/>
          <w:marTop w:val="0"/>
          <w:marBottom w:val="0"/>
          <w:divBdr>
            <w:top w:val="none" w:sz="0" w:space="0" w:color="auto"/>
            <w:left w:val="none" w:sz="0" w:space="0" w:color="auto"/>
            <w:bottom w:val="none" w:sz="0" w:space="0" w:color="auto"/>
            <w:right w:val="none" w:sz="0" w:space="0" w:color="auto"/>
          </w:divBdr>
          <w:divsChild>
            <w:div w:id="18123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38224">
      <w:bodyDiv w:val="1"/>
      <w:marLeft w:val="0"/>
      <w:marRight w:val="0"/>
      <w:marTop w:val="0"/>
      <w:marBottom w:val="0"/>
      <w:divBdr>
        <w:top w:val="none" w:sz="0" w:space="0" w:color="auto"/>
        <w:left w:val="none" w:sz="0" w:space="0" w:color="auto"/>
        <w:bottom w:val="none" w:sz="0" w:space="0" w:color="auto"/>
        <w:right w:val="none" w:sz="0" w:space="0" w:color="auto"/>
      </w:divBdr>
    </w:div>
    <w:div w:id="1888641402">
      <w:bodyDiv w:val="1"/>
      <w:marLeft w:val="0"/>
      <w:marRight w:val="0"/>
      <w:marTop w:val="0"/>
      <w:marBottom w:val="0"/>
      <w:divBdr>
        <w:top w:val="none" w:sz="0" w:space="0" w:color="auto"/>
        <w:left w:val="none" w:sz="0" w:space="0" w:color="auto"/>
        <w:bottom w:val="none" w:sz="0" w:space="0" w:color="auto"/>
        <w:right w:val="none" w:sz="0" w:space="0" w:color="auto"/>
      </w:divBdr>
    </w:div>
    <w:div w:id="1901400678">
      <w:bodyDiv w:val="1"/>
      <w:marLeft w:val="0"/>
      <w:marRight w:val="0"/>
      <w:marTop w:val="0"/>
      <w:marBottom w:val="0"/>
      <w:divBdr>
        <w:top w:val="none" w:sz="0" w:space="0" w:color="auto"/>
        <w:left w:val="none" w:sz="0" w:space="0" w:color="auto"/>
        <w:bottom w:val="none" w:sz="0" w:space="0" w:color="auto"/>
        <w:right w:val="none" w:sz="0" w:space="0" w:color="auto"/>
      </w:divBdr>
    </w:div>
    <w:div w:id="1908110556">
      <w:bodyDiv w:val="1"/>
      <w:marLeft w:val="0"/>
      <w:marRight w:val="0"/>
      <w:marTop w:val="0"/>
      <w:marBottom w:val="0"/>
      <w:divBdr>
        <w:top w:val="none" w:sz="0" w:space="0" w:color="auto"/>
        <w:left w:val="none" w:sz="0" w:space="0" w:color="auto"/>
        <w:bottom w:val="none" w:sz="0" w:space="0" w:color="auto"/>
        <w:right w:val="none" w:sz="0" w:space="0" w:color="auto"/>
      </w:divBdr>
    </w:div>
    <w:div w:id="2012877407">
      <w:bodyDiv w:val="1"/>
      <w:marLeft w:val="0"/>
      <w:marRight w:val="0"/>
      <w:marTop w:val="0"/>
      <w:marBottom w:val="0"/>
      <w:divBdr>
        <w:top w:val="none" w:sz="0" w:space="0" w:color="auto"/>
        <w:left w:val="none" w:sz="0" w:space="0" w:color="auto"/>
        <w:bottom w:val="none" w:sz="0" w:space="0" w:color="auto"/>
        <w:right w:val="none" w:sz="0" w:space="0" w:color="auto"/>
      </w:divBdr>
    </w:div>
    <w:div w:id="2028410905">
      <w:bodyDiv w:val="1"/>
      <w:marLeft w:val="0"/>
      <w:marRight w:val="0"/>
      <w:marTop w:val="0"/>
      <w:marBottom w:val="0"/>
      <w:divBdr>
        <w:top w:val="none" w:sz="0" w:space="0" w:color="auto"/>
        <w:left w:val="none" w:sz="0" w:space="0" w:color="auto"/>
        <w:bottom w:val="none" w:sz="0" w:space="0" w:color="auto"/>
        <w:right w:val="none" w:sz="0" w:space="0" w:color="auto"/>
      </w:divBdr>
    </w:div>
    <w:div w:id="2064938541">
      <w:bodyDiv w:val="1"/>
      <w:marLeft w:val="0"/>
      <w:marRight w:val="0"/>
      <w:marTop w:val="0"/>
      <w:marBottom w:val="0"/>
      <w:divBdr>
        <w:top w:val="none" w:sz="0" w:space="0" w:color="auto"/>
        <w:left w:val="none" w:sz="0" w:space="0" w:color="auto"/>
        <w:bottom w:val="none" w:sz="0" w:space="0" w:color="auto"/>
        <w:right w:val="none" w:sz="0" w:space="0" w:color="auto"/>
      </w:divBdr>
    </w:div>
    <w:div w:id="2090691604">
      <w:bodyDiv w:val="1"/>
      <w:marLeft w:val="0"/>
      <w:marRight w:val="0"/>
      <w:marTop w:val="0"/>
      <w:marBottom w:val="0"/>
      <w:divBdr>
        <w:top w:val="none" w:sz="0" w:space="0" w:color="auto"/>
        <w:left w:val="none" w:sz="0" w:space="0" w:color="auto"/>
        <w:bottom w:val="none" w:sz="0" w:space="0" w:color="auto"/>
        <w:right w:val="none" w:sz="0" w:space="0" w:color="auto"/>
      </w:divBdr>
    </w:div>
    <w:div w:id="2122063634">
      <w:bodyDiv w:val="1"/>
      <w:marLeft w:val="0"/>
      <w:marRight w:val="0"/>
      <w:marTop w:val="0"/>
      <w:marBottom w:val="0"/>
      <w:divBdr>
        <w:top w:val="none" w:sz="0" w:space="0" w:color="auto"/>
        <w:left w:val="none" w:sz="0" w:space="0" w:color="auto"/>
        <w:bottom w:val="none" w:sz="0" w:space="0" w:color="auto"/>
        <w:right w:val="none" w:sz="0" w:space="0" w:color="auto"/>
      </w:divBdr>
    </w:div>
    <w:div w:id="21313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rammarly.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a31fd3-e266-414b-ad9e-ba62e09589e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2dd044c0-2197-45fb-ba38-22fd9a2a8a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A2429-F720-4A26-9C73-5085DFDADB7B}"/>
</file>

<file path=customXml/itemProps2.xml><?xml version="1.0" encoding="utf-8"?>
<ds:datastoreItem xmlns:ds="http://schemas.openxmlformats.org/officeDocument/2006/customXml" ds:itemID="{96B8500A-C361-4FF5-AF1E-49792107F90A}">
  <ds:schemaRefs>
    <ds:schemaRef ds:uri="http://schemas.openxmlformats.org/officeDocument/2006/bibliography"/>
  </ds:schemaRefs>
</ds:datastoreItem>
</file>

<file path=customXml/itemProps3.xml><?xml version="1.0" encoding="utf-8"?>
<ds:datastoreItem xmlns:ds="http://schemas.openxmlformats.org/officeDocument/2006/customXml" ds:itemID="{401D3DBE-2F12-4956-BBA1-FAC00201E337}">
  <ds:schemaRefs>
    <ds:schemaRef ds:uri="http://schemas.microsoft.com/office/2006/metadata/properties"/>
    <ds:schemaRef ds:uri="http://schemas.microsoft.com/office/infopath/2007/PartnerControls"/>
    <ds:schemaRef ds:uri="9fac9857-4897-4a6b-9548-535e875f212e"/>
  </ds:schemaRefs>
</ds:datastoreItem>
</file>

<file path=customXml/itemProps4.xml><?xml version="1.0" encoding="utf-8"?>
<ds:datastoreItem xmlns:ds="http://schemas.openxmlformats.org/officeDocument/2006/customXml" ds:itemID="{8DC41C67-9E91-4D07-B0F5-0A4E5241A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15495</Words>
  <Characters>88327</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THITHONG, SUWIT TH Gp Capt IOS/AWC AY23 Student</dc:creator>
  <cp:keywords/>
  <dc:description/>
  <cp:lastModifiedBy>CONNELLY, DANIEL A CIV USAF AETC ACSC/DEL</cp:lastModifiedBy>
  <cp:revision>2</cp:revision>
  <cp:lastPrinted>2026-04-27T00:13:00Z</cp:lastPrinted>
  <dcterms:created xsi:type="dcterms:W3CDTF">2026-05-05T21:13:00Z</dcterms:created>
  <dcterms:modified xsi:type="dcterms:W3CDTF">2026-05-05T21:13:00Z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0x010100B0DDEDBD8FCDE849B9EC869A11D3DAFD</vt:lpwstr>
  </property>
  <property fmtid="{D5CDD505-2E9C-101B-9397-08002B2CF9AE}" pid="3" name="Order">
    <vt:r8>18700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GrammarlyDocumentId">
    <vt:lpwstr>860409ef-82f9-43bb-9cf8-bbf0f4ec5651</vt:lpwstr>
  </property>
</Properties>
</file>