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9A64" w14:textId="77777777" w:rsidR="005438C6" w:rsidRDefault="005438C6" w:rsidP="00DB0CFE">
      <w:pPr>
        <w:spacing w:line="480" w:lineRule="auto"/>
        <w:contextualSpacing/>
        <w:jc w:val="center"/>
      </w:pPr>
    </w:p>
    <w:p w14:paraId="3A0C0CE4" w14:textId="13492EDF" w:rsidR="00D87A24" w:rsidRPr="00E0007F" w:rsidRDefault="00D87A24" w:rsidP="00DB0CFE">
      <w:pPr>
        <w:spacing w:line="480" w:lineRule="auto"/>
        <w:ind w:firstLine="720"/>
        <w:contextualSpacing/>
        <w:jc w:val="center"/>
        <w:rPr>
          <w:rFonts w:ascii="Times New Roman" w:hAnsi="Times New Roman" w:cs="Times New Roman"/>
        </w:rPr>
      </w:pPr>
    </w:p>
    <w:p w14:paraId="7B575905" w14:textId="32FA6A55" w:rsidR="00D87A24" w:rsidRPr="001F3F73" w:rsidRDefault="00D87A24" w:rsidP="00DB0CFE">
      <w:pPr>
        <w:spacing w:line="480" w:lineRule="auto"/>
        <w:contextualSpacing/>
        <w:jc w:val="center"/>
        <w:rPr>
          <w:rFonts w:ascii="Times New Roman" w:hAnsi="Times New Roman" w:cs="Times New Roman"/>
        </w:rPr>
      </w:pPr>
      <w:r w:rsidRPr="001F3F73">
        <w:rPr>
          <w:rFonts w:ascii="Times New Roman" w:hAnsi="Times New Roman" w:cs="Times New Roman"/>
        </w:rPr>
        <w:t>AIR UNIVERSITY</w:t>
      </w:r>
    </w:p>
    <w:p w14:paraId="60FF1EFC" w14:textId="77777777" w:rsidR="00D87A24" w:rsidRPr="001F3F73" w:rsidRDefault="00D87A24" w:rsidP="00DB0CFE">
      <w:pPr>
        <w:spacing w:line="480" w:lineRule="auto"/>
        <w:contextualSpacing/>
        <w:jc w:val="center"/>
        <w:rPr>
          <w:rFonts w:ascii="Times New Roman" w:hAnsi="Times New Roman" w:cs="Times New Roman"/>
        </w:rPr>
      </w:pPr>
      <w:r w:rsidRPr="001F3F73">
        <w:rPr>
          <w:rFonts w:ascii="Times New Roman" w:hAnsi="Times New Roman" w:cs="Times New Roman"/>
        </w:rPr>
        <w:t>AIR COMMAND AND STAFF COLLEGE</w:t>
      </w:r>
    </w:p>
    <w:p w14:paraId="3654814A" w14:textId="77777777" w:rsidR="00D87A24" w:rsidRPr="001F3F73" w:rsidRDefault="00D87A24" w:rsidP="00DB0CFE">
      <w:pPr>
        <w:spacing w:line="480" w:lineRule="auto"/>
        <w:contextualSpacing/>
        <w:jc w:val="center"/>
        <w:rPr>
          <w:rFonts w:ascii="Times New Roman" w:hAnsi="Times New Roman" w:cs="Times New Roman"/>
        </w:rPr>
      </w:pPr>
    </w:p>
    <w:p w14:paraId="62F0C242" w14:textId="77777777" w:rsidR="00D87A24" w:rsidRPr="001F3F73" w:rsidRDefault="00D87A24" w:rsidP="00DB0CFE">
      <w:pPr>
        <w:spacing w:line="480" w:lineRule="auto"/>
        <w:contextualSpacing/>
        <w:jc w:val="center"/>
        <w:rPr>
          <w:rFonts w:ascii="Times New Roman" w:hAnsi="Times New Roman" w:cs="Times New Roman"/>
        </w:rPr>
      </w:pPr>
    </w:p>
    <w:p w14:paraId="495937AA" w14:textId="77777777" w:rsidR="00D87A24" w:rsidRPr="001F3F73" w:rsidRDefault="00D87A24" w:rsidP="00DB0CFE">
      <w:pPr>
        <w:spacing w:line="480" w:lineRule="auto"/>
        <w:contextualSpacing/>
        <w:jc w:val="center"/>
        <w:rPr>
          <w:rFonts w:ascii="Times New Roman" w:hAnsi="Times New Roman" w:cs="Times New Roman"/>
        </w:rPr>
      </w:pPr>
    </w:p>
    <w:p w14:paraId="7EB95EDA" w14:textId="77777777" w:rsidR="00D87A24" w:rsidRPr="001F3F73" w:rsidRDefault="00D87A24" w:rsidP="00DB0CFE">
      <w:pPr>
        <w:spacing w:line="480" w:lineRule="auto"/>
        <w:contextualSpacing/>
        <w:jc w:val="center"/>
        <w:rPr>
          <w:rFonts w:ascii="Times New Roman" w:hAnsi="Times New Roman" w:cs="Times New Roman"/>
        </w:rPr>
      </w:pPr>
    </w:p>
    <w:p w14:paraId="2878D931" w14:textId="6CAF60E2" w:rsidR="00D87A24" w:rsidRPr="001F3F73" w:rsidRDefault="009A0AC0" w:rsidP="00DB0CFE">
      <w:pPr>
        <w:spacing w:line="480" w:lineRule="auto"/>
        <w:contextualSpacing/>
        <w:jc w:val="center"/>
        <w:rPr>
          <w:rFonts w:ascii="Times New Roman" w:hAnsi="Times New Roman" w:cs="Times New Roman"/>
        </w:rPr>
      </w:pPr>
      <w:r w:rsidRPr="001F3F73">
        <w:rPr>
          <w:rFonts w:ascii="Times New Roman" w:hAnsi="Times New Roman" w:cs="Times New Roman"/>
        </w:rPr>
        <w:t>Space</w:t>
      </w:r>
      <w:r w:rsidR="008A5972" w:rsidRPr="001F3F73">
        <w:rPr>
          <w:rFonts w:ascii="Times New Roman" w:hAnsi="Times New Roman" w:cs="Times New Roman"/>
        </w:rPr>
        <w:t>-</w:t>
      </w:r>
      <w:r w:rsidRPr="001F3F73">
        <w:rPr>
          <w:rFonts w:ascii="Times New Roman" w:hAnsi="Times New Roman" w:cs="Times New Roman"/>
        </w:rPr>
        <w:t>Based Global Strike</w:t>
      </w:r>
    </w:p>
    <w:p w14:paraId="3F30FA5A" w14:textId="77777777" w:rsidR="00D87A24" w:rsidRPr="001F3F73" w:rsidRDefault="00D87A24" w:rsidP="00DB0CFE">
      <w:pPr>
        <w:spacing w:line="480" w:lineRule="auto"/>
        <w:contextualSpacing/>
        <w:jc w:val="center"/>
        <w:rPr>
          <w:rFonts w:ascii="Times New Roman" w:hAnsi="Times New Roman" w:cs="Times New Roman"/>
        </w:rPr>
      </w:pPr>
    </w:p>
    <w:p w14:paraId="55012875" w14:textId="77777777" w:rsidR="00D87A24" w:rsidRPr="001F3F73" w:rsidRDefault="00D87A24" w:rsidP="00DB0CFE">
      <w:pPr>
        <w:spacing w:line="480" w:lineRule="auto"/>
        <w:contextualSpacing/>
        <w:jc w:val="center"/>
        <w:rPr>
          <w:rFonts w:ascii="Times New Roman" w:hAnsi="Times New Roman" w:cs="Times New Roman"/>
        </w:rPr>
      </w:pPr>
    </w:p>
    <w:p w14:paraId="287A0193" w14:textId="77777777" w:rsidR="00D87A24" w:rsidRPr="001F3F73" w:rsidRDefault="00D87A24" w:rsidP="00DB0CFE">
      <w:pPr>
        <w:spacing w:line="480" w:lineRule="auto"/>
        <w:contextualSpacing/>
        <w:jc w:val="center"/>
        <w:rPr>
          <w:rFonts w:ascii="Times New Roman" w:hAnsi="Times New Roman" w:cs="Times New Roman"/>
        </w:rPr>
      </w:pPr>
    </w:p>
    <w:p w14:paraId="6B9B1B8C" w14:textId="77777777" w:rsidR="00D87A24" w:rsidRPr="001F3F73" w:rsidRDefault="00D87A24" w:rsidP="00DB0CFE">
      <w:pPr>
        <w:spacing w:line="480" w:lineRule="auto"/>
        <w:contextualSpacing/>
        <w:jc w:val="center"/>
        <w:rPr>
          <w:rFonts w:ascii="Times New Roman" w:hAnsi="Times New Roman" w:cs="Times New Roman"/>
        </w:rPr>
      </w:pPr>
    </w:p>
    <w:p w14:paraId="387CBE13" w14:textId="77777777" w:rsidR="00D87A24" w:rsidRPr="001F3F73" w:rsidRDefault="00D87A24" w:rsidP="00DB0CFE">
      <w:pPr>
        <w:spacing w:line="480" w:lineRule="auto"/>
        <w:contextualSpacing/>
        <w:jc w:val="center"/>
        <w:rPr>
          <w:rFonts w:ascii="Times New Roman" w:hAnsi="Times New Roman" w:cs="Times New Roman"/>
        </w:rPr>
      </w:pPr>
    </w:p>
    <w:p w14:paraId="2494AE41" w14:textId="77777777" w:rsidR="00D87A24" w:rsidRPr="001F3F73" w:rsidRDefault="00D87A24" w:rsidP="00DB0CFE">
      <w:pPr>
        <w:spacing w:line="480" w:lineRule="auto"/>
        <w:contextualSpacing/>
        <w:jc w:val="center"/>
        <w:rPr>
          <w:rFonts w:ascii="Times New Roman" w:hAnsi="Times New Roman" w:cs="Times New Roman"/>
        </w:rPr>
      </w:pPr>
      <w:r w:rsidRPr="001F3F73">
        <w:rPr>
          <w:rFonts w:ascii="Times New Roman" w:hAnsi="Times New Roman" w:cs="Times New Roman"/>
        </w:rPr>
        <w:t>Maj Andrew Cruz</w:t>
      </w:r>
    </w:p>
    <w:p w14:paraId="76EDB4CC" w14:textId="77777777" w:rsidR="00D87A24" w:rsidRPr="001F3F73" w:rsidRDefault="00D87A24" w:rsidP="00DB0CFE">
      <w:pPr>
        <w:spacing w:line="480" w:lineRule="auto"/>
        <w:contextualSpacing/>
        <w:jc w:val="center"/>
        <w:rPr>
          <w:rFonts w:ascii="Times New Roman" w:hAnsi="Times New Roman" w:cs="Times New Roman"/>
        </w:rPr>
      </w:pPr>
      <w:r w:rsidRPr="001F3F73">
        <w:rPr>
          <w:rFonts w:ascii="Times New Roman" w:hAnsi="Times New Roman" w:cs="Times New Roman"/>
        </w:rPr>
        <w:t>Grissom Space Seminar</w:t>
      </w:r>
    </w:p>
    <w:p w14:paraId="084C7F79" w14:textId="7B2E9E65" w:rsidR="00CD1CA5" w:rsidRPr="001F3F73" w:rsidRDefault="001F3F73" w:rsidP="00DB0CFE">
      <w:pPr>
        <w:spacing w:line="480" w:lineRule="auto"/>
        <w:contextualSpacing/>
        <w:jc w:val="center"/>
      </w:pPr>
      <w:r>
        <w:rPr>
          <w:rFonts w:ascii="Times New Roman" w:hAnsi="Times New Roman" w:cs="Times New Roman"/>
        </w:rPr>
        <w:t>23 April 2026</w:t>
      </w:r>
    </w:p>
    <w:p w14:paraId="518717FD" w14:textId="77777777" w:rsidR="005438C6" w:rsidRPr="001F3F73" w:rsidRDefault="005438C6" w:rsidP="00DB0CFE">
      <w:pPr>
        <w:contextualSpacing/>
      </w:pPr>
    </w:p>
    <w:p w14:paraId="464BDCCF" w14:textId="77777777" w:rsidR="005438C6" w:rsidRPr="001F3F73" w:rsidRDefault="005438C6" w:rsidP="00DB0CFE">
      <w:pPr>
        <w:spacing w:line="480" w:lineRule="auto"/>
        <w:contextualSpacing/>
        <w:jc w:val="center"/>
      </w:pPr>
    </w:p>
    <w:p w14:paraId="53CF1368" w14:textId="4A085FA9" w:rsidR="005438C6" w:rsidRPr="001F3F73" w:rsidRDefault="005438C6" w:rsidP="005547B0">
      <w:pPr>
        <w:pStyle w:val="AUWriting"/>
      </w:pPr>
      <w:r w:rsidRPr="001F3F73">
        <w:br w:type="page"/>
      </w:r>
      <w:bookmarkStart w:id="0" w:name="_Toc224599541"/>
      <w:r w:rsidR="00A01D27" w:rsidRPr="001F3F73">
        <w:lastRenderedPageBreak/>
        <w:t>Disclaimer</w:t>
      </w:r>
      <w:bookmarkEnd w:id="0"/>
    </w:p>
    <w:p w14:paraId="39B75186" w14:textId="77777777" w:rsidR="00D45C8A" w:rsidRPr="001F3F73" w:rsidRDefault="00D45C8A" w:rsidP="00DB0CFE">
      <w:pPr>
        <w:spacing w:line="480" w:lineRule="auto"/>
        <w:contextualSpacing/>
        <w:rPr>
          <w:rFonts w:ascii="Times New Roman" w:hAnsi="Times New Roman" w:cs="Times New Roman"/>
        </w:rPr>
      </w:pPr>
      <w:r w:rsidRPr="001F3F73">
        <w:rPr>
          <w:rFonts w:ascii="Times New Roman" w:hAnsi="Times New Roman" w:cs="Times New Roman"/>
        </w:rPr>
        <w:t>Opinions, conclusions, and recommendations expressed or implied within are solely those of the author and do not necessarily represent the views of the Department of War, the Department of the Air Force, the Air Education and Training Command, the Air University, or any other US government agency.</w:t>
      </w:r>
    </w:p>
    <w:p w14:paraId="165C381A" w14:textId="77777777" w:rsidR="00CF0485" w:rsidRPr="001F3F73" w:rsidRDefault="00CF0485" w:rsidP="005547B0">
      <w:pPr>
        <w:pStyle w:val="AUWriting"/>
      </w:pPr>
      <w:bookmarkStart w:id="1" w:name="_Toc224599542"/>
      <w:r w:rsidRPr="001F3F73">
        <w:t>Artificial Intelligence Usage</w:t>
      </w:r>
      <w:bookmarkEnd w:id="1"/>
    </w:p>
    <w:p w14:paraId="73022E25" w14:textId="77777777" w:rsidR="00131D10" w:rsidRPr="001F3F73" w:rsidRDefault="00131D10" w:rsidP="00DB0CFE">
      <w:pPr>
        <w:spacing w:line="480" w:lineRule="auto"/>
        <w:contextualSpacing/>
        <w:rPr>
          <w:rFonts w:ascii="Times New Roman" w:hAnsi="Times New Roman" w:cs="Times New Roman"/>
        </w:rPr>
      </w:pPr>
      <w:r w:rsidRPr="001F3F73">
        <w:rPr>
          <w:rFonts w:ascii="Times New Roman" w:hAnsi="Times New Roman" w:cs="Times New Roman"/>
        </w:rPr>
        <w:t xml:space="preserve">This is the original work of the author done with the utilization of artificial intelligence for research suggestions, rewriting for clarity, and recommendations on cohesion, flow, logic, and analyzing the effectiveness of arguments. Each chapter was rewritten by the author then put into ChatGPT AI and prompted to rewrite for clarity utilizing the author’s examples. Artificial Intelligence prompt queries, iterations of before and after chapter versions, or the interrogations of the thesis and supporting evidence can be provided upon request. </w:t>
      </w:r>
    </w:p>
    <w:p w14:paraId="283F8E58" w14:textId="77777777" w:rsidR="00CF0485" w:rsidRPr="001F3F73" w:rsidRDefault="00CF0485" w:rsidP="00DB0CFE">
      <w:pPr>
        <w:spacing w:line="480" w:lineRule="auto"/>
        <w:contextualSpacing/>
        <w:rPr>
          <w:rFonts w:ascii="Times New Roman" w:hAnsi="Times New Roman" w:cs="Times New Roman"/>
        </w:rPr>
      </w:pPr>
    </w:p>
    <w:p w14:paraId="469CF1ED" w14:textId="77777777" w:rsidR="00CF0485" w:rsidRPr="001F3F73" w:rsidRDefault="00CF0485" w:rsidP="00DB0CFE">
      <w:pPr>
        <w:spacing w:line="480" w:lineRule="auto"/>
        <w:contextualSpacing/>
        <w:rPr>
          <w:rFonts w:ascii="Times New Roman" w:hAnsi="Times New Roman" w:cs="Times New Roman"/>
        </w:rPr>
      </w:pPr>
    </w:p>
    <w:p w14:paraId="4788CCEE" w14:textId="77777777" w:rsidR="00CF0485" w:rsidRPr="001F3F73" w:rsidRDefault="00CF0485" w:rsidP="00DB0CFE">
      <w:pPr>
        <w:spacing w:line="480" w:lineRule="auto"/>
        <w:contextualSpacing/>
        <w:rPr>
          <w:rFonts w:ascii="Times New Roman" w:hAnsi="Times New Roman" w:cs="Times New Roman"/>
        </w:rPr>
      </w:pPr>
    </w:p>
    <w:p w14:paraId="0AA54F0C" w14:textId="77777777" w:rsidR="00CF0485" w:rsidRPr="001F3F73" w:rsidRDefault="00CF0485" w:rsidP="00DB0CFE">
      <w:pPr>
        <w:spacing w:line="480" w:lineRule="auto"/>
        <w:contextualSpacing/>
        <w:rPr>
          <w:rFonts w:ascii="Times New Roman" w:hAnsi="Times New Roman" w:cs="Times New Roman"/>
        </w:rPr>
      </w:pPr>
    </w:p>
    <w:p w14:paraId="6EFE86B0" w14:textId="77777777" w:rsidR="00CF0485" w:rsidRPr="001F3F73" w:rsidRDefault="00CF0485" w:rsidP="00DB0CFE">
      <w:pPr>
        <w:spacing w:line="480" w:lineRule="auto"/>
        <w:contextualSpacing/>
        <w:rPr>
          <w:rFonts w:ascii="Times New Roman" w:hAnsi="Times New Roman" w:cs="Times New Roman"/>
        </w:rPr>
      </w:pPr>
    </w:p>
    <w:p w14:paraId="55F5CB53" w14:textId="77777777" w:rsidR="00CF0485" w:rsidRPr="001F3F73" w:rsidRDefault="00CF0485" w:rsidP="00DB0CFE">
      <w:pPr>
        <w:spacing w:line="480" w:lineRule="auto"/>
        <w:contextualSpacing/>
        <w:rPr>
          <w:rFonts w:ascii="Times New Roman" w:hAnsi="Times New Roman" w:cs="Times New Roman"/>
        </w:rPr>
      </w:pPr>
    </w:p>
    <w:p w14:paraId="21A8C0B1" w14:textId="77777777" w:rsidR="00CF0485" w:rsidRPr="001F3F73" w:rsidRDefault="00CF0485" w:rsidP="00DB0CFE">
      <w:pPr>
        <w:spacing w:line="480" w:lineRule="auto"/>
        <w:contextualSpacing/>
        <w:rPr>
          <w:rFonts w:ascii="Times New Roman" w:hAnsi="Times New Roman" w:cs="Times New Roman"/>
        </w:rPr>
      </w:pPr>
    </w:p>
    <w:p w14:paraId="1243C93F" w14:textId="77777777" w:rsidR="00CF0485" w:rsidRPr="001F3F73" w:rsidRDefault="00CF0485" w:rsidP="00DB0CFE">
      <w:pPr>
        <w:spacing w:line="480" w:lineRule="auto"/>
        <w:contextualSpacing/>
        <w:rPr>
          <w:rFonts w:ascii="Times New Roman" w:hAnsi="Times New Roman" w:cs="Times New Roman"/>
        </w:rPr>
      </w:pPr>
    </w:p>
    <w:p w14:paraId="7D3FEFF6" w14:textId="77777777" w:rsidR="00131D10" w:rsidRPr="001F3F73" w:rsidRDefault="00131D10" w:rsidP="00DB0CFE">
      <w:pPr>
        <w:contextualSpacing/>
      </w:pPr>
    </w:p>
    <w:p w14:paraId="171E2F4F" w14:textId="564DAF03" w:rsidR="00CF0485" w:rsidRPr="001F3F73" w:rsidRDefault="00CF0485" w:rsidP="005547B0">
      <w:pPr>
        <w:pStyle w:val="AUWriting"/>
      </w:pPr>
      <w:bookmarkStart w:id="2" w:name="_Toc224599543"/>
      <w:r w:rsidRPr="001F3F73">
        <w:lastRenderedPageBreak/>
        <w:t>Abstract</w:t>
      </w:r>
      <w:bookmarkEnd w:id="2"/>
    </w:p>
    <w:p w14:paraId="19AEC975" w14:textId="349C86BE" w:rsidR="00805E99" w:rsidRPr="001F3F73" w:rsidRDefault="00805E99" w:rsidP="00DB0CFE">
      <w:pPr>
        <w:pStyle w:val="NormalWeb"/>
        <w:spacing w:line="480" w:lineRule="auto"/>
        <w:contextualSpacing/>
      </w:pPr>
      <w:r w:rsidRPr="001F3F73">
        <w:t xml:space="preserve">Space has shifted from a presumed sanctuary to a contested warfighting domain as China and Russia expand counterspace weapons, fractional </w:t>
      </w:r>
      <w:r w:rsidR="00797244" w:rsidRPr="001F3F73">
        <w:t xml:space="preserve">bombardment </w:t>
      </w:r>
      <w:r w:rsidRPr="001F3F73">
        <w:t>orbital systems, co-orbital platforms, and electronic warfare capabilities that threaten United States</w:t>
      </w:r>
      <w:r w:rsidR="00813B2D" w:rsidRPr="001F3F73">
        <w:t xml:space="preserve"> (US)</w:t>
      </w:r>
      <w:r w:rsidRPr="001F3F73">
        <w:t xml:space="preserve"> space assets</w:t>
      </w:r>
      <w:r w:rsidR="00813B2D" w:rsidRPr="001F3F73">
        <w:t xml:space="preserve"> and homeland</w:t>
      </w:r>
      <w:r w:rsidRPr="001F3F73">
        <w:t xml:space="preserve">. Growing reliance on space for global military operations increases strategic risk, since the </w:t>
      </w:r>
      <w:r w:rsidR="00C5573F" w:rsidRPr="001F3F73">
        <w:t>US</w:t>
      </w:r>
      <w:r w:rsidRPr="001F3F73">
        <w:t xml:space="preserve"> lacks any conventional offensive capability that originates </w:t>
      </w:r>
      <w:r w:rsidR="00C5573F" w:rsidRPr="001F3F73">
        <w:t>in or from</w:t>
      </w:r>
      <w:r w:rsidRPr="001F3F73">
        <w:t xml:space="preserve"> space. This absence limits the ability to respond rapidly to mobile or time sensitive</w:t>
      </w:r>
      <w:r w:rsidR="008A5972" w:rsidRPr="001F3F73">
        <w:t xml:space="preserve"> terrestrial</w:t>
      </w:r>
      <w:r w:rsidRPr="001F3F73">
        <w:t xml:space="preserve"> targets and creates vulnerabilities in deterrence and crisis response. This paper </w:t>
      </w:r>
      <w:r w:rsidR="00C204AA" w:rsidRPr="001F3F73">
        <w:t>explores the feasibility</w:t>
      </w:r>
      <w:r w:rsidRPr="001F3F73">
        <w:t xml:space="preserve"> that a limited and treaty compliant Space</w:t>
      </w:r>
      <w:r w:rsidR="008A5972" w:rsidRPr="001F3F73">
        <w:t>-</w:t>
      </w:r>
      <w:r w:rsidRPr="001F3F73">
        <w:t>Based Global Strike</w:t>
      </w:r>
      <w:r w:rsidR="008A5972" w:rsidRPr="001F3F73">
        <w:t xml:space="preserve"> (SBGS)</w:t>
      </w:r>
      <w:r w:rsidRPr="001F3F73">
        <w:t xml:space="preserve"> capability is necessary to close the observation</w:t>
      </w:r>
      <w:r w:rsidR="00885D15" w:rsidRPr="001F3F73">
        <w:t>-</w:t>
      </w:r>
      <w:r w:rsidRPr="001F3F73">
        <w:t>to</w:t>
      </w:r>
      <w:r w:rsidR="00885D15" w:rsidRPr="001F3F73">
        <w:t>-</w:t>
      </w:r>
      <w:r w:rsidRPr="001F3F73">
        <w:t xml:space="preserve">strike gap and maintain a credible military advantage in a competitive environment. Using a realist analytical framework, </w:t>
      </w:r>
      <w:r w:rsidR="004C0A9D" w:rsidRPr="001F3F73">
        <w:t>this</w:t>
      </w:r>
      <w:r w:rsidRPr="001F3F73">
        <w:t xml:space="preserve"> study evaluates SBGS through national policy, military strategy, spacepower theory, adversary behavior, and historical case studies. The analysis shows that SBGS is technically feasible, legally permissible under the Outer Space Treaty, and strategically consistent with the Defense Space Strategy, the National Security Strategy, and Space Force Vector 2025. </w:t>
      </w:r>
      <w:r w:rsidR="00491D0A" w:rsidRPr="001F3F73">
        <w:t xml:space="preserve">Operational El Dorado Canyon, Operation Desert Storm, </w:t>
      </w:r>
      <w:r w:rsidR="0004389E" w:rsidRPr="001F3F73">
        <w:t xml:space="preserve">Humanitarian Operation </w:t>
      </w:r>
      <w:r w:rsidR="00491D0A" w:rsidRPr="001F3F73">
        <w:t>Hurricane Katrina</w:t>
      </w:r>
      <w:r w:rsidR="00D067E5" w:rsidRPr="001F3F73">
        <w:t xml:space="preserve">, and a </w:t>
      </w:r>
      <w:r w:rsidR="0004389E" w:rsidRPr="001F3F73">
        <w:t xml:space="preserve">hypothetical future scenarios in </w:t>
      </w:r>
      <w:r w:rsidR="00D067E5" w:rsidRPr="001F3F73">
        <w:t xml:space="preserve">Western Pacific / South China Sea </w:t>
      </w:r>
      <w:r w:rsidRPr="001F3F73">
        <w:t xml:space="preserve">illustrate how SBGS could improve response times and strengthen nonnuclear deterrence. The research concludes that SBGS is a logical and stabilizing evolution of </w:t>
      </w:r>
      <w:r w:rsidR="00E9598C" w:rsidRPr="001F3F73">
        <w:t>US</w:t>
      </w:r>
      <w:r w:rsidRPr="001F3F73">
        <w:t xml:space="preserve"> joint warfare if implemented transparently. A conventional SBGS capability would enhance strategic stability, improve operational responsiveness, and preserve </w:t>
      </w:r>
      <w:r w:rsidR="00E9598C" w:rsidRPr="001F3F73">
        <w:t>US</w:t>
      </w:r>
      <w:r w:rsidRPr="001F3F73">
        <w:t xml:space="preserve"> freedom of action in an increasingly contested orbital environment. </w:t>
      </w:r>
    </w:p>
    <w:p w14:paraId="3C430730" w14:textId="77777777" w:rsidR="00805E99" w:rsidRPr="001F3F73" w:rsidRDefault="00805E99" w:rsidP="00DB0CFE">
      <w:pPr>
        <w:contextualSpacing/>
      </w:pPr>
    </w:p>
    <w:p w14:paraId="72315957" w14:textId="61E8FB09" w:rsidR="00A01D27" w:rsidRPr="001F3F73" w:rsidRDefault="00A01D27" w:rsidP="00DB0CFE">
      <w:pPr>
        <w:contextualSpacing/>
      </w:pPr>
    </w:p>
    <w:p w14:paraId="509D1362" w14:textId="00BF360D" w:rsidR="00A01D27" w:rsidRPr="001F3F73" w:rsidRDefault="00805E99" w:rsidP="005547B0">
      <w:pPr>
        <w:pStyle w:val="AUWriting"/>
      </w:pPr>
      <w:bookmarkStart w:id="3" w:name="_Toc224599544"/>
      <w:r w:rsidRPr="001F3F73">
        <w:lastRenderedPageBreak/>
        <w:t>Acknowledgements</w:t>
      </w:r>
      <w:bookmarkEnd w:id="3"/>
    </w:p>
    <w:p w14:paraId="0BD17DEF" w14:textId="4289479A" w:rsidR="005438C6" w:rsidRPr="001F3F73" w:rsidRDefault="00AD32A1" w:rsidP="00DB0CFE">
      <w:pPr>
        <w:spacing w:line="480" w:lineRule="auto"/>
        <w:contextualSpacing/>
        <w:rPr>
          <w:rFonts w:ascii="Times New Roman" w:hAnsi="Times New Roman" w:cs="Times New Roman"/>
        </w:rPr>
      </w:pPr>
      <w:r w:rsidRPr="001F3F73">
        <w:rPr>
          <w:rFonts w:ascii="Times New Roman" w:hAnsi="Times New Roman" w:cs="Times New Roman"/>
        </w:rPr>
        <w:t xml:space="preserve">I would like to thank </w:t>
      </w:r>
      <w:r w:rsidR="00273FEC" w:rsidRPr="001F3F73">
        <w:rPr>
          <w:rFonts w:ascii="Times New Roman" w:hAnsi="Times New Roman" w:cs="Times New Roman"/>
        </w:rPr>
        <w:t xml:space="preserve">Dr. M.V. "Coyote" Smith for guiding me through my research </w:t>
      </w:r>
      <w:r w:rsidR="00BF0162" w:rsidRPr="001F3F73">
        <w:rPr>
          <w:rFonts w:ascii="Times New Roman" w:hAnsi="Times New Roman" w:cs="Times New Roman"/>
        </w:rPr>
        <w:t xml:space="preserve">and providing mentorship. Additionally, </w:t>
      </w:r>
      <w:r w:rsidR="00C204AA" w:rsidRPr="001F3F73">
        <w:rPr>
          <w:rFonts w:ascii="Times New Roman" w:hAnsi="Times New Roman" w:cs="Times New Roman"/>
        </w:rPr>
        <w:t>thank</w:t>
      </w:r>
      <w:r w:rsidR="00BF0162" w:rsidRPr="001F3F73">
        <w:rPr>
          <w:rFonts w:ascii="Times New Roman" w:hAnsi="Times New Roman" w:cs="Times New Roman"/>
        </w:rPr>
        <w:t xml:space="preserve"> </w:t>
      </w:r>
      <w:r w:rsidR="00C204AA" w:rsidRPr="001F3F73">
        <w:rPr>
          <w:rFonts w:ascii="Times New Roman" w:hAnsi="Times New Roman" w:cs="Times New Roman"/>
        </w:rPr>
        <w:t xml:space="preserve">you to </w:t>
      </w:r>
      <w:r w:rsidR="00BF0162" w:rsidRPr="001F3F73">
        <w:rPr>
          <w:rFonts w:ascii="Times New Roman" w:hAnsi="Times New Roman" w:cs="Times New Roman"/>
        </w:rPr>
        <w:t xml:space="preserve">my wife Roma </w:t>
      </w:r>
      <w:r w:rsidR="00687D3A" w:rsidRPr="001F3F73">
        <w:rPr>
          <w:rFonts w:ascii="Times New Roman" w:hAnsi="Times New Roman" w:cs="Times New Roman"/>
        </w:rPr>
        <w:t xml:space="preserve">for supporting me and my family as I was geographically separated to further my education. </w:t>
      </w:r>
      <w:r w:rsidR="00DD3096" w:rsidRPr="001F3F73">
        <w:rPr>
          <w:rFonts w:ascii="Times New Roman" w:hAnsi="Times New Roman" w:cs="Times New Roman"/>
        </w:rPr>
        <w:t xml:space="preserve"> </w:t>
      </w:r>
    </w:p>
    <w:p w14:paraId="6222FF82" w14:textId="77777777" w:rsidR="005438C6" w:rsidRPr="001F3F73" w:rsidRDefault="005438C6" w:rsidP="00DB0CFE">
      <w:pPr>
        <w:contextualSpacing/>
      </w:pPr>
      <w:r w:rsidRPr="001F3F73">
        <w:br w:type="page"/>
      </w:r>
    </w:p>
    <w:bookmarkStart w:id="4" w:name="_Toc224599545" w:displacedByCustomXml="next"/>
    <w:sdt>
      <w:sdtPr>
        <w:rPr>
          <w:rFonts w:asciiTheme="minorHAnsi" w:eastAsiaTheme="minorHAnsi" w:hAnsiTheme="minorHAnsi" w:cstheme="minorBidi"/>
          <w:color w:val="auto"/>
        </w:rPr>
        <w:id w:val="1119883965"/>
        <w:docPartObj>
          <w:docPartGallery w:val="Table of Contents"/>
          <w:docPartUnique/>
        </w:docPartObj>
      </w:sdtPr>
      <w:sdtEndPr>
        <w:rPr>
          <w:b/>
          <w:bCs/>
          <w:noProof/>
        </w:rPr>
      </w:sdtEndPr>
      <w:sdtContent>
        <w:p w14:paraId="4CFC2A64" w14:textId="308D8E60" w:rsidR="00747657" w:rsidRPr="001F3F73" w:rsidRDefault="00E02BB3" w:rsidP="005547B0">
          <w:pPr>
            <w:pStyle w:val="AUWriting"/>
          </w:pPr>
          <w:r w:rsidRPr="001F3F73">
            <w:t>Table of Contents</w:t>
          </w:r>
          <w:bookmarkEnd w:id="4"/>
        </w:p>
        <w:p w14:paraId="50DA3680" w14:textId="2414819E" w:rsidR="00990629" w:rsidRPr="001F3F73" w:rsidRDefault="00E02BB3" w:rsidP="00DB0CFE">
          <w:pPr>
            <w:pStyle w:val="TOC1"/>
            <w:tabs>
              <w:tab w:val="right" w:leader="dot" w:pos="9350"/>
            </w:tabs>
            <w:contextualSpacing/>
            <w:rPr>
              <w:rFonts w:asciiTheme="minorHAnsi" w:eastAsiaTheme="minorEastAsia" w:hAnsiTheme="minorHAnsi"/>
              <w:noProof/>
            </w:rPr>
          </w:pPr>
          <w:r w:rsidRPr="001F3F73">
            <w:fldChar w:fldCharType="begin"/>
          </w:r>
          <w:r w:rsidRPr="001F3F73">
            <w:instrText xml:space="preserve"> TOC \o "1-3" \h \z \u </w:instrText>
          </w:r>
          <w:r w:rsidRPr="001F3F73">
            <w:fldChar w:fldCharType="separate"/>
          </w:r>
          <w:hyperlink w:anchor="_Toc224599541" w:history="1">
            <w:r w:rsidR="00990629" w:rsidRPr="001F3F73">
              <w:rPr>
                <w:rStyle w:val="Hyperlink"/>
                <w:noProof/>
              </w:rPr>
              <w:t>Disclaimer</w:t>
            </w:r>
            <w:r w:rsidR="00990629" w:rsidRPr="001F3F73">
              <w:rPr>
                <w:noProof/>
                <w:webHidden/>
              </w:rPr>
              <w:tab/>
            </w:r>
            <w:r w:rsidR="00990629" w:rsidRPr="001F3F73">
              <w:rPr>
                <w:noProof/>
                <w:webHidden/>
              </w:rPr>
              <w:fldChar w:fldCharType="begin"/>
            </w:r>
            <w:r w:rsidR="00990629" w:rsidRPr="001F3F73">
              <w:rPr>
                <w:noProof/>
                <w:webHidden/>
              </w:rPr>
              <w:instrText xml:space="preserve"> PAGEREF _Toc224599541 \h </w:instrText>
            </w:r>
            <w:r w:rsidR="00990629" w:rsidRPr="001F3F73">
              <w:rPr>
                <w:noProof/>
                <w:webHidden/>
              </w:rPr>
            </w:r>
            <w:r w:rsidR="00990629" w:rsidRPr="001F3F73">
              <w:rPr>
                <w:noProof/>
                <w:webHidden/>
              </w:rPr>
              <w:fldChar w:fldCharType="separate"/>
            </w:r>
            <w:r w:rsidR="00990629" w:rsidRPr="001F3F73">
              <w:rPr>
                <w:noProof/>
                <w:webHidden/>
              </w:rPr>
              <w:t>2</w:t>
            </w:r>
            <w:r w:rsidR="00990629" w:rsidRPr="001F3F73">
              <w:rPr>
                <w:noProof/>
                <w:webHidden/>
              </w:rPr>
              <w:fldChar w:fldCharType="end"/>
            </w:r>
          </w:hyperlink>
        </w:p>
        <w:p w14:paraId="5E69A13E" w14:textId="16AA8D24"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42" w:history="1">
            <w:r w:rsidRPr="001F3F73">
              <w:rPr>
                <w:rStyle w:val="Hyperlink"/>
                <w:noProof/>
              </w:rPr>
              <w:t>Artificial Intelligence Usage</w:t>
            </w:r>
            <w:r w:rsidRPr="001F3F73">
              <w:rPr>
                <w:noProof/>
                <w:webHidden/>
              </w:rPr>
              <w:tab/>
            </w:r>
            <w:r w:rsidRPr="001F3F73">
              <w:rPr>
                <w:noProof/>
                <w:webHidden/>
              </w:rPr>
              <w:fldChar w:fldCharType="begin"/>
            </w:r>
            <w:r w:rsidRPr="001F3F73">
              <w:rPr>
                <w:noProof/>
                <w:webHidden/>
              </w:rPr>
              <w:instrText xml:space="preserve"> PAGEREF _Toc224599542 \h </w:instrText>
            </w:r>
            <w:r w:rsidRPr="001F3F73">
              <w:rPr>
                <w:noProof/>
                <w:webHidden/>
              </w:rPr>
            </w:r>
            <w:r w:rsidRPr="001F3F73">
              <w:rPr>
                <w:noProof/>
                <w:webHidden/>
              </w:rPr>
              <w:fldChar w:fldCharType="separate"/>
            </w:r>
            <w:r w:rsidRPr="001F3F73">
              <w:rPr>
                <w:noProof/>
                <w:webHidden/>
              </w:rPr>
              <w:t>2</w:t>
            </w:r>
            <w:r w:rsidRPr="001F3F73">
              <w:rPr>
                <w:noProof/>
                <w:webHidden/>
              </w:rPr>
              <w:fldChar w:fldCharType="end"/>
            </w:r>
          </w:hyperlink>
        </w:p>
        <w:p w14:paraId="155BB213" w14:textId="0B155171"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43" w:history="1">
            <w:r w:rsidRPr="001F3F73">
              <w:rPr>
                <w:rStyle w:val="Hyperlink"/>
                <w:noProof/>
              </w:rPr>
              <w:t>Abstract</w:t>
            </w:r>
            <w:r w:rsidRPr="001F3F73">
              <w:rPr>
                <w:noProof/>
                <w:webHidden/>
              </w:rPr>
              <w:tab/>
            </w:r>
            <w:r w:rsidRPr="001F3F73">
              <w:rPr>
                <w:noProof/>
                <w:webHidden/>
              </w:rPr>
              <w:fldChar w:fldCharType="begin"/>
            </w:r>
            <w:r w:rsidRPr="001F3F73">
              <w:rPr>
                <w:noProof/>
                <w:webHidden/>
              </w:rPr>
              <w:instrText xml:space="preserve"> PAGEREF _Toc224599543 \h </w:instrText>
            </w:r>
            <w:r w:rsidRPr="001F3F73">
              <w:rPr>
                <w:noProof/>
                <w:webHidden/>
              </w:rPr>
            </w:r>
            <w:r w:rsidRPr="001F3F73">
              <w:rPr>
                <w:noProof/>
                <w:webHidden/>
              </w:rPr>
              <w:fldChar w:fldCharType="separate"/>
            </w:r>
            <w:r w:rsidRPr="001F3F73">
              <w:rPr>
                <w:noProof/>
                <w:webHidden/>
              </w:rPr>
              <w:t>3</w:t>
            </w:r>
            <w:r w:rsidRPr="001F3F73">
              <w:rPr>
                <w:noProof/>
                <w:webHidden/>
              </w:rPr>
              <w:fldChar w:fldCharType="end"/>
            </w:r>
          </w:hyperlink>
        </w:p>
        <w:p w14:paraId="79CB419D" w14:textId="38B73405"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44" w:history="1">
            <w:r w:rsidRPr="001F3F73">
              <w:rPr>
                <w:rStyle w:val="Hyperlink"/>
                <w:noProof/>
              </w:rPr>
              <w:t>Acknowledgements</w:t>
            </w:r>
            <w:r w:rsidRPr="001F3F73">
              <w:rPr>
                <w:noProof/>
                <w:webHidden/>
              </w:rPr>
              <w:tab/>
            </w:r>
            <w:r w:rsidRPr="001F3F73">
              <w:rPr>
                <w:noProof/>
                <w:webHidden/>
              </w:rPr>
              <w:fldChar w:fldCharType="begin"/>
            </w:r>
            <w:r w:rsidRPr="001F3F73">
              <w:rPr>
                <w:noProof/>
                <w:webHidden/>
              </w:rPr>
              <w:instrText xml:space="preserve"> PAGEREF _Toc224599544 \h </w:instrText>
            </w:r>
            <w:r w:rsidRPr="001F3F73">
              <w:rPr>
                <w:noProof/>
                <w:webHidden/>
              </w:rPr>
            </w:r>
            <w:r w:rsidRPr="001F3F73">
              <w:rPr>
                <w:noProof/>
                <w:webHidden/>
              </w:rPr>
              <w:fldChar w:fldCharType="separate"/>
            </w:r>
            <w:r w:rsidRPr="001F3F73">
              <w:rPr>
                <w:noProof/>
                <w:webHidden/>
              </w:rPr>
              <w:t>4</w:t>
            </w:r>
            <w:r w:rsidRPr="001F3F73">
              <w:rPr>
                <w:noProof/>
                <w:webHidden/>
              </w:rPr>
              <w:fldChar w:fldCharType="end"/>
            </w:r>
          </w:hyperlink>
        </w:p>
        <w:p w14:paraId="05A12584" w14:textId="0830D168"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45" w:history="1">
            <w:r w:rsidRPr="001F3F73">
              <w:rPr>
                <w:rStyle w:val="Hyperlink"/>
                <w:noProof/>
              </w:rPr>
              <w:t>Table of Contents</w:t>
            </w:r>
            <w:r w:rsidRPr="001F3F73">
              <w:rPr>
                <w:noProof/>
                <w:webHidden/>
              </w:rPr>
              <w:tab/>
            </w:r>
            <w:r w:rsidRPr="001F3F73">
              <w:rPr>
                <w:noProof/>
                <w:webHidden/>
              </w:rPr>
              <w:fldChar w:fldCharType="begin"/>
            </w:r>
            <w:r w:rsidRPr="001F3F73">
              <w:rPr>
                <w:noProof/>
                <w:webHidden/>
              </w:rPr>
              <w:instrText xml:space="preserve"> PAGEREF _Toc224599545 \h </w:instrText>
            </w:r>
            <w:r w:rsidRPr="001F3F73">
              <w:rPr>
                <w:noProof/>
                <w:webHidden/>
              </w:rPr>
            </w:r>
            <w:r w:rsidRPr="001F3F73">
              <w:rPr>
                <w:noProof/>
                <w:webHidden/>
              </w:rPr>
              <w:fldChar w:fldCharType="separate"/>
            </w:r>
            <w:r w:rsidRPr="001F3F73">
              <w:rPr>
                <w:noProof/>
                <w:webHidden/>
              </w:rPr>
              <w:t>5</w:t>
            </w:r>
            <w:r w:rsidRPr="001F3F73">
              <w:rPr>
                <w:noProof/>
                <w:webHidden/>
              </w:rPr>
              <w:fldChar w:fldCharType="end"/>
            </w:r>
          </w:hyperlink>
        </w:p>
        <w:p w14:paraId="1228E7A3" w14:textId="0F1670AD"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46" w:history="1">
            <w:r w:rsidRPr="001F3F73">
              <w:rPr>
                <w:rStyle w:val="Hyperlink"/>
                <w:noProof/>
              </w:rPr>
              <w:t>Chapter 1 Introduction:</w:t>
            </w:r>
            <w:r w:rsidRPr="001F3F73">
              <w:rPr>
                <w:noProof/>
                <w:webHidden/>
              </w:rPr>
              <w:tab/>
            </w:r>
            <w:r w:rsidRPr="001F3F73">
              <w:rPr>
                <w:noProof/>
                <w:webHidden/>
              </w:rPr>
              <w:fldChar w:fldCharType="begin"/>
            </w:r>
            <w:r w:rsidRPr="001F3F73">
              <w:rPr>
                <w:noProof/>
                <w:webHidden/>
              </w:rPr>
              <w:instrText xml:space="preserve"> PAGEREF _Toc224599546 \h </w:instrText>
            </w:r>
            <w:r w:rsidRPr="001F3F73">
              <w:rPr>
                <w:noProof/>
                <w:webHidden/>
              </w:rPr>
            </w:r>
            <w:r w:rsidRPr="001F3F73">
              <w:rPr>
                <w:noProof/>
                <w:webHidden/>
              </w:rPr>
              <w:fldChar w:fldCharType="separate"/>
            </w:r>
            <w:r w:rsidRPr="001F3F73">
              <w:rPr>
                <w:noProof/>
                <w:webHidden/>
              </w:rPr>
              <w:t>7</w:t>
            </w:r>
            <w:r w:rsidRPr="001F3F73">
              <w:rPr>
                <w:noProof/>
                <w:webHidden/>
              </w:rPr>
              <w:fldChar w:fldCharType="end"/>
            </w:r>
          </w:hyperlink>
        </w:p>
        <w:p w14:paraId="464B11E9" w14:textId="30290F8E"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47" w:history="1">
            <w:r w:rsidRPr="001F3F73">
              <w:rPr>
                <w:rStyle w:val="Hyperlink"/>
                <w:noProof/>
              </w:rPr>
              <w:t>Chapter 2: From Peace to Fight</w:t>
            </w:r>
            <w:r w:rsidRPr="001F3F73">
              <w:rPr>
                <w:noProof/>
                <w:webHidden/>
              </w:rPr>
              <w:tab/>
            </w:r>
            <w:r w:rsidRPr="001F3F73">
              <w:rPr>
                <w:noProof/>
                <w:webHidden/>
              </w:rPr>
              <w:fldChar w:fldCharType="begin"/>
            </w:r>
            <w:r w:rsidRPr="001F3F73">
              <w:rPr>
                <w:noProof/>
                <w:webHidden/>
              </w:rPr>
              <w:instrText xml:space="preserve"> PAGEREF _Toc224599547 \h </w:instrText>
            </w:r>
            <w:r w:rsidRPr="001F3F73">
              <w:rPr>
                <w:noProof/>
                <w:webHidden/>
              </w:rPr>
            </w:r>
            <w:r w:rsidRPr="001F3F73">
              <w:rPr>
                <w:noProof/>
                <w:webHidden/>
              </w:rPr>
              <w:fldChar w:fldCharType="separate"/>
            </w:r>
            <w:r w:rsidRPr="001F3F73">
              <w:rPr>
                <w:noProof/>
                <w:webHidden/>
              </w:rPr>
              <w:t>11</w:t>
            </w:r>
            <w:r w:rsidRPr="001F3F73">
              <w:rPr>
                <w:noProof/>
                <w:webHidden/>
              </w:rPr>
              <w:fldChar w:fldCharType="end"/>
            </w:r>
          </w:hyperlink>
        </w:p>
        <w:p w14:paraId="48FAEC3D" w14:textId="55FB8AD3"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48" w:history="1">
            <w:r w:rsidRPr="001F3F73">
              <w:rPr>
                <w:rStyle w:val="Hyperlink"/>
                <w:noProof/>
              </w:rPr>
              <w:t>Chapter 3: Restoring the Balance</w:t>
            </w:r>
            <w:r w:rsidRPr="001F3F73">
              <w:rPr>
                <w:noProof/>
                <w:webHidden/>
              </w:rPr>
              <w:tab/>
            </w:r>
            <w:r w:rsidRPr="001F3F73">
              <w:rPr>
                <w:noProof/>
                <w:webHidden/>
              </w:rPr>
              <w:fldChar w:fldCharType="begin"/>
            </w:r>
            <w:r w:rsidRPr="001F3F73">
              <w:rPr>
                <w:noProof/>
                <w:webHidden/>
              </w:rPr>
              <w:instrText xml:space="preserve"> PAGEREF _Toc224599548 \h </w:instrText>
            </w:r>
            <w:r w:rsidRPr="001F3F73">
              <w:rPr>
                <w:noProof/>
                <w:webHidden/>
              </w:rPr>
            </w:r>
            <w:r w:rsidRPr="001F3F73">
              <w:rPr>
                <w:noProof/>
                <w:webHidden/>
              </w:rPr>
              <w:fldChar w:fldCharType="separate"/>
            </w:r>
            <w:r w:rsidRPr="001F3F73">
              <w:rPr>
                <w:noProof/>
                <w:webHidden/>
              </w:rPr>
              <w:t>19</w:t>
            </w:r>
            <w:r w:rsidRPr="001F3F73">
              <w:rPr>
                <w:noProof/>
                <w:webHidden/>
              </w:rPr>
              <w:fldChar w:fldCharType="end"/>
            </w:r>
          </w:hyperlink>
        </w:p>
        <w:p w14:paraId="5D45BCC5" w14:textId="429DD841"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49" w:history="1">
            <w:r w:rsidRPr="001F3F73">
              <w:rPr>
                <w:rStyle w:val="Hyperlink"/>
                <w:noProof/>
              </w:rPr>
              <w:t>Chapter 4: The SBGS Dream and Reality</w:t>
            </w:r>
            <w:r w:rsidRPr="001F3F73">
              <w:rPr>
                <w:noProof/>
                <w:webHidden/>
              </w:rPr>
              <w:tab/>
            </w:r>
            <w:r w:rsidRPr="001F3F73">
              <w:rPr>
                <w:noProof/>
                <w:webHidden/>
              </w:rPr>
              <w:fldChar w:fldCharType="begin"/>
            </w:r>
            <w:r w:rsidRPr="001F3F73">
              <w:rPr>
                <w:noProof/>
                <w:webHidden/>
              </w:rPr>
              <w:instrText xml:space="preserve"> PAGEREF _Toc224599549 \h </w:instrText>
            </w:r>
            <w:r w:rsidRPr="001F3F73">
              <w:rPr>
                <w:noProof/>
                <w:webHidden/>
              </w:rPr>
            </w:r>
            <w:r w:rsidRPr="001F3F73">
              <w:rPr>
                <w:noProof/>
                <w:webHidden/>
              </w:rPr>
              <w:fldChar w:fldCharType="separate"/>
            </w:r>
            <w:r w:rsidRPr="001F3F73">
              <w:rPr>
                <w:noProof/>
                <w:webHidden/>
              </w:rPr>
              <w:t>24</w:t>
            </w:r>
            <w:r w:rsidRPr="001F3F73">
              <w:rPr>
                <w:noProof/>
                <w:webHidden/>
              </w:rPr>
              <w:fldChar w:fldCharType="end"/>
            </w:r>
          </w:hyperlink>
        </w:p>
        <w:p w14:paraId="5767BEE3" w14:textId="4B51A4BE"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50" w:history="1">
            <w:r w:rsidRPr="001F3F73">
              <w:rPr>
                <w:rStyle w:val="Hyperlink"/>
                <w:noProof/>
              </w:rPr>
              <w:t>Chapter 5: Use Case</w:t>
            </w:r>
            <w:r w:rsidRPr="001F3F73">
              <w:rPr>
                <w:noProof/>
                <w:webHidden/>
              </w:rPr>
              <w:tab/>
            </w:r>
            <w:r w:rsidRPr="001F3F73">
              <w:rPr>
                <w:noProof/>
                <w:webHidden/>
              </w:rPr>
              <w:fldChar w:fldCharType="begin"/>
            </w:r>
            <w:r w:rsidRPr="001F3F73">
              <w:rPr>
                <w:noProof/>
                <w:webHidden/>
              </w:rPr>
              <w:instrText xml:space="preserve"> PAGEREF _Toc224599550 \h </w:instrText>
            </w:r>
            <w:r w:rsidRPr="001F3F73">
              <w:rPr>
                <w:noProof/>
                <w:webHidden/>
              </w:rPr>
            </w:r>
            <w:r w:rsidRPr="001F3F73">
              <w:rPr>
                <w:noProof/>
                <w:webHidden/>
              </w:rPr>
              <w:fldChar w:fldCharType="separate"/>
            </w:r>
            <w:r w:rsidRPr="001F3F73">
              <w:rPr>
                <w:noProof/>
                <w:webHidden/>
              </w:rPr>
              <w:t>40</w:t>
            </w:r>
            <w:r w:rsidRPr="001F3F73">
              <w:rPr>
                <w:noProof/>
                <w:webHidden/>
              </w:rPr>
              <w:fldChar w:fldCharType="end"/>
            </w:r>
          </w:hyperlink>
        </w:p>
        <w:p w14:paraId="4212E4D4" w14:textId="62172C1C" w:rsidR="00990629" w:rsidRPr="001F3F73" w:rsidRDefault="00990629" w:rsidP="00DB0CFE">
          <w:pPr>
            <w:pStyle w:val="TOC1"/>
            <w:tabs>
              <w:tab w:val="right" w:leader="dot" w:pos="9350"/>
            </w:tabs>
            <w:contextualSpacing/>
            <w:rPr>
              <w:rFonts w:asciiTheme="minorHAnsi" w:eastAsiaTheme="minorEastAsia" w:hAnsiTheme="minorHAnsi"/>
              <w:noProof/>
            </w:rPr>
          </w:pPr>
          <w:hyperlink w:anchor="_Toc224599551" w:history="1">
            <w:r w:rsidRPr="001F3F73">
              <w:rPr>
                <w:rStyle w:val="Hyperlink"/>
                <w:noProof/>
              </w:rPr>
              <w:t>Chapter 6: Conclusion</w:t>
            </w:r>
            <w:r w:rsidRPr="001F3F73">
              <w:rPr>
                <w:noProof/>
                <w:webHidden/>
              </w:rPr>
              <w:tab/>
            </w:r>
            <w:r w:rsidRPr="001F3F73">
              <w:rPr>
                <w:noProof/>
                <w:webHidden/>
              </w:rPr>
              <w:fldChar w:fldCharType="begin"/>
            </w:r>
            <w:r w:rsidRPr="001F3F73">
              <w:rPr>
                <w:noProof/>
                <w:webHidden/>
              </w:rPr>
              <w:instrText xml:space="preserve"> PAGEREF _Toc224599551 \h </w:instrText>
            </w:r>
            <w:r w:rsidRPr="001F3F73">
              <w:rPr>
                <w:noProof/>
                <w:webHidden/>
              </w:rPr>
            </w:r>
            <w:r w:rsidRPr="001F3F73">
              <w:rPr>
                <w:noProof/>
                <w:webHidden/>
              </w:rPr>
              <w:fldChar w:fldCharType="separate"/>
            </w:r>
            <w:r w:rsidRPr="001F3F73">
              <w:rPr>
                <w:noProof/>
                <w:webHidden/>
              </w:rPr>
              <w:t>43</w:t>
            </w:r>
            <w:r w:rsidRPr="001F3F73">
              <w:rPr>
                <w:noProof/>
                <w:webHidden/>
              </w:rPr>
              <w:fldChar w:fldCharType="end"/>
            </w:r>
          </w:hyperlink>
        </w:p>
        <w:p w14:paraId="00F3152D" w14:textId="69E1751A" w:rsidR="00747657" w:rsidRPr="001F3F73" w:rsidRDefault="00E02BB3" w:rsidP="00DB0CFE">
          <w:pPr>
            <w:contextualSpacing/>
            <w:rPr>
              <w:rFonts w:ascii="Times New Roman" w:hAnsi="Times New Roman"/>
            </w:rPr>
          </w:pPr>
          <w:r w:rsidRPr="001F3F73">
            <w:rPr>
              <w:rFonts w:ascii="Times New Roman" w:hAnsi="Times New Roman"/>
            </w:rPr>
            <w:fldChar w:fldCharType="end"/>
          </w:r>
        </w:p>
      </w:sdtContent>
    </w:sdt>
    <w:p w14:paraId="460EA3E4" w14:textId="77777777" w:rsidR="00816511" w:rsidRPr="001F3F73" w:rsidRDefault="00816511" w:rsidP="00DB0CFE">
      <w:pPr>
        <w:contextualSpacing/>
      </w:pPr>
    </w:p>
    <w:p w14:paraId="62182742" w14:textId="77777777" w:rsidR="00816511" w:rsidRPr="001F3F73" w:rsidRDefault="00816511" w:rsidP="00DB0CFE">
      <w:pPr>
        <w:contextualSpacing/>
      </w:pPr>
    </w:p>
    <w:p w14:paraId="474F53CD" w14:textId="77777777" w:rsidR="00816511" w:rsidRPr="001F3F73" w:rsidRDefault="00816511" w:rsidP="00DB0CFE">
      <w:pPr>
        <w:contextualSpacing/>
      </w:pPr>
    </w:p>
    <w:p w14:paraId="2A416C4B" w14:textId="49810EB0" w:rsidR="00816511" w:rsidRPr="001F3F73" w:rsidRDefault="00816511" w:rsidP="00DB0CFE">
      <w:pPr>
        <w:contextualSpacing/>
      </w:pPr>
      <w:r w:rsidRPr="001F3F73">
        <w:br w:type="page"/>
      </w:r>
    </w:p>
    <w:p w14:paraId="458B00C7" w14:textId="2C986C22" w:rsidR="00C6472B" w:rsidRPr="001F3F73" w:rsidRDefault="00F1691B" w:rsidP="005547B0">
      <w:pPr>
        <w:pStyle w:val="AUWriting"/>
        <w:rPr>
          <w:sz w:val="20"/>
          <w:szCs w:val="20"/>
        </w:rPr>
      </w:pPr>
      <w:bookmarkStart w:id="5" w:name="_Toc224599546"/>
      <w:r w:rsidRPr="001F3F73">
        <w:lastRenderedPageBreak/>
        <w:tab/>
      </w:r>
      <w:r w:rsidR="00AD2F6E" w:rsidRPr="001F3F73">
        <w:t xml:space="preserve">Chapter 1 </w:t>
      </w:r>
      <w:r w:rsidR="00F802E3" w:rsidRPr="001F3F73">
        <w:t>Introduction:</w:t>
      </w:r>
      <w:bookmarkEnd w:id="5"/>
      <w:r w:rsidR="00E413C9" w:rsidRPr="001F3F73">
        <w:rPr>
          <w:rStyle w:val="AUWritingChar"/>
        </w:rPr>
        <w:br/>
      </w:r>
    </w:p>
    <w:p w14:paraId="50E94ED4" w14:textId="2C6274C3" w:rsidR="00A72F19" w:rsidRPr="001F3F73" w:rsidRDefault="000B17CD" w:rsidP="00DB0CFE">
      <w:pPr>
        <w:spacing w:line="240" w:lineRule="auto"/>
        <w:ind w:left="720" w:right="720"/>
        <w:contextualSpacing/>
        <w:rPr>
          <w:rFonts w:ascii="Times New Roman" w:hAnsi="Times New Roman" w:cs="Times New Roman"/>
          <w:i/>
          <w:iCs/>
          <w:sz w:val="20"/>
          <w:szCs w:val="20"/>
        </w:rPr>
      </w:pPr>
      <w:r w:rsidRPr="001F3F73">
        <w:rPr>
          <w:rFonts w:ascii="Times New Roman" w:hAnsi="Times New Roman" w:cs="Times New Roman"/>
          <w:i/>
          <w:iCs/>
          <w:sz w:val="20"/>
          <w:szCs w:val="20"/>
        </w:rPr>
        <w:t xml:space="preserve">“The Department of Defense (DoD) is embarking on the most significant transformation in the history of the </w:t>
      </w:r>
      <w:r w:rsidR="00737CD0" w:rsidRPr="001F3F73">
        <w:rPr>
          <w:rFonts w:ascii="Times New Roman" w:hAnsi="Times New Roman" w:cs="Times New Roman"/>
          <w:i/>
          <w:iCs/>
          <w:sz w:val="20"/>
          <w:szCs w:val="20"/>
        </w:rPr>
        <w:t>US</w:t>
      </w:r>
      <w:r w:rsidRPr="001F3F73">
        <w:rPr>
          <w:rFonts w:ascii="Times New Roman" w:hAnsi="Times New Roman" w:cs="Times New Roman"/>
          <w:i/>
          <w:iCs/>
          <w:sz w:val="20"/>
          <w:szCs w:val="20"/>
        </w:rPr>
        <w:t xml:space="preserve"> national security space program</w:t>
      </w:r>
      <w:r w:rsidR="00F0376A" w:rsidRPr="001F3F73">
        <w:rPr>
          <w:rFonts w:ascii="Times New Roman" w:hAnsi="Times New Roman" w:cs="Times New Roman"/>
          <w:i/>
          <w:iCs/>
          <w:sz w:val="20"/>
          <w:szCs w:val="20"/>
        </w:rPr>
        <w:t xml:space="preserve">. </w:t>
      </w:r>
      <w:r w:rsidRPr="001F3F73">
        <w:rPr>
          <w:rFonts w:ascii="Times New Roman" w:hAnsi="Times New Roman" w:cs="Times New Roman"/>
          <w:i/>
          <w:iCs/>
          <w:sz w:val="20"/>
          <w:szCs w:val="20"/>
        </w:rPr>
        <w:t>Space is now a distinct warfighting domain, demanding enterprise-wide changes to policies, strategies, operations, investments, capabilities, and expertise for a new strategic environment.”</w:t>
      </w:r>
    </w:p>
    <w:p w14:paraId="59E31D41" w14:textId="6BAC6D48" w:rsidR="00AD2F6E" w:rsidRPr="001F3F73" w:rsidRDefault="008C3FE1" w:rsidP="00DB0CFE">
      <w:pPr>
        <w:spacing w:line="240" w:lineRule="auto"/>
        <w:ind w:left="720" w:right="720"/>
        <w:contextualSpacing/>
        <w:jc w:val="right"/>
        <w:rPr>
          <w:rFonts w:ascii="Times New Roman" w:hAnsi="Times New Roman" w:cs="Times New Roman"/>
          <w:i/>
          <w:iCs/>
          <w:sz w:val="20"/>
          <w:szCs w:val="20"/>
        </w:rPr>
      </w:pPr>
      <w:r w:rsidRPr="001F3F73">
        <w:rPr>
          <w:rFonts w:ascii="Times New Roman" w:hAnsi="Times New Roman" w:cs="Times New Roman"/>
          <w:i/>
          <w:iCs/>
          <w:sz w:val="20"/>
          <w:szCs w:val="20"/>
        </w:rPr>
        <w:t>- Defense Space Strategy Summary June 2020</w:t>
      </w:r>
      <w:r w:rsidR="00D37009" w:rsidRPr="001F3F73">
        <w:rPr>
          <w:rStyle w:val="EndnoteReference"/>
          <w:rFonts w:ascii="Times New Roman" w:hAnsi="Times New Roman" w:cs="Times New Roman"/>
          <w:i/>
          <w:iCs/>
          <w:sz w:val="20"/>
          <w:szCs w:val="20"/>
        </w:rPr>
        <w:endnoteReference w:id="1"/>
      </w:r>
    </w:p>
    <w:p w14:paraId="4E5C7F81" w14:textId="77777777" w:rsidR="00A72F19" w:rsidRPr="001F3F73" w:rsidRDefault="00A72F19" w:rsidP="00DB0CFE">
      <w:pPr>
        <w:spacing w:line="240" w:lineRule="auto"/>
        <w:ind w:left="720" w:right="720"/>
        <w:contextualSpacing/>
        <w:jc w:val="right"/>
        <w:rPr>
          <w:rFonts w:ascii="Times New Roman" w:hAnsi="Times New Roman" w:cs="Times New Roman"/>
          <w:b/>
          <w:bCs/>
          <w:i/>
          <w:iCs/>
        </w:rPr>
      </w:pPr>
    </w:p>
    <w:p w14:paraId="3F6C007D" w14:textId="2B379F8C" w:rsidR="007C4CA2" w:rsidRPr="001F3F73" w:rsidRDefault="006A3222" w:rsidP="00DB0CFE">
      <w:pPr>
        <w:spacing w:line="480" w:lineRule="auto"/>
        <w:ind w:firstLine="360"/>
        <w:contextualSpacing/>
        <w:rPr>
          <w:rFonts w:ascii="Times New Roman" w:hAnsi="Times New Roman" w:cs="Times New Roman"/>
          <w:color w:val="EE0000"/>
        </w:rPr>
      </w:pPr>
      <w:r w:rsidRPr="001F3F73">
        <w:rPr>
          <w:rFonts w:ascii="Times New Roman" w:hAnsi="Times New Roman" w:cs="Times New Roman"/>
        </w:rPr>
        <w:t xml:space="preserve">The </w:t>
      </w:r>
      <w:r w:rsidR="006311F8" w:rsidRPr="001F3F73">
        <w:rPr>
          <w:rFonts w:ascii="Times New Roman" w:hAnsi="Times New Roman" w:cs="Times New Roman"/>
        </w:rPr>
        <w:t>operational environment requires it</w:t>
      </w:r>
      <w:r w:rsidR="00C22CDA" w:rsidRPr="001F3F73">
        <w:rPr>
          <w:rFonts w:ascii="Times New Roman" w:hAnsi="Times New Roman" w:cs="Times New Roman"/>
        </w:rPr>
        <w:t xml:space="preserve">, </w:t>
      </w:r>
      <w:r w:rsidR="008B3611" w:rsidRPr="001F3F73">
        <w:rPr>
          <w:rFonts w:ascii="Times New Roman" w:hAnsi="Times New Roman" w:cs="Times New Roman"/>
        </w:rPr>
        <w:t xml:space="preserve">national policy </w:t>
      </w:r>
      <w:r w:rsidRPr="001F3F73">
        <w:rPr>
          <w:rFonts w:ascii="Times New Roman" w:hAnsi="Times New Roman" w:cs="Times New Roman"/>
        </w:rPr>
        <w:t>calls for</w:t>
      </w:r>
      <w:r w:rsidR="006076F0" w:rsidRPr="001F3F73">
        <w:rPr>
          <w:rFonts w:ascii="Times New Roman" w:hAnsi="Times New Roman" w:cs="Times New Roman"/>
        </w:rPr>
        <w:t xml:space="preserve"> </w:t>
      </w:r>
      <w:r w:rsidR="006311F8" w:rsidRPr="001F3F73">
        <w:rPr>
          <w:rFonts w:ascii="Times New Roman" w:hAnsi="Times New Roman" w:cs="Times New Roman"/>
        </w:rPr>
        <w:t>it</w:t>
      </w:r>
      <w:r w:rsidR="008B3611" w:rsidRPr="001F3F73">
        <w:rPr>
          <w:rFonts w:ascii="Times New Roman" w:hAnsi="Times New Roman" w:cs="Times New Roman"/>
        </w:rPr>
        <w:t xml:space="preserve">, and </w:t>
      </w:r>
      <w:r w:rsidR="00E42A14" w:rsidRPr="001F3F73">
        <w:rPr>
          <w:rFonts w:ascii="Times New Roman" w:hAnsi="Times New Roman" w:cs="Times New Roman"/>
        </w:rPr>
        <w:t>“</w:t>
      </w:r>
      <w:r w:rsidR="006311F8" w:rsidRPr="001F3F73">
        <w:rPr>
          <w:rFonts w:ascii="Times New Roman" w:hAnsi="Times New Roman" w:cs="Times New Roman"/>
        </w:rPr>
        <w:t>it</w:t>
      </w:r>
      <w:r w:rsidR="00E42A14" w:rsidRPr="001F3F73">
        <w:rPr>
          <w:rFonts w:ascii="Times New Roman" w:hAnsi="Times New Roman" w:cs="Times New Roman"/>
        </w:rPr>
        <w:t>”</w:t>
      </w:r>
      <w:r w:rsidR="006311F8" w:rsidRPr="001F3F73">
        <w:rPr>
          <w:rFonts w:ascii="Times New Roman" w:hAnsi="Times New Roman" w:cs="Times New Roman"/>
        </w:rPr>
        <w:t xml:space="preserve"> is</w:t>
      </w:r>
      <w:r w:rsidR="00C22CDA" w:rsidRPr="001F3F73">
        <w:rPr>
          <w:rFonts w:ascii="Times New Roman" w:hAnsi="Times New Roman" w:cs="Times New Roman"/>
        </w:rPr>
        <w:t xml:space="preserve"> Space Based Global Strike </w:t>
      </w:r>
      <w:r w:rsidR="00BD201E" w:rsidRPr="001F3F73">
        <w:rPr>
          <w:rFonts w:ascii="Times New Roman" w:hAnsi="Times New Roman" w:cs="Times New Roman"/>
        </w:rPr>
        <w:t xml:space="preserve">(SBGS).  </w:t>
      </w:r>
      <w:r w:rsidR="00E42A14" w:rsidRPr="001F3F73">
        <w:rPr>
          <w:rFonts w:ascii="Times New Roman" w:hAnsi="Times New Roman" w:cs="Times New Roman"/>
        </w:rPr>
        <w:t xml:space="preserve">It is the weapon system that provides </w:t>
      </w:r>
      <w:r w:rsidR="00A24F7F" w:rsidRPr="001F3F73">
        <w:rPr>
          <w:rFonts w:ascii="Times New Roman" w:hAnsi="Times New Roman" w:cs="Times New Roman"/>
        </w:rPr>
        <w:t xml:space="preserve">rapid delivery of </w:t>
      </w:r>
      <w:r w:rsidR="00DC7775" w:rsidRPr="001F3F73">
        <w:rPr>
          <w:rFonts w:ascii="Times New Roman" w:hAnsi="Times New Roman" w:cs="Times New Roman"/>
        </w:rPr>
        <w:t>customizable</w:t>
      </w:r>
      <w:r w:rsidR="00CF40D3" w:rsidRPr="001F3F73">
        <w:rPr>
          <w:rFonts w:ascii="Times New Roman" w:hAnsi="Times New Roman" w:cs="Times New Roman"/>
        </w:rPr>
        <w:t xml:space="preserve"> payload</w:t>
      </w:r>
      <w:r w:rsidR="00DC7775" w:rsidRPr="001F3F73">
        <w:rPr>
          <w:rFonts w:ascii="Times New Roman" w:hAnsi="Times New Roman" w:cs="Times New Roman"/>
        </w:rPr>
        <w:t>s</w:t>
      </w:r>
      <w:r w:rsidR="00CF40D3" w:rsidRPr="001F3F73">
        <w:rPr>
          <w:rFonts w:ascii="Times New Roman" w:hAnsi="Times New Roman" w:cs="Times New Roman"/>
        </w:rPr>
        <w:t xml:space="preserve"> below nuclear weapons threshold from space, anywhere, anytime. </w:t>
      </w:r>
      <w:r w:rsidR="00CB1788" w:rsidRPr="001F3F73">
        <w:rPr>
          <w:rFonts w:ascii="Times New Roman" w:hAnsi="Times New Roman" w:cs="Times New Roman"/>
        </w:rPr>
        <w:t xml:space="preserve">The 2022 </w:t>
      </w:r>
      <w:r w:rsidR="00CE03F6" w:rsidRPr="001F3F73">
        <w:rPr>
          <w:rFonts w:ascii="Times New Roman" w:hAnsi="Times New Roman" w:cs="Times New Roman"/>
        </w:rPr>
        <w:t>United States (US)</w:t>
      </w:r>
      <w:r w:rsidR="00CB1788" w:rsidRPr="001F3F73">
        <w:rPr>
          <w:rFonts w:ascii="Times New Roman" w:hAnsi="Times New Roman" w:cs="Times New Roman"/>
        </w:rPr>
        <w:t xml:space="preserve"> National Defense Strategy identifies China and Russia as pacing threats and highlights the role of emerging and disruptive space and cyber technology</w:t>
      </w:r>
      <w:r w:rsidR="004A4480" w:rsidRPr="001F3F73">
        <w:rPr>
          <w:rFonts w:ascii="Times New Roman" w:hAnsi="Times New Roman" w:cs="Times New Roman"/>
        </w:rPr>
        <w:t xml:space="preserve"> </w:t>
      </w:r>
      <w:r w:rsidR="00C873C2" w:rsidRPr="001F3F73">
        <w:rPr>
          <w:rFonts w:ascii="Times New Roman" w:hAnsi="Times New Roman" w:cs="Times New Roman"/>
        </w:rPr>
        <w:t xml:space="preserve">threatens </w:t>
      </w:r>
      <w:r w:rsidR="000B3A0B" w:rsidRPr="001F3F73">
        <w:rPr>
          <w:rFonts w:ascii="Times New Roman" w:hAnsi="Times New Roman" w:cs="Times New Roman"/>
        </w:rPr>
        <w:t xml:space="preserve">the </w:t>
      </w:r>
      <w:r w:rsidR="00CB1788" w:rsidRPr="001F3F73">
        <w:rPr>
          <w:rFonts w:ascii="Times New Roman" w:hAnsi="Times New Roman" w:cs="Times New Roman"/>
        </w:rPr>
        <w:t>future of military balance.</w:t>
      </w:r>
      <w:r w:rsidR="00CB1788" w:rsidRPr="001F3F73">
        <w:rPr>
          <w:rStyle w:val="EndnoteReference"/>
          <w:rFonts w:ascii="Times New Roman" w:hAnsi="Times New Roman" w:cs="Times New Roman"/>
        </w:rPr>
        <w:endnoteReference w:id="2"/>
      </w:r>
      <w:r w:rsidR="00CB1788" w:rsidRPr="001F3F73">
        <w:rPr>
          <w:rFonts w:ascii="Times New Roman" w:hAnsi="Times New Roman" w:cs="Times New Roman"/>
        </w:rPr>
        <w:t xml:space="preserve"> </w:t>
      </w:r>
      <w:r w:rsidR="007C4CA2" w:rsidRPr="001F3F73">
        <w:rPr>
          <w:rFonts w:ascii="Times New Roman" w:hAnsi="Times New Roman" w:cs="Times New Roman"/>
        </w:rPr>
        <w:t>Their rapid expansion of space</w:t>
      </w:r>
      <w:r w:rsidR="00CE03F6" w:rsidRPr="001F3F73">
        <w:rPr>
          <w:rFonts w:ascii="Times New Roman" w:hAnsi="Times New Roman" w:cs="Times New Roman"/>
        </w:rPr>
        <w:t>-</w:t>
      </w:r>
      <w:r w:rsidR="007C4CA2" w:rsidRPr="001F3F73">
        <w:rPr>
          <w:rFonts w:ascii="Times New Roman" w:hAnsi="Times New Roman" w:cs="Times New Roman"/>
        </w:rPr>
        <w:t xml:space="preserve">related military power demonstrates a clear intent to challenge US freedom of action and to offset </w:t>
      </w:r>
      <w:r w:rsidR="00DC2B92" w:rsidRPr="001F3F73">
        <w:rPr>
          <w:rFonts w:ascii="Times New Roman" w:hAnsi="Times New Roman" w:cs="Times New Roman"/>
        </w:rPr>
        <w:t>US</w:t>
      </w:r>
      <w:r w:rsidR="007C4CA2" w:rsidRPr="001F3F73">
        <w:rPr>
          <w:rFonts w:ascii="Times New Roman" w:hAnsi="Times New Roman" w:cs="Times New Roman"/>
        </w:rPr>
        <w:t xml:space="preserve"> strength. </w:t>
      </w:r>
      <w:r w:rsidR="00CE03F6" w:rsidRPr="001F3F73">
        <w:rPr>
          <w:rFonts w:ascii="Times New Roman" w:hAnsi="Times New Roman" w:cs="Times New Roman"/>
        </w:rPr>
        <w:t>As a result,</w:t>
      </w:r>
      <w:r w:rsidR="00276883" w:rsidRPr="001F3F73">
        <w:rPr>
          <w:rFonts w:ascii="Times New Roman" w:hAnsi="Times New Roman" w:cs="Times New Roman"/>
        </w:rPr>
        <w:t xml:space="preserve"> </w:t>
      </w:r>
      <w:r w:rsidR="00740309" w:rsidRPr="001F3F73">
        <w:rPr>
          <w:rFonts w:ascii="Times New Roman" w:hAnsi="Times New Roman" w:cs="Times New Roman"/>
        </w:rPr>
        <w:t xml:space="preserve">the </w:t>
      </w:r>
      <w:r w:rsidR="00276883" w:rsidRPr="001F3F73">
        <w:rPr>
          <w:rFonts w:ascii="Times New Roman" w:hAnsi="Times New Roman" w:cs="Times New Roman"/>
        </w:rPr>
        <w:t xml:space="preserve">US </w:t>
      </w:r>
      <w:r w:rsidR="00740309" w:rsidRPr="001F3F73">
        <w:rPr>
          <w:rFonts w:ascii="Times New Roman" w:hAnsi="Times New Roman" w:cs="Times New Roman"/>
        </w:rPr>
        <w:t xml:space="preserve">must examine </w:t>
      </w:r>
      <w:r w:rsidR="00CB1A21" w:rsidRPr="001F3F73">
        <w:rPr>
          <w:rFonts w:ascii="Times New Roman" w:hAnsi="Times New Roman" w:cs="Times New Roman"/>
        </w:rPr>
        <w:t>whether</w:t>
      </w:r>
      <w:r w:rsidR="00740309" w:rsidRPr="001F3F73">
        <w:rPr>
          <w:rFonts w:ascii="Times New Roman" w:hAnsi="Times New Roman" w:cs="Times New Roman"/>
        </w:rPr>
        <w:t xml:space="preserve"> </w:t>
      </w:r>
      <w:r w:rsidR="00CB1A21" w:rsidRPr="001F3F73">
        <w:rPr>
          <w:rFonts w:ascii="Times New Roman" w:hAnsi="Times New Roman" w:cs="Times New Roman"/>
        </w:rPr>
        <w:t xml:space="preserve">SBGS represents the necessary element to </w:t>
      </w:r>
      <w:r w:rsidR="009A1978" w:rsidRPr="001F3F73">
        <w:rPr>
          <w:rFonts w:ascii="Times New Roman" w:hAnsi="Times New Roman" w:cs="Times New Roman"/>
        </w:rPr>
        <w:t xml:space="preserve">ensure effects across any domain for </w:t>
      </w:r>
      <w:r w:rsidR="00CB1A21" w:rsidRPr="001F3F73">
        <w:rPr>
          <w:rFonts w:ascii="Times New Roman" w:hAnsi="Times New Roman" w:cs="Times New Roman"/>
        </w:rPr>
        <w:t>integrated deterrence</w:t>
      </w:r>
      <w:r w:rsidR="009A1978" w:rsidRPr="001F3F73">
        <w:rPr>
          <w:rFonts w:ascii="Times New Roman" w:hAnsi="Times New Roman" w:cs="Times New Roman"/>
        </w:rPr>
        <w:t>.</w:t>
      </w:r>
      <w:r w:rsidR="00276883" w:rsidRPr="001F3F73">
        <w:rPr>
          <w:rFonts w:ascii="Times New Roman" w:hAnsi="Times New Roman" w:cs="Times New Roman"/>
        </w:rPr>
        <w:t xml:space="preserve"> </w:t>
      </w:r>
    </w:p>
    <w:p w14:paraId="153A358C" w14:textId="2467E3ED" w:rsidR="00AD2F6E" w:rsidRPr="001F3F73" w:rsidRDefault="00742EB2" w:rsidP="00DB0CFE">
      <w:pPr>
        <w:spacing w:line="480" w:lineRule="auto"/>
        <w:ind w:firstLine="360"/>
        <w:contextualSpacing/>
        <w:rPr>
          <w:rFonts w:ascii="Times New Roman" w:hAnsi="Times New Roman" w:cs="Times New Roman"/>
        </w:rPr>
      </w:pPr>
      <w:r w:rsidRPr="001F3F73">
        <w:rPr>
          <w:rFonts w:ascii="Times New Roman" w:hAnsi="Times New Roman" w:cs="Times New Roman"/>
        </w:rPr>
        <w:t xml:space="preserve">The </w:t>
      </w:r>
      <w:r w:rsidR="0061191F" w:rsidRPr="001F3F73">
        <w:rPr>
          <w:rFonts w:ascii="Times New Roman" w:hAnsi="Times New Roman" w:cs="Times New Roman"/>
        </w:rPr>
        <w:t xml:space="preserve">US </w:t>
      </w:r>
      <w:r w:rsidR="001F3C9A" w:rsidRPr="001F3F73">
        <w:rPr>
          <w:rFonts w:ascii="Times New Roman" w:hAnsi="Times New Roman" w:cs="Times New Roman"/>
        </w:rPr>
        <w:t>relies</w:t>
      </w:r>
      <w:r w:rsidR="008A39EC" w:rsidRPr="001F3F73">
        <w:rPr>
          <w:rFonts w:ascii="Times New Roman" w:hAnsi="Times New Roman" w:cs="Times New Roman"/>
        </w:rPr>
        <w:t xml:space="preserve"> on orbital </w:t>
      </w:r>
      <w:r w:rsidR="001F3C9A" w:rsidRPr="001F3F73">
        <w:rPr>
          <w:rFonts w:ascii="Times New Roman" w:hAnsi="Times New Roman" w:cs="Times New Roman"/>
        </w:rPr>
        <w:t>systems</w:t>
      </w:r>
      <w:r w:rsidR="008A39EC" w:rsidRPr="001F3F73">
        <w:rPr>
          <w:rFonts w:ascii="Times New Roman" w:hAnsi="Times New Roman" w:cs="Times New Roman"/>
        </w:rPr>
        <w:t xml:space="preserve"> for missile warning, command and control, global </w:t>
      </w:r>
      <w:r w:rsidR="001F3C9A" w:rsidRPr="001F3F73">
        <w:rPr>
          <w:rFonts w:ascii="Times New Roman" w:hAnsi="Times New Roman" w:cs="Times New Roman"/>
        </w:rPr>
        <w:t>communication</w:t>
      </w:r>
      <w:r w:rsidR="008A39EC" w:rsidRPr="001F3F73">
        <w:rPr>
          <w:rFonts w:ascii="Times New Roman" w:hAnsi="Times New Roman" w:cs="Times New Roman"/>
        </w:rPr>
        <w:t xml:space="preserve">, precision navigation and </w:t>
      </w:r>
      <w:r w:rsidR="00093D9A" w:rsidRPr="001F3F73">
        <w:rPr>
          <w:rFonts w:ascii="Times New Roman" w:hAnsi="Times New Roman" w:cs="Times New Roman"/>
        </w:rPr>
        <w:t xml:space="preserve">timing, </w:t>
      </w:r>
      <w:r w:rsidR="008A39EC" w:rsidRPr="001F3F73">
        <w:rPr>
          <w:rFonts w:ascii="Times New Roman" w:hAnsi="Times New Roman" w:cs="Times New Roman"/>
        </w:rPr>
        <w:t>intelligence collection</w:t>
      </w:r>
      <w:r w:rsidR="00682C66" w:rsidRPr="001F3F73">
        <w:rPr>
          <w:rFonts w:ascii="Times New Roman" w:hAnsi="Times New Roman" w:cs="Times New Roman"/>
        </w:rPr>
        <w:t>, and other civil and commercial purposes.</w:t>
      </w:r>
      <w:r w:rsidR="001F3C9A" w:rsidRPr="001F3F73">
        <w:rPr>
          <w:rFonts w:ascii="Times New Roman" w:hAnsi="Times New Roman" w:cs="Times New Roman"/>
        </w:rPr>
        <w:t xml:space="preserve"> </w:t>
      </w:r>
      <w:r w:rsidR="00F13A52" w:rsidRPr="001F3F73">
        <w:rPr>
          <w:rFonts w:ascii="Times New Roman" w:hAnsi="Times New Roman" w:cs="Times New Roman"/>
        </w:rPr>
        <w:t>Adversaries</w:t>
      </w:r>
      <w:r w:rsidR="001F3C9A" w:rsidRPr="001F3F73">
        <w:rPr>
          <w:rFonts w:ascii="Times New Roman" w:hAnsi="Times New Roman" w:cs="Times New Roman"/>
        </w:rPr>
        <w:t xml:space="preserve"> </w:t>
      </w:r>
      <w:r w:rsidR="00F13A52" w:rsidRPr="001F3F73">
        <w:rPr>
          <w:rFonts w:ascii="Times New Roman" w:hAnsi="Times New Roman" w:cs="Times New Roman"/>
        </w:rPr>
        <w:t>have</w:t>
      </w:r>
      <w:r w:rsidR="001F3C9A" w:rsidRPr="001F3F73">
        <w:rPr>
          <w:rFonts w:ascii="Times New Roman" w:hAnsi="Times New Roman" w:cs="Times New Roman"/>
        </w:rPr>
        <w:t xml:space="preserve"> </w:t>
      </w:r>
      <w:r w:rsidR="00C5578E" w:rsidRPr="001F3F73">
        <w:rPr>
          <w:rFonts w:ascii="Times New Roman" w:hAnsi="Times New Roman" w:cs="Times New Roman"/>
        </w:rPr>
        <w:t xml:space="preserve">increasingly </w:t>
      </w:r>
      <w:r w:rsidR="005B7DCA" w:rsidRPr="001F3F73">
        <w:rPr>
          <w:rFonts w:ascii="Times New Roman" w:hAnsi="Times New Roman" w:cs="Times New Roman"/>
        </w:rPr>
        <w:t>targeted</w:t>
      </w:r>
      <w:r w:rsidR="00DE3C3E" w:rsidRPr="001F3F73">
        <w:rPr>
          <w:rFonts w:ascii="Times New Roman" w:hAnsi="Times New Roman" w:cs="Times New Roman"/>
        </w:rPr>
        <w:t xml:space="preserve"> </w:t>
      </w:r>
      <w:r w:rsidR="00AA1A12" w:rsidRPr="001F3F73">
        <w:rPr>
          <w:rFonts w:ascii="Times New Roman" w:hAnsi="Times New Roman" w:cs="Times New Roman"/>
        </w:rPr>
        <w:t xml:space="preserve">these dependencies by developing </w:t>
      </w:r>
      <w:r w:rsidR="00C5578E" w:rsidRPr="001F3F73">
        <w:rPr>
          <w:rFonts w:ascii="Times New Roman" w:hAnsi="Times New Roman" w:cs="Times New Roman"/>
        </w:rPr>
        <w:t>capabilities</w:t>
      </w:r>
      <w:r w:rsidR="0089733F" w:rsidRPr="001F3F73">
        <w:rPr>
          <w:rFonts w:ascii="Times New Roman" w:hAnsi="Times New Roman" w:cs="Times New Roman"/>
        </w:rPr>
        <w:t xml:space="preserve"> intended</w:t>
      </w:r>
      <w:r w:rsidR="007E24F0" w:rsidRPr="001F3F73">
        <w:rPr>
          <w:rFonts w:ascii="Times New Roman" w:hAnsi="Times New Roman" w:cs="Times New Roman"/>
        </w:rPr>
        <w:t xml:space="preserve"> to</w:t>
      </w:r>
      <w:r w:rsidR="0089733F" w:rsidRPr="001F3F73">
        <w:rPr>
          <w:rFonts w:ascii="Times New Roman" w:hAnsi="Times New Roman" w:cs="Times New Roman"/>
        </w:rPr>
        <w:t xml:space="preserve"> </w:t>
      </w:r>
      <w:r w:rsidR="005B7345" w:rsidRPr="001F3F73">
        <w:rPr>
          <w:rFonts w:ascii="Times New Roman" w:hAnsi="Times New Roman" w:cs="Times New Roman"/>
        </w:rPr>
        <w:t>negate</w:t>
      </w:r>
      <w:r w:rsidR="0089733F" w:rsidRPr="001F3F73">
        <w:rPr>
          <w:rFonts w:ascii="Times New Roman" w:hAnsi="Times New Roman" w:cs="Times New Roman"/>
        </w:rPr>
        <w:t xml:space="preserve"> US </w:t>
      </w:r>
      <w:r w:rsidR="005B7345" w:rsidRPr="001F3F73">
        <w:rPr>
          <w:rFonts w:ascii="Times New Roman" w:hAnsi="Times New Roman" w:cs="Times New Roman"/>
        </w:rPr>
        <w:t>space systems</w:t>
      </w:r>
      <w:r w:rsidR="00AA1A12" w:rsidRPr="001F3F73">
        <w:rPr>
          <w:rFonts w:ascii="Times New Roman" w:hAnsi="Times New Roman" w:cs="Times New Roman"/>
        </w:rPr>
        <w:t>.</w:t>
      </w:r>
      <w:r w:rsidR="00257A3C" w:rsidRPr="001F3F73">
        <w:rPr>
          <w:rFonts w:ascii="Times New Roman" w:hAnsi="Times New Roman" w:cs="Times New Roman"/>
        </w:rPr>
        <w:t xml:space="preserve"> </w:t>
      </w:r>
      <w:r w:rsidR="00B422D6" w:rsidRPr="001F3F73">
        <w:rPr>
          <w:rFonts w:ascii="Times New Roman" w:hAnsi="Times New Roman" w:cs="Times New Roman"/>
        </w:rPr>
        <w:t>Despite retaining</w:t>
      </w:r>
      <w:r w:rsidR="00BB3AFD" w:rsidRPr="001F3F73">
        <w:rPr>
          <w:rFonts w:ascii="Times New Roman" w:hAnsi="Times New Roman" w:cs="Times New Roman"/>
        </w:rPr>
        <w:t xml:space="preserve"> the world’s leading </w:t>
      </w:r>
      <w:r w:rsidR="00D47E53" w:rsidRPr="001F3F73">
        <w:rPr>
          <w:rFonts w:ascii="Times New Roman" w:hAnsi="Times New Roman" w:cs="Times New Roman"/>
        </w:rPr>
        <w:t xml:space="preserve">space-based </w:t>
      </w:r>
      <w:r w:rsidR="00BB3AFD" w:rsidRPr="001F3F73">
        <w:rPr>
          <w:rFonts w:ascii="Times New Roman" w:hAnsi="Times New Roman" w:cs="Times New Roman"/>
        </w:rPr>
        <w:t>sensing capabilities,</w:t>
      </w:r>
      <w:r w:rsidR="0090688C" w:rsidRPr="001F3F73">
        <w:rPr>
          <w:rFonts w:ascii="Times New Roman" w:hAnsi="Times New Roman" w:cs="Times New Roman"/>
        </w:rPr>
        <w:t xml:space="preserve"> </w:t>
      </w:r>
      <w:r w:rsidR="00D47E53" w:rsidRPr="001F3F73">
        <w:rPr>
          <w:rFonts w:ascii="Times New Roman" w:hAnsi="Times New Roman" w:cs="Times New Roman"/>
        </w:rPr>
        <w:t>the US</w:t>
      </w:r>
      <w:r w:rsidR="00252E68" w:rsidRPr="001F3F73">
        <w:rPr>
          <w:rFonts w:ascii="Times New Roman" w:hAnsi="Times New Roman" w:cs="Times New Roman"/>
        </w:rPr>
        <w:t xml:space="preserve"> </w:t>
      </w:r>
      <w:r w:rsidR="00BB3AFD" w:rsidRPr="001F3F73">
        <w:rPr>
          <w:rFonts w:ascii="Times New Roman" w:hAnsi="Times New Roman" w:cs="Times New Roman"/>
        </w:rPr>
        <w:t xml:space="preserve">lacks a conventional strike option that originates from </w:t>
      </w:r>
      <w:r w:rsidR="000B6AEC" w:rsidRPr="001F3F73">
        <w:rPr>
          <w:rFonts w:ascii="Times New Roman" w:hAnsi="Times New Roman" w:cs="Times New Roman"/>
        </w:rPr>
        <w:t>space</w:t>
      </w:r>
      <w:r w:rsidR="00BB3AFD" w:rsidRPr="001F3F73">
        <w:rPr>
          <w:rFonts w:ascii="Times New Roman" w:hAnsi="Times New Roman" w:cs="Times New Roman"/>
        </w:rPr>
        <w:t xml:space="preserve">. </w:t>
      </w:r>
      <w:r w:rsidR="0089733F" w:rsidRPr="001F3F73">
        <w:rPr>
          <w:rFonts w:ascii="Times New Roman" w:hAnsi="Times New Roman" w:cs="Times New Roman"/>
        </w:rPr>
        <w:t xml:space="preserve"> </w:t>
      </w:r>
      <w:r w:rsidR="00473087" w:rsidRPr="001F3F73">
        <w:rPr>
          <w:rFonts w:ascii="Times New Roman" w:hAnsi="Times New Roman" w:cs="Times New Roman"/>
        </w:rPr>
        <w:t xml:space="preserve">This creates an increasing mismatch between the ability to observe threats and the ability to respond with timely </w:t>
      </w:r>
      <w:r w:rsidR="004F67E2" w:rsidRPr="001F3F73">
        <w:rPr>
          <w:rFonts w:ascii="Times New Roman" w:hAnsi="Times New Roman" w:cs="Times New Roman"/>
        </w:rPr>
        <w:t>conventional</w:t>
      </w:r>
      <w:r w:rsidR="00473087" w:rsidRPr="001F3F73">
        <w:rPr>
          <w:rFonts w:ascii="Times New Roman" w:hAnsi="Times New Roman" w:cs="Times New Roman"/>
        </w:rPr>
        <w:t xml:space="preserve"> power.</w:t>
      </w:r>
      <w:r w:rsidR="00E07384" w:rsidRPr="001F3F73">
        <w:rPr>
          <w:rFonts w:ascii="Times New Roman" w:hAnsi="Times New Roman" w:cs="Times New Roman"/>
        </w:rPr>
        <w:t xml:space="preserve"> </w:t>
      </w:r>
      <w:r w:rsidR="00615265" w:rsidRPr="001F3F73">
        <w:rPr>
          <w:rFonts w:ascii="Times New Roman" w:hAnsi="Times New Roman" w:cs="Times New Roman"/>
        </w:rPr>
        <w:t>That mismatch forms the central problem this study addresses.</w:t>
      </w:r>
      <w:r w:rsidR="00A53451" w:rsidRPr="001F3F73">
        <w:rPr>
          <w:rStyle w:val="EndnoteReference"/>
          <w:rFonts w:ascii="Times New Roman" w:hAnsi="Times New Roman" w:cs="Times New Roman"/>
        </w:rPr>
        <w:endnoteReference w:id="3"/>
      </w:r>
    </w:p>
    <w:p w14:paraId="497EB2CB" w14:textId="726C065D" w:rsidR="00FD18FD" w:rsidRPr="001F3F73" w:rsidRDefault="00FD18FD" w:rsidP="00DB0CFE">
      <w:pPr>
        <w:spacing w:line="480" w:lineRule="auto"/>
        <w:ind w:firstLine="360"/>
        <w:contextualSpacing/>
        <w:rPr>
          <w:rFonts w:ascii="Times New Roman" w:hAnsi="Times New Roman" w:cs="Times New Roman"/>
        </w:rPr>
      </w:pPr>
      <w:r w:rsidRPr="001F3F73">
        <w:rPr>
          <w:rFonts w:ascii="Times New Roman" w:hAnsi="Times New Roman" w:cs="Times New Roman"/>
        </w:rPr>
        <w:t xml:space="preserve">This research is intended for military practitioners, planners, acquisition professionals, policymakers, and scholars who shape, employ, or study </w:t>
      </w:r>
      <w:r w:rsidR="00090589" w:rsidRPr="001F3F73">
        <w:rPr>
          <w:rFonts w:ascii="Times New Roman" w:hAnsi="Times New Roman" w:cs="Times New Roman"/>
        </w:rPr>
        <w:t>US</w:t>
      </w:r>
      <w:r w:rsidRPr="001F3F73">
        <w:rPr>
          <w:rFonts w:ascii="Times New Roman" w:hAnsi="Times New Roman" w:cs="Times New Roman"/>
        </w:rPr>
        <w:t xml:space="preserve"> spacepower. Each community approaches </w:t>
      </w:r>
      <w:r w:rsidR="00D47E53" w:rsidRPr="001F3F73">
        <w:rPr>
          <w:rFonts w:ascii="Times New Roman" w:hAnsi="Times New Roman" w:cs="Times New Roman"/>
        </w:rPr>
        <w:t>SBGS</w:t>
      </w:r>
      <w:r w:rsidRPr="001F3F73">
        <w:rPr>
          <w:rFonts w:ascii="Times New Roman" w:hAnsi="Times New Roman" w:cs="Times New Roman"/>
        </w:rPr>
        <w:t xml:space="preserve"> from a distinct perspective, yet all share an interest in understanding its </w:t>
      </w:r>
      <w:r w:rsidR="0057768A" w:rsidRPr="001F3F73">
        <w:rPr>
          <w:rFonts w:ascii="Times New Roman" w:hAnsi="Times New Roman" w:cs="Times New Roman"/>
        </w:rPr>
        <w:lastRenderedPageBreak/>
        <w:t xml:space="preserve">operational, </w:t>
      </w:r>
      <w:r w:rsidRPr="001F3F73">
        <w:rPr>
          <w:rFonts w:ascii="Times New Roman" w:hAnsi="Times New Roman" w:cs="Times New Roman"/>
        </w:rPr>
        <w:t>strategic, and policy implications. Identifying this audience clarifies the purpose of the analysis and frames the central research question.</w:t>
      </w:r>
    </w:p>
    <w:p w14:paraId="109A6FBC" w14:textId="6C5CFF5A" w:rsidR="002E66D7" w:rsidRPr="001F3F73" w:rsidRDefault="002E66D7" w:rsidP="00DB0CFE">
      <w:pPr>
        <w:spacing w:line="480" w:lineRule="auto"/>
        <w:ind w:firstLine="360"/>
        <w:contextualSpacing/>
        <w:rPr>
          <w:rFonts w:ascii="Times New Roman" w:hAnsi="Times New Roman" w:cs="Times New Roman"/>
        </w:rPr>
      </w:pPr>
      <w:r w:rsidRPr="001F3F73">
        <w:rPr>
          <w:rFonts w:ascii="Times New Roman" w:hAnsi="Times New Roman" w:cs="Times New Roman"/>
        </w:rPr>
        <w:t xml:space="preserve">The central question guiding this study is why the </w:t>
      </w:r>
      <w:r w:rsidR="00314FA5" w:rsidRPr="001F3F73">
        <w:rPr>
          <w:rFonts w:ascii="Times New Roman" w:hAnsi="Times New Roman" w:cs="Times New Roman"/>
        </w:rPr>
        <w:t>US</w:t>
      </w:r>
      <w:r w:rsidRPr="001F3F73">
        <w:rPr>
          <w:rFonts w:ascii="Times New Roman" w:hAnsi="Times New Roman" w:cs="Times New Roman"/>
        </w:rPr>
        <w:t xml:space="preserve"> requires a conventional </w:t>
      </w:r>
      <w:r w:rsidR="00BD07E3" w:rsidRPr="001F3F73">
        <w:rPr>
          <w:rFonts w:ascii="Times New Roman" w:hAnsi="Times New Roman" w:cs="Times New Roman"/>
        </w:rPr>
        <w:t>SBGS</w:t>
      </w:r>
      <w:r w:rsidRPr="001F3F73">
        <w:rPr>
          <w:rFonts w:ascii="Times New Roman" w:hAnsi="Times New Roman" w:cs="Times New Roman"/>
        </w:rPr>
        <w:t xml:space="preserve"> capability now, when previous eras did not pursue such an option. This paper argues that the </w:t>
      </w:r>
      <w:r w:rsidR="00063841" w:rsidRPr="001F3F73">
        <w:rPr>
          <w:rFonts w:ascii="Times New Roman" w:hAnsi="Times New Roman" w:cs="Times New Roman"/>
        </w:rPr>
        <w:t>US</w:t>
      </w:r>
      <w:r w:rsidRPr="001F3F73">
        <w:rPr>
          <w:rFonts w:ascii="Times New Roman" w:hAnsi="Times New Roman" w:cs="Times New Roman"/>
        </w:rPr>
        <w:t xml:space="preserve"> must seriously consider SBGS because restoring the balance of power demands it and because contemporary national policy increasingly emphasizes rapid, conventional, cross domain response as a core element of integrated deterrence.</w:t>
      </w:r>
    </w:p>
    <w:p w14:paraId="042DE2EE" w14:textId="413D1E39" w:rsidR="00D4734F" w:rsidRPr="001F3F73" w:rsidRDefault="00D4734F" w:rsidP="00DB0CFE">
      <w:pPr>
        <w:spacing w:line="480" w:lineRule="auto"/>
        <w:ind w:firstLine="360"/>
        <w:contextualSpacing/>
        <w:rPr>
          <w:rFonts w:ascii="Times New Roman" w:hAnsi="Times New Roman" w:cs="Times New Roman"/>
        </w:rPr>
      </w:pPr>
      <w:r w:rsidRPr="001F3F73">
        <w:rPr>
          <w:rFonts w:ascii="Times New Roman" w:hAnsi="Times New Roman" w:cs="Times New Roman"/>
        </w:rPr>
        <w:t>This argument rests on several supporting propositions that the remainder of this study examines in detail. First, the strategic environment has shifted in ways that increasingly favor actors who can compress decision timelines, particularly through the space</w:t>
      </w:r>
      <w:r w:rsidR="00307529" w:rsidRPr="001F3F73">
        <w:rPr>
          <w:rFonts w:ascii="Times New Roman" w:hAnsi="Times New Roman" w:cs="Times New Roman"/>
        </w:rPr>
        <w:t xml:space="preserve"> </w:t>
      </w:r>
      <w:r w:rsidRPr="001F3F73">
        <w:rPr>
          <w:rFonts w:ascii="Times New Roman" w:hAnsi="Times New Roman" w:cs="Times New Roman"/>
        </w:rPr>
        <w:t xml:space="preserve">domain. Second, existing </w:t>
      </w:r>
      <w:r w:rsidR="00307529" w:rsidRPr="001F3F73">
        <w:rPr>
          <w:rFonts w:ascii="Times New Roman" w:hAnsi="Times New Roman" w:cs="Times New Roman"/>
        </w:rPr>
        <w:t>US</w:t>
      </w:r>
      <w:r w:rsidRPr="001F3F73">
        <w:rPr>
          <w:rFonts w:ascii="Times New Roman" w:hAnsi="Times New Roman" w:cs="Times New Roman"/>
        </w:rPr>
        <w:t xml:space="preserve"> global strike options face growing limitations related to geography, basing, overflight</w:t>
      </w:r>
      <w:r w:rsidR="003B6D9C" w:rsidRPr="001F3F73">
        <w:rPr>
          <w:rFonts w:ascii="Times New Roman" w:hAnsi="Times New Roman" w:cs="Times New Roman"/>
        </w:rPr>
        <w:t xml:space="preserve"> limitations</w:t>
      </w:r>
      <w:r w:rsidRPr="001F3F73">
        <w:rPr>
          <w:rFonts w:ascii="Times New Roman" w:hAnsi="Times New Roman" w:cs="Times New Roman"/>
        </w:rPr>
        <w:t xml:space="preserve">, and escalation risk, reducing their effectiveness in time-sensitive scenarios. Third, advances in space infrastructure, launch, precision guidance, and command and control have reduced many of the barriers that previously limited consideration of space-based strike capabilities. Finally, contemporary </w:t>
      </w:r>
      <w:r w:rsidR="00307529" w:rsidRPr="001F3F73">
        <w:rPr>
          <w:rFonts w:ascii="Times New Roman" w:hAnsi="Times New Roman" w:cs="Times New Roman"/>
        </w:rPr>
        <w:t>US</w:t>
      </w:r>
      <w:r w:rsidRPr="001F3F73">
        <w:rPr>
          <w:rFonts w:ascii="Times New Roman" w:hAnsi="Times New Roman" w:cs="Times New Roman"/>
        </w:rPr>
        <w:t xml:space="preserve"> national policy increasingly emphasizes integrated deterrence and rapid cross-domain response, creating strategic and doctrinal space for evaluating </w:t>
      </w:r>
      <w:r w:rsidR="00307529" w:rsidRPr="001F3F73">
        <w:rPr>
          <w:rFonts w:ascii="Times New Roman" w:hAnsi="Times New Roman" w:cs="Times New Roman"/>
        </w:rPr>
        <w:t>SBGS</w:t>
      </w:r>
      <w:r w:rsidRPr="001F3F73">
        <w:rPr>
          <w:rFonts w:ascii="Times New Roman" w:hAnsi="Times New Roman" w:cs="Times New Roman"/>
        </w:rPr>
        <w:t xml:space="preserve"> as a conventional option. Each of these propositions is developed and assessed in the chapters that follow.</w:t>
      </w:r>
    </w:p>
    <w:p w14:paraId="1B4AF095" w14:textId="3528A74C" w:rsidR="00307529" w:rsidRPr="001F3F73" w:rsidRDefault="00307529" w:rsidP="00DB0CFE">
      <w:pPr>
        <w:spacing w:line="480" w:lineRule="auto"/>
        <w:ind w:firstLine="360"/>
        <w:contextualSpacing/>
        <w:rPr>
          <w:rFonts w:ascii="Times New Roman" w:hAnsi="Times New Roman" w:cs="Times New Roman"/>
        </w:rPr>
      </w:pPr>
      <w:r w:rsidRPr="001F3F73">
        <w:rPr>
          <w:rFonts w:ascii="Times New Roman" w:hAnsi="Times New Roman" w:cs="Times New Roman"/>
        </w:rPr>
        <w:t>This study employs a realist analytical framework to evaluate the strategic logic and feasibility of a conventional SBGS. Realism assumes that states compete for advantage in strategically significant domains and that shifts in the balance of power</w:t>
      </w:r>
      <w:r w:rsidR="00941769" w:rsidRPr="001F3F73">
        <w:rPr>
          <w:rFonts w:ascii="Times New Roman" w:hAnsi="Times New Roman" w:cs="Times New Roman"/>
        </w:rPr>
        <w:t>,</w:t>
      </w:r>
      <w:r w:rsidRPr="001F3F73">
        <w:rPr>
          <w:rFonts w:ascii="Times New Roman" w:hAnsi="Times New Roman" w:cs="Times New Roman"/>
        </w:rPr>
        <w:t xml:space="preserve"> shape</w:t>
      </w:r>
      <w:r w:rsidR="00941769" w:rsidRPr="001F3F73">
        <w:rPr>
          <w:rFonts w:ascii="Times New Roman" w:hAnsi="Times New Roman" w:cs="Times New Roman"/>
        </w:rPr>
        <w:t>s</w:t>
      </w:r>
      <w:r w:rsidRPr="001F3F73">
        <w:rPr>
          <w:rFonts w:ascii="Times New Roman" w:hAnsi="Times New Roman" w:cs="Times New Roman"/>
        </w:rPr>
        <w:t xml:space="preserve"> behavior, deterrence</w:t>
      </w:r>
      <w:r w:rsidR="00FD0A3D" w:rsidRPr="001F3F73">
        <w:rPr>
          <w:rFonts w:ascii="Times New Roman" w:hAnsi="Times New Roman" w:cs="Times New Roman"/>
        </w:rPr>
        <w:t xml:space="preserve"> cal</w:t>
      </w:r>
      <w:r w:rsidR="00941769" w:rsidRPr="001F3F73">
        <w:rPr>
          <w:rFonts w:ascii="Times New Roman" w:hAnsi="Times New Roman" w:cs="Times New Roman"/>
        </w:rPr>
        <w:t>culus</w:t>
      </w:r>
      <w:r w:rsidRPr="001F3F73">
        <w:rPr>
          <w:rFonts w:ascii="Times New Roman" w:hAnsi="Times New Roman" w:cs="Times New Roman"/>
        </w:rPr>
        <w:t>, and conflict dynamics.</w:t>
      </w:r>
      <w:r w:rsidR="00BB5DE5" w:rsidRPr="001F3F73">
        <w:rPr>
          <w:rStyle w:val="EndnoteReference"/>
          <w:rFonts w:ascii="Times New Roman" w:hAnsi="Times New Roman" w:cs="Times New Roman"/>
        </w:rPr>
        <w:endnoteReference w:id="4"/>
      </w:r>
      <w:r w:rsidRPr="001F3F73">
        <w:rPr>
          <w:rFonts w:ascii="Times New Roman" w:hAnsi="Times New Roman" w:cs="Times New Roman"/>
        </w:rPr>
        <w:t xml:space="preserve"> Within this framework, </w:t>
      </w:r>
      <w:r w:rsidR="00BB5DE5" w:rsidRPr="001F3F73">
        <w:rPr>
          <w:rFonts w:ascii="Times New Roman" w:hAnsi="Times New Roman" w:cs="Times New Roman"/>
        </w:rPr>
        <w:t>SBGS</w:t>
      </w:r>
      <w:r w:rsidRPr="001F3F73">
        <w:rPr>
          <w:rFonts w:ascii="Times New Roman" w:hAnsi="Times New Roman" w:cs="Times New Roman"/>
        </w:rPr>
        <w:t xml:space="preserve"> is assessed using three analytical criteria. First, the study examines strategic alignment, evaluating whether SBGS </w:t>
      </w:r>
      <w:r w:rsidRPr="001F3F73">
        <w:rPr>
          <w:rFonts w:ascii="Times New Roman" w:hAnsi="Times New Roman" w:cs="Times New Roman"/>
        </w:rPr>
        <w:lastRenderedPageBreak/>
        <w:t xml:space="preserve">supports stated </w:t>
      </w:r>
      <w:r w:rsidR="00BB5DE5" w:rsidRPr="001F3F73">
        <w:rPr>
          <w:rFonts w:ascii="Times New Roman" w:hAnsi="Times New Roman" w:cs="Times New Roman"/>
        </w:rPr>
        <w:t>US</w:t>
      </w:r>
      <w:r w:rsidRPr="001F3F73">
        <w:rPr>
          <w:rFonts w:ascii="Times New Roman" w:hAnsi="Times New Roman" w:cs="Times New Roman"/>
        </w:rPr>
        <w:t xml:space="preserve"> national security objectives and policy guidance. Second, it evaluates operational utility, focusing on whether SBGS addresses identified challenges related to access, time sensitivity, and deterrence in contested environments. Third, it assesses technical feasibility, considering whether existing and projected technological and industrial capacities could plausibly support such a capability.</w:t>
      </w:r>
    </w:p>
    <w:p w14:paraId="1F361FD0" w14:textId="517E2776" w:rsidR="00056A63" w:rsidRPr="001F3F73" w:rsidRDefault="00056A63" w:rsidP="00DB0CFE">
      <w:pPr>
        <w:spacing w:line="480" w:lineRule="auto"/>
        <w:ind w:firstLine="360"/>
        <w:contextualSpacing/>
        <w:rPr>
          <w:rFonts w:ascii="Times New Roman" w:hAnsi="Times New Roman" w:cs="Times New Roman"/>
        </w:rPr>
      </w:pPr>
      <w:r w:rsidRPr="001F3F73">
        <w:rPr>
          <w:rFonts w:ascii="Times New Roman" w:hAnsi="Times New Roman" w:cs="Times New Roman"/>
        </w:rPr>
        <w:t>The scope of this research is limited to the examination of conventional SBGS capabilities intended to support US national security objectives. Nuclear orbital systems and space-based weapons of mass destruction are excluded, as they are prohibited by international law and inconsistent with US policy. The analysis relies exclusively on unclassified sources, which constrain detailed technical assessments but ensures relevance to policy and strategic decision-making. This study does not attempt to design a specific system or concept of operations. Rather, it seeks to determine whether SBGS is strategically justified, policy-consistent, operationally relevant, and technologically plausible within reasonable constraints.</w:t>
      </w:r>
    </w:p>
    <w:p w14:paraId="3A2EA536" w14:textId="5852D2EF" w:rsidR="00F47496" w:rsidRPr="001F3F73" w:rsidRDefault="00F47496" w:rsidP="00DB0CFE">
      <w:pPr>
        <w:spacing w:line="480" w:lineRule="auto"/>
        <w:ind w:firstLine="360"/>
        <w:contextualSpacing/>
        <w:rPr>
          <w:rFonts w:ascii="Times New Roman" w:hAnsi="Times New Roman" w:cs="Times New Roman"/>
        </w:rPr>
      </w:pPr>
      <w:r w:rsidRPr="001F3F73">
        <w:rPr>
          <w:rFonts w:ascii="Times New Roman" w:hAnsi="Times New Roman" w:cs="Times New Roman"/>
        </w:rPr>
        <w:t>The evidentiary base for this study consists of authoritative national policy and strategy documents, including the National Security Strategy, National Defense Strategy, Defense Space Strategy, and Space Force Vector, which establish official guidance and strategic intent. These sources are supplemented by joint doctrine, congressional research products, Defense Science Board assessments, and academic literature on spacepower, deterrence, and military innovation. Foundational works in spacepower theory provide conceptual grounding for understanding space as a competitive domain, while contemporary analyses of adversary capabilities and emerging technologies frame the operational problem this study addresses.</w:t>
      </w:r>
    </w:p>
    <w:p w14:paraId="7E7E9BCC" w14:textId="77777777" w:rsidR="00AA6BBF" w:rsidRPr="001F3F73" w:rsidRDefault="00AA6BBF" w:rsidP="00DB0CFE">
      <w:pPr>
        <w:spacing w:line="480" w:lineRule="auto"/>
        <w:ind w:firstLine="360"/>
        <w:contextualSpacing/>
        <w:rPr>
          <w:rFonts w:ascii="Times New Roman" w:hAnsi="Times New Roman" w:cs="Times New Roman"/>
        </w:rPr>
      </w:pPr>
      <w:r w:rsidRPr="001F3F73">
        <w:rPr>
          <w:rFonts w:ascii="Times New Roman" w:hAnsi="Times New Roman" w:cs="Times New Roman"/>
        </w:rPr>
        <w:t xml:space="preserve">This paper proceeds in a structured sequence. Chapter 2 examines how space evolved from a largely peaceful domain into a contested arena of military competition, focusing on legal, </w:t>
      </w:r>
      <w:r w:rsidRPr="001F3F73">
        <w:rPr>
          <w:rFonts w:ascii="Times New Roman" w:hAnsi="Times New Roman" w:cs="Times New Roman"/>
        </w:rPr>
        <w:lastRenderedPageBreak/>
        <w:t>strategic, and operational developments that created the conditions for considering space-based strike capabilities. Chapter 3 analyzes the problem of balance of power in space through a realist lens, emphasizing temporal advantage and deterrence dynamics. Chapter 4 evaluates Space Based Global Strike as a strategic capability, assessing why space-based solutions warrant consideration and identifying key constraints and risks. Chapter 5 explores representative use cases to assess operational credibility and strategic implications. Chapter 6 concludes by synthesizing the findings and offering recommendations for future policy and research.</w:t>
      </w:r>
    </w:p>
    <w:p w14:paraId="1A908C41" w14:textId="77777777" w:rsidR="0065114D" w:rsidRDefault="0065114D" w:rsidP="00DB0CFE">
      <w:pPr>
        <w:spacing w:line="480" w:lineRule="auto"/>
        <w:ind w:firstLine="360"/>
        <w:contextualSpacing/>
        <w:rPr>
          <w:rFonts w:ascii="Times New Roman" w:hAnsi="Times New Roman" w:cs="Times New Roman"/>
        </w:rPr>
      </w:pPr>
    </w:p>
    <w:p w14:paraId="70CE1C30" w14:textId="77777777" w:rsidR="001F3F73" w:rsidRDefault="001F3F73" w:rsidP="00DB0CFE">
      <w:pPr>
        <w:spacing w:line="480" w:lineRule="auto"/>
        <w:ind w:firstLine="360"/>
        <w:contextualSpacing/>
        <w:rPr>
          <w:rFonts w:ascii="Times New Roman" w:hAnsi="Times New Roman" w:cs="Times New Roman"/>
        </w:rPr>
      </w:pPr>
    </w:p>
    <w:p w14:paraId="0F5B6442" w14:textId="77777777" w:rsidR="001F3F73" w:rsidRDefault="001F3F73" w:rsidP="00DB0CFE">
      <w:pPr>
        <w:spacing w:line="480" w:lineRule="auto"/>
        <w:ind w:firstLine="360"/>
        <w:contextualSpacing/>
        <w:rPr>
          <w:rFonts w:ascii="Times New Roman" w:hAnsi="Times New Roman" w:cs="Times New Roman"/>
        </w:rPr>
      </w:pPr>
    </w:p>
    <w:p w14:paraId="2FCA10CA" w14:textId="77777777" w:rsidR="001F3F73" w:rsidRDefault="001F3F73" w:rsidP="00DB0CFE">
      <w:pPr>
        <w:spacing w:line="480" w:lineRule="auto"/>
        <w:ind w:firstLine="360"/>
        <w:contextualSpacing/>
        <w:rPr>
          <w:rFonts w:ascii="Times New Roman" w:hAnsi="Times New Roman" w:cs="Times New Roman"/>
        </w:rPr>
      </w:pPr>
    </w:p>
    <w:p w14:paraId="53058EA4" w14:textId="77777777" w:rsidR="001F3F73" w:rsidRDefault="001F3F73" w:rsidP="00DB0CFE">
      <w:pPr>
        <w:spacing w:line="480" w:lineRule="auto"/>
        <w:ind w:firstLine="360"/>
        <w:contextualSpacing/>
        <w:rPr>
          <w:rFonts w:ascii="Times New Roman" w:hAnsi="Times New Roman" w:cs="Times New Roman"/>
        </w:rPr>
      </w:pPr>
    </w:p>
    <w:p w14:paraId="433A4E70" w14:textId="77777777" w:rsidR="001F3F73" w:rsidRDefault="001F3F73" w:rsidP="00DB0CFE">
      <w:pPr>
        <w:spacing w:line="480" w:lineRule="auto"/>
        <w:ind w:firstLine="360"/>
        <w:contextualSpacing/>
        <w:rPr>
          <w:rFonts w:ascii="Times New Roman" w:hAnsi="Times New Roman" w:cs="Times New Roman"/>
        </w:rPr>
      </w:pPr>
    </w:p>
    <w:p w14:paraId="6A1D6E3B" w14:textId="77777777" w:rsidR="001F3F73" w:rsidRDefault="001F3F73" w:rsidP="00DB0CFE">
      <w:pPr>
        <w:spacing w:line="480" w:lineRule="auto"/>
        <w:ind w:firstLine="360"/>
        <w:contextualSpacing/>
        <w:rPr>
          <w:rFonts w:ascii="Times New Roman" w:hAnsi="Times New Roman" w:cs="Times New Roman"/>
        </w:rPr>
      </w:pPr>
    </w:p>
    <w:p w14:paraId="0578B8D3" w14:textId="77777777" w:rsidR="001F3F73" w:rsidRDefault="001F3F73" w:rsidP="00DB0CFE">
      <w:pPr>
        <w:spacing w:line="480" w:lineRule="auto"/>
        <w:ind w:firstLine="360"/>
        <w:contextualSpacing/>
        <w:rPr>
          <w:rFonts w:ascii="Times New Roman" w:hAnsi="Times New Roman" w:cs="Times New Roman"/>
        </w:rPr>
      </w:pPr>
    </w:p>
    <w:p w14:paraId="79DDA476" w14:textId="77777777" w:rsidR="001F3F73" w:rsidRDefault="001F3F73" w:rsidP="00DB0CFE">
      <w:pPr>
        <w:spacing w:line="480" w:lineRule="auto"/>
        <w:ind w:firstLine="360"/>
        <w:contextualSpacing/>
        <w:rPr>
          <w:rFonts w:ascii="Times New Roman" w:hAnsi="Times New Roman" w:cs="Times New Roman"/>
        </w:rPr>
      </w:pPr>
    </w:p>
    <w:p w14:paraId="7503588B" w14:textId="77777777" w:rsidR="001F3F73" w:rsidRDefault="001F3F73" w:rsidP="00DB0CFE">
      <w:pPr>
        <w:spacing w:line="480" w:lineRule="auto"/>
        <w:ind w:firstLine="360"/>
        <w:contextualSpacing/>
        <w:rPr>
          <w:rFonts w:ascii="Times New Roman" w:hAnsi="Times New Roman" w:cs="Times New Roman"/>
        </w:rPr>
      </w:pPr>
    </w:p>
    <w:p w14:paraId="47D30791" w14:textId="77777777" w:rsidR="001F3F73" w:rsidRDefault="001F3F73" w:rsidP="00DB0CFE">
      <w:pPr>
        <w:spacing w:line="480" w:lineRule="auto"/>
        <w:ind w:firstLine="360"/>
        <w:contextualSpacing/>
        <w:rPr>
          <w:rFonts w:ascii="Times New Roman" w:hAnsi="Times New Roman" w:cs="Times New Roman"/>
        </w:rPr>
      </w:pPr>
    </w:p>
    <w:p w14:paraId="1089BA23" w14:textId="77777777" w:rsidR="001F3F73" w:rsidRDefault="001F3F73" w:rsidP="00DB0CFE">
      <w:pPr>
        <w:spacing w:line="480" w:lineRule="auto"/>
        <w:ind w:firstLine="360"/>
        <w:contextualSpacing/>
        <w:rPr>
          <w:rFonts w:ascii="Times New Roman" w:hAnsi="Times New Roman" w:cs="Times New Roman"/>
        </w:rPr>
      </w:pPr>
    </w:p>
    <w:p w14:paraId="1E5863CF" w14:textId="77777777" w:rsidR="001F3F73" w:rsidRPr="001F3F73" w:rsidRDefault="001F3F73" w:rsidP="00DB0CFE">
      <w:pPr>
        <w:spacing w:line="480" w:lineRule="auto"/>
        <w:ind w:firstLine="360"/>
        <w:contextualSpacing/>
        <w:rPr>
          <w:rFonts w:ascii="Times New Roman" w:hAnsi="Times New Roman" w:cs="Times New Roman"/>
        </w:rPr>
      </w:pPr>
    </w:p>
    <w:p w14:paraId="0896438B" w14:textId="464CB9A0" w:rsidR="001E28B0" w:rsidRPr="001F3F73" w:rsidRDefault="00A9619B" w:rsidP="005547B0">
      <w:pPr>
        <w:pStyle w:val="AUWriting"/>
      </w:pPr>
      <w:bookmarkStart w:id="6" w:name="_Toc224599547"/>
      <w:r w:rsidRPr="001F3F73">
        <w:lastRenderedPageBreak/>
        <w:t>C</w:t>
      </w:r>
      <w:r w:rsidR="000E4584" w:rsidRPr="001F3F73">
        <w:t>hapter</w:t>
      </w:r>
      <w:r w:rsidRPr="001F3F73">
        <w:t xml:space="preserve"> 2</w:t>
      </w:r>
      <w:r w:rsidR="00287295" w:rsidRPr="001F3F73">
        <w:t xml:space="preserve">: </w:t>
      </w:r>
      <w:r w:rsidR="00B22050" w:rsidRPr="001F3F73">
        <w:t xml:space="preserve">Space </w:t>
      </w:r>
      <w:r w:rsidR="00D234B2" w:rsidRPr="001F3F73">
        <w:t>Moves Away</w:t>
      </w:r>
      <w:r w:rsidR="00177D30" w:rsidRPr="001F3F73">
        <w:t xml:space="preserve"> </w:t>
      </w:r>
      <w:r w:rsidR="00D234B2" w:rsidRPr="001F3F73">
        <w:t>F</w:t>
      </w:r>
      <w:r w:rsidR="00177D30" w:rsidRPr="001F3F73">
        <w:t>rom</w:t>
      </w:r>
      <w:r w:rsidR="00483332" w:rsidRPr="001F3F73">
        <w:t xml:space="preserve"> Peace </w:t>
      </w:r>
      <w:bookmarkEnd w:id="6"/>
    </w:p>
    <w:p w14:paraId="2CD91993" w14:textId="4A71A0E3" w:rsidR="00E72168" w:rsidRPr="001F3F73" w:rsidRDefault="00706087" w:rsidP="008E13D2">
      <w:pPr>
        <w:spacing w:line="240" w:lineRule="auto"/>
        <w:ind w:left="720" w:right="634"/>
        <w:contextualSpacing/>
        <w:rPr>
          <w:rFonts w:ascii="Times New Roman" w:hAnsi="Times New Roman" w:cs="Times New Roman"/>
          <w:i/>
          <w:iCs/>
          <w:sz w:val="20"/>
          <w:szCs w:val="20"/>
        </w:rPr>
      </w:pPr>
      <w:r w:rsidRPr="001F3F73">
        <w:rPr>
          <w:rFonts w:ascii="Times New Roman" w:hAnsi="Times New Roman" w:cs="Times New Roman"/>
          <w:i/>
          <w:iCs/>
          <w:sz w:val="20"/>
          <w:szCs w:val="20"/>
        </w:rPr>
        <w:t>“</w:t>
      </w:r>
      <w:r w:rsidR="00CA4628" w:rsidRPr="001F3F73">
        <w:rPr>
          <w:rFonts w:ascii="Times New Roman" w:hAnsi="Times New Roman" w:cs="Times New Roman"/>
          <w:i/>
          <w:iCs/>
          <w:sz w:val="20"/>
          <w:szCs w:val="20"/>
        </w:rPr>
        <w:t xml:space="preserve">The </w:t>
      </w:r>
      <w:r w:rsidR="00737CD0" w:rsidRPr="001F3F73">
        <w:rPr>
          <w:rFonts w:ascii="Times New Roman" w:hAnsi="Times New Roman" w:cs="Times New Roman"/>
          <w:i/>
          <w:iCs/>
          <w:sz w:val="20"/>
          <w:szCs w:val="20"/>
        </w:rPr>
        <w:t>US</w:t>
      </w:r>
      <w:r w:rsidR="00CA4628" w:rsidRPr="001F3F73">
        <w:rPr>
          <w:rFonts w:ascii="Times New Roman" w:hAnsi="Times New Roman" w:cs="Times New Roman"/>
          <w:i/>
          <w:iCs/>
          <w:sz w:val="20"/>
          <w:szCs w:val="20"/>
        </w:rPr>
        <w:t xml:space="preserve"> military is sized and built around the assumption that spacepower will be available when needed. In the past, this has been achieved without the need to contest and control the domain. However, that is no longer the case.”</w:t>
      </w:r>
    </w:p>
    <w:p w14:paraId="14C80612" w14:textId="45FD98BB" w:rsidR="00816511" w:rsidRPr="001F3F73" w:rsidRDefault="00CA4628" w:rsidP="008E13D2">
      <w:pPr>
        <w:spacing w:line="240" w:lineRule="auto"/>
        <w:ind w:left="720" w:right="634"/>
        <w:contextualSpacing/>
        <w:jc w:val="right"/>
        <w:rPr>
          <w:rFonts w:ascii="Times New Roman" w:hAnsi="Times New Roman" w:cs="Times New Roman"/>
          <w:i/>
          <w:iCs/>
          <w:sz w:val="20"/>
          <w:szCs w:val="20"/>
        </w:rPr>
      </w:pPr>
      <w:r w:rsidRPr="001F3F73">
        <w:rPr>
          <w:rFonts w:ascii="Times New Roman" w:hAnsi="Times New Roman" w:cs="Times New Roman"/>
          <w:i/>
          <w:iCs/>
          <w:sz w:val="20"/>
          <w:szCs w:val="20"/>
        </w:rPr>
        <w:t xml:space="preserve">-Space </w:t>
      </w:r>
      <w:r w:rsidR="00E72168" w:rsidRPr="001F3F73">
        <w:rPr>
          <w:rFonts w:ascii="Times New Roman" w:hAnsi="Times New Roman" w:cs="Times New Roman"/>
          <w:i/>
          <w:iCs/>
          <w:sz w:val="20"/>
          <w:szCs w:val="20"/>
        </w:rPr>
        <w:t>Force Vector 2025</w:t>
      </w:r>
    </w:p>
    <w:p w14:paraId="04C62E35" w14:textId="77777777" w:rsidR="00816511" w:rsidRPr="001F3F73" w:rsidRDefault="00816511" w:rsidP="00DB0CFE">
      <w:pPr>
        <w:spacing w:line="240" w:lineRule="auto"/>
        <w:ind w:left="1440" w:firstLine="360"/>
        <w:contextualSpacing/>
        <w:rPr>
          <w:rFonts w:ascii="Times New Roman" w:hAnsi="Times New Roman" w:cs="Times New Roman"/>
        </w:rPr>
      </w:pPr>
    </w:p>
    <w:p w14:paraId="2E2BC662" w14:textId="4BCEBF81" w:rsidR="00AF7E47" w:rsidRPr="001F3F73" w:rsidRDefault="00B81CDF"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Although space is often portrayed as having originated as a peaceful domain, US policy treated space as strategically significant from the outset of the Space Age. </w:t>
      </w:r>
      <w:r w:rsidR="00A73FAD" w:rsidRPr="001F3F73">
        <w:rPr>
          <w:rFonts w:ascii="Times New Roman" w:hAnsi="Times New Roman" w:cs="Times New Roman"/>
        </w:rPr>
        <w:t xml:space="preserve">The 1958 </w:t>
      </w:r>
      <w:r w:rsidR="00A73FAD" w:rsidRPr="001F3F73">
        <w:rPr>
          <w:rFonts w:ascii="Times New Roman" w:hAnsi="Times New Roman" w:cs="Times New Roman"/>
          <w:i/>
          <w:iCs/>
        </w:rPr>
        <w:t>National Aeronautics and Space Act</w:t>
      </w:r>
      <w:r w:rsidR="00A73FAD" w:rsidRPr="001F3F73">
        <w:rPr>
          <w:rFonts w:ascii="Times New Roman" w:hAnsi="Times New Roman" w:cs="Times New Roman"/>
        </w:rPr>
        <w:t xml:space="preserve"> declare</w:t>
      </w:r>
      <w:r w:rsidR="00BD2931" w:rsidRPr="001F3F73">
        <w:rPr>
          <w:rFonts w:ascii="Times New Roman" w:hAnsi="Times New Roman" w:cs="Times New Roman"/>
        </w:rPr>
        <w:t>d</w:t>
      </w:r>
      <w:r w:rsidR="00A73FAD" w:rsidRPr="001F3F73">
        <w:rPr>
          <w:rFonts w:ascii="Times New Roman" w:hAnsi="Times New Roman" w:cs="Times New Roman"/>
        </w:rPr>
        <w:t xml:space="preserve"> that US space activities should be directed toward</w:t>
      </w:r>
      <w:r w:rsidR="00BD2931" w:rsidRPr="001F3F73">
        <w:rPr>
          <w:rFonts w:ascii="Times New Roman" w:hAnsi="Times New Roman" w:cs="Times New Roman"/>
        </w:rPr>
        <w:t>s</w:t>
      </w:r>
      <w:r w:rsidR="00A73FAD" w:rsidRPr="001F3F73">
        <w:rPr>
          <w:rFonts w:ascii="Times New Roman" w:hAnsi="Times New Roman" w:cs="Times New Roman"/>
        </w:rPr>
        <w:t xml:space="preserve"> peaceful purposes</w:t>
      </w:r>
      <w:r w:rsidR="00BD2931" w:rsidRPr="001F3F73">
        <w:rPr>
          <w:rFonts w:ascii="Times New Roman" w:hAnsi="Times New Roman" w:cs="Times New Roman"/>
        </w:rPr>
        <w:t xml:space="preserve"> while </w:t>
      </w:r>
      <w:r w:rsidR="00A73FAD" w:rsidRPr="001F3F73">
        <w:rPr>
          <w:rFonts w:ascii="Times New Roman" w:hAnsi="Times New Roman" w:cs="Times New Roman"/>
        </w:rPr>
        <w:t>simultaneously emphasize</w:t>
      </w:r>
      <w:r w:rsidR="002C77D2" w:rsidRPr="001F3F73">
        <w:rPr>
          <w:rFonts w:ascii="Times New Roman" w:hAnsi="Times New Roman" w:cs="Times New Roman"/>
        </w:rPr>
        <w:t>d</w:t>
      </w:r>
      <w:r w:rsidR="00A73FAD" w:rsidRPr="001F3F73">
        <w:rPr>
          <w:rFonts w:ascii="Times New Roman" w:hAnsi="Times New Roman" w:cs="Times New Roman"/>
        </w:rPr>
        <w:t xml:space="preserve"> “the welfare and security of the United States</w:t>
      </w:r>
      <w:r w:rsidR="005518C4" w:rsidRPr="001F3F73">
        <w:rPr>
          <w:rFonts w:ascii="Times New Roman" w:hAnsi="Times New Roman" w:cs="Times New Roman"/>
        </w:rPr>
        <w:t>,</w:t>
      </w:r>
      <w:r w:rsidR="00A73FAD" w:rsidRPr="001F3F73">
        <w:rPr>
          <w:rFonts w:ascii="Times New Roman" w:hAnsi="Times New Roman" w:cs="Times New Roman"/>
        </w:rPr>
        <w:t xml:space="preserve">” </w:t>
      </w:r>
      <w:r w:rsidR="000E595D" w:rsidRPr="001F3F73">
        <w:rPr>
          <w:rFonts w:ascii="Times New Roman" w:hAnsi="Times New Roman" w:cs="Times New Roman"/>
        </w:rPr>
        <w:t>which it</w:t>
      </w:r>
      <w:r w:rsidR="00A73FAD" w:rsidRPr="001F3F73">
        <w:rPr>
          <w:rFonts w:ascii="Times New Roman" w:hAnsi="Times New Roman" w:cs="Times New Roman"/>
        </w:rPr>
        <w:t xml:space="preserve"> assign</w:t>
      </w:r>
      <w:r w:rsidR="000E595D" w:rsidRPr="001F3F73">
        <w:rPr>
          <w:rFonts w:ascii="Times New Roman" w:hAnsi="Times New Roman" w:cs="Times New Roman"/>
        </w:rPr>
        <w:t>ed</w:t>
      </w:r>
      <w:r w:rsidR="00A73FAD" w:rsidRPr="001F3F73">
        <w:rPr>
          <w:rFonts w:ascii="Times New Roman" w:hAnsi="Times New Roman" w:cs="Times New Roman"/>
        </w:rPr>
        <w:t xml:space="preserve"> responsibility for national security space activities to the Department of Defense.</w:t>
      </w:r>
      <w:r w:rsidR="00A73FAD" w:rsidRPr="001F3F73">
        <w:rPr>
          <w:rStyle w:val="EndnoteReference"/>
          <w:rFonts w:ascii="Times New Roman" w:hAnsi="Times New Roman" w:cs="Times New Roman"/>
        </w:rPr>
        <w:endnoteReference w:id="5"/>
      </w:r>
      <w:r w:rsidR="00A73FAD" w:rsidRPr="001F3F73">
        <w:t xml:space="preserve"> </w:t>
      </w:r>
      <w:r w:rsidR="00900C07" w:rsidRPr="001F3F73">
        <w:rPr>
          <w:rFonts w:ascii="Times New Roman" w:hAnsi="Times New Roman" w:cs="Times New Roman"/>
        </w:rPr>
        <w:t xml:space="preserve">This US policy exemplifies how </w:t>
      </w:r>
      <w:r w:rsidR="00001A46" w:rsidRPr="001F3F73">
        <w:rPr>
          <w:rFonts w:ascii="Times New Roman" w:hAnsi="Times New Roman" w:cs="Times New Roman"/>
        </w:rPr>
        <w:t xml:space="preserve">space has been an </w:t>
      </w:r>
      <w:r w:rsidR="00E04D30" w:rsidRPr="001F3F73">
        <w:rPr>
          <w:rFonts w:ascii="Times New Roman" w:hAnsi="Times New Roman" w:cs="Times New Roman"/>
        </w:rPr>
        <w:t>ambiguous domain</w:t>
      </w:r>
      <w:r w:rsidR="001B6D77" w:rsidRPr="001F3F73">
        <w:rPr>
          <w:rFonts w:ascii="Times New Roman" w:hAnsi="Times New Roman" w:cs="Times New Roman"/>
        </w:rPr>
        <w:t xml:space="preserve"> from the </w:t>
      </w:r>
      <w:r w:rsidR="00742886" w:rsidRPr="001F3F73">
        <w:rPr>
          <w:rFonts w:ascii="Times New Roman" w:hAnsi="Times New Roman" w:cs="Times New Roman"/>
        </w:rPr>
        <w:t xml:space="preserve">beginning. Thus, </w:t>
      </w:r>
      <w:r w:rsidR="00D161EA" w:rsidRPr="001F3F73">
        <w:rPr>
          <w:rFonts w:ascii="Times New Roman" w:hAnsi="Times New Roman" w:cs="Times New Roman"/>
        </w:rPr>
        <w:t xml:space="preserve">arguing that space moving away from peace was an inevitable </w:t>
      </w:r>
      <w:r w:rsidR="00E04D30" w:rsidRPr="001F3F73">
        <w:rPr>
          <w:rFonts w:ascii="Times New Roman" w:hAnsi="Times New Roman" w:cs="Times New Roman"/>
        </w:rPr>
        <w:t xml:space="preserve">outcome. </w:t>
      </w:r>
      <w:r w:rsidR="00D161EA" w:rsidRPr="001F3F73">
        <w:rPr>
          <w:rFonts w:ascii="Times New Roman" w:hAnsi="Times New Roman" w:cs="Times New Roman"/>
        </w:rPr>
        <w:t xml:space="preserve"> </w:t>
      </w:r>
    </w:p>
    <w:p w14:paraId="2CA04D49" w14:textId="36E9E71D" w:rsidR="00453897" w:rsidRPr="001F3F73" w:rsidRDefault="009409C6"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This dual emphasis reflected an early recognition that space would serve both civil and military purposes. </w:t>
      </w:r>
      <w:r w:rsidR="00D27CEF" w:rsidRPr="001F3F73">
        <w:rPr>
          <w:rFonts w:ascii="Times New Roman" w:hAnsi="Times New Roman" w:cs="Times New Roman"/>
        </w:rPr>
        <w:t xml:space="preserve">From the earliest years of space exploration, military requirements shaped space development. Reconnaissance, missile warning, secure communications, and navigation were central drivers of early </w:t>
      </w:r>
      <w:r w:rsidR="00244ADA" w:rsidRPr="001F3F73">
        <w:rPr>
          <w:rFonts w:ascii="Times New Roman" w:hAnsi="Times New Roman" w:cs="Times New Roman"/>
        </w:rPr>
        <w:t>US</w:t>
      </w:r>
      <w:r w:rsidR="00D27CEF" w:rsidRPr="001F3F73">
        <w:rPr>
          <w:rFonts w:ascii="Times New Roman" w:hAnsi="Times New Roman" w:cs="Times New Roman"/>
        </w:rPr>
        <w:t xml:space="preserve"> space programs. The establishment of classified reconnaissance efforts and the creation of the National Reconnaissance Office reflected an understanding that space-based capabilities were essential to national survival and strategic stability</w:t>
      </w:r>
      <w:r w:rsidR="00244ADA" w:rsidRPr="001F3F73">
        <w:rPr>
          <w:rFonts w:ascii="Times New Roman" w:hAnsi="Times New Roman" w:cs="Times New Roman"/>
        </w:rPr>
        <w:t>.</w:t>
      </w:r>
      <w:r w:rsidR="00244ADA" w:rsidRPr="001F3F73">
        <w:rPr>
          <w:rStyle w:val="EndnoteReference"/>
          <w:rFonts w:ascii="Times New Roman" w:hAnsi="Times New Roman" w:cs="Times New Roman"/>
        </w:rPr>
        <w:endnoteReference w:id="6"/>
      </w:r>
      <w:r w:rsidR="00753D74" w:rsidRPr="001F3F73">
        <w:rPr>
          <w:rFonts w:ascii="Times New Roman" w:hAnsi="Times New Roman" w:cs="Times New Roman"/>
        </w:rPr>
        <w:t xml:space="preserve"> </w:t>
      </w:r>
      <w:r w:rsidR="001153E6" w:rsidRPr="001F3F73">
        <w:rPr>
          <w:rFonts w:ascii="Times New Roman" w:hAnsi="Times New Roman" w:cs="Times New Roman"/>
        </w:rPr>
        <w:t xml:space="preserve">Taken together, these early policies demonstrate that space was never demilitarized in practice. Instead, military use was constrained by political caution and strategic calculation rather than by an absence of military utility or legal authority. </w:t>
      </w:r>
      <w:r w:rsidR="00806903" w:rsidRPr="001F3F73">
        <w:rPr>
          <w:rFonts w:ascii="Times New Roman" w:hAnsi="Times New Roman" w:cs="Times New Roman"/>
        </w:rPr>
        <w:t>This distinction is essential for understanding why later restraint in space emerged not from prohibition, but from choice.</w:t>
      </w:r>
    </w:p>
    <w:p w14:paraId="2C63A8E0" w14:textId="16A4DCE1" w:rsidR="00A0231C" w:rsidRPr="001F3F73" w:rsidRDefault="0047020F"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The decision to restrain military activity in space was reinforced by international law. </w:t>
      </w:r>
      <w:r w:rsidR="00D66C2D" w:rsidRPr="001F3F73">
        <w:rPr>
          <w:rFonts w:ascii="Times New Roman" w:hAnsi="Times New Roman" w:cs="Times New Roman"/>
        </w:rPr>
        <w:t>The 1967 Outer Space Treaty</w:t>
      </w:r>
      <w:r w:rsidR="00773671" w:rsidRPr="001F3F73">
        <w:rPr>
          <w:rFonts w:ascii="Times New Roman" w:hAnsi="Times New Roman" w:cs="Times New Roman"/>
        </w:rPr>
        <w:t xml:space="preserve"> (OST)</w:t>
      </w:r>
      <w:r w:rsidR="00D66C2D" w:rsidRPr="001F3F73">
        <w:rPr>
          <w:rFonts w:ascii="Times New Roman" w:hAnsi="Times New Roman" w:cs="Times New Roman"/>
        </w:rPr>
        <w:t xml:space="preserve"> remains the cornerstone of the international space legal framework and governing activities in space. Article IV of the treaty explicitly prohibits placement of nuclear weapons or other weapons of mass destruction (WMD) in orbit, stationing </w:t>
      </w:r>
      <w:r w:rsidR="00D66C2D" w:rsidRPr="001F3F73">
        <w:rPr>
          <w:rFonts w:ascii="Times New Roman" w:hAnsi="Times New Roman" w:cs="Times New Roman"/>
        </w:rPr>
        <w:lastRenderedPageBreak/>
        <w:t>them in outer space, or installing them on celestial bodies. It also forbids establishing military bases, fortifications, or conducting weapon tests on the Moon and other celestial bodies.</w:t>
      </w:r>
      <w:r w:rsidR="00C0532C" w:rsidRPr="001F3F73">
        <w:rPr>
          <w:rStyle w:val="EndnoteReference"/>
          <w:rFonts w:ascii="Times New Roman" w:hAnsi="Times New Roman" w:cs="Times New Roman"/>
        </w:rPr>
        <w:endnoteReference w:id="7"/>
      </w:r>
    </w:p>
    <w:p w14:paraId="4D7F976D" w14:textId="1105C2DD" w:rsidR="00323A47" w:rsidRPr="001F3F73" w:rsidRDefault="00ED3F31"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At the same time, the treaty leaves substantial latitude for military activity. It</w:t>
      </w:r>
      <w:r w:rsidR="00C0532C" w:rsidRPr="001F3F73">
        <w:rPr>
          <w:rFonts w:ascii="Times New Roman" w:hAnsi="Times New Roman" w:cs="Times New Roman"/>
        </w:rPr>
        <w:t xml:space="preserve"> does not prohibit the use of or placement of conventional weapons in space</w:t>
      </w:r>
      <w:r w:rsidR="00D56B2E" w:rsidRPr="001F3F73">
        <w:rPr>
          <w:rFonts w:ascii="Times New Roman" w:hAnsi="Times New Roman" w:cs="Times New Roman"/>
        </w:rPr>
        <w:t>, nor does it ban military operations conducted through or from space</w:t>
      </w:r>
      <w:r w:rsidR="00C0532C" w:rsidRPr="001F3F73">
        <w:rPr>
          <w:rFonts w:ascii="Times New Roman" w:hAnsi="Times New Roman" w:cs="Times New Roman"/>
        </w:rPr>
        <w:t>.</w:t>
      </w:r>
      <w:r w:rsidR="00C0532C" w:rsidRPr="001F3F73">
        <w:rPr>
          <w:rStyle w:val="EndnoteReference"/>
          <w:rFonts w:ascii="Times New Roman" w:hAnsi="Times New Roman" w:cs="Times New Roman"/>
        </w:rPr>
        <w:endnoteReference w:id="8"/>
      </w:r>
      <w:r w:rsidR="00C0532C" w:rsidRPr="001F3F73">
        <w:rPr>
          <w:rFonts w:ascii="Times New Roman" w:hAnsi="Times New Roman" w:cs="Times New Roman"/>
        </w:rPr>
        <w:t xml:space="preserve"> </w:t>
      </w:r>
      <w:r w:rsidR="00267ABD" w:rsidRPr="001F3F73">
        <w:rPr>
          <w:rFonts w:ascii="Times New Roman" w:hAnsi="Times New Roman" w:cs="Times New Roman"/>
        </w:rPr>
        <w:t>The distinction between celestial bodies and Earth orbit is deliberate and legally consequential</w:t>
      </w:r>
      <w:r w:rsidR="00C0532C" w:rsidRPr="001F3F73">
        <w:rPr>
          <w:rFonts w:ascii="Times New Roman" w:hAnsi="Times New Roman" w:cs="Times New Roman"/>
        </w:rPr>
        <w:t xml:space="preserve">. As the </w:t>
      </w:r>
      <w:r w:rsidR="00104E32" w:rsidRPr="001F3F73">
        <w:rPr>
          <w:rFonts w:ascii="Times New Roman" w:hAnsi="Times New Roman" w:cs="Times New Roman"/>
        </w:rPr>
        <w:t xml:space="preserve">authors explain in </w:t>
      </w:r>
      <w:r w:rsidR="00C0532C" w:rsidRPr="001F3F73">
        <w:rPr>
          <w:rFonts w:ascii="Times New Roman" w:hAnsi="Times New Roman" w:cs="Times New Roman"/>
          <w:i/>
          <w:iCs/>
        </w:rPr>
        <w:t>Outer Space, Military Uses</w:t>
      </w:r>
      <w:r w:rsidR="00022B89" w:rsidRPr="001F3F73">
        <w:rPr>
          <w:rFonts w:ascii="Times New Roman" w:hAnsi="Times New Roman" w:cs="Times New Roman"/>
          <w:i/>
          <w:iCs/>
        </w:rPr>
        <w:t xml:space="preserve"> of</w:t>
      </w:r>
      <w:r w:rsidR="00DB4886" w:rsidRPr="001F3F73">
        <w:rPr>
          <w:rFonts w:ascii="Times New Roman" w:hAnsi="Times New Roman" w:cs="Times New Roman"/>
          <w:i/>
          <w:iCs/>
        </w:rPr>
        <w:t>-Law and Policy</w:t>
      </w:r>
      <w:r w:rsidR="00C0532C" w:rsidRPr="001F3F73">
        <w:rPr>
          <w:rFonts w:ascii="Times New Roman" w:hAnsi="Times New Roman" w:cs="Times New Roman"/>
        </w:rPr>
        <w:t>, states have generally interpreted the OST as permitting non-WMD military uses of space, including deployment and testing of conventional ASAT weapons and military use of dual-use satellites, so long as they comply with broader principles such as “due regard” for other states’ activities and the obligation to avoid harmful contamination.</w:t>
      </w:r>
      <w:r w:rsidR="00C0532C" w:rsidRPr="001F3F73">
        <w:rPr>
          <w:rStyle w:val="EndnoteReference"/>
          <w:rFonts w:ascii="Times New Roman" w:hAnsi="Times New Roman" w:cs="Times New Roman"/>
        </w:rPr>
        <w:endnoteReference w:id="9"/>
      </w:r>
      <w:r w:rsidR="00C0532C" w:rsidRPr="001F3F73">
        <w:rPr>
          <w:rFonts w:ascii="Times New Roman" w:hAnsi="Times New Roman" w:cs="Times New Roman"/>
        </w:rPr>
        <w:t xml:space="preserve"> </w:t>
      </w:r>
    </w:p>
    <w:p w14:paraId="6E2D39E0" w14:textId="39037B1A" w:rsidR="00C0532C" w:rsidRPr="001F3F73" w:rsidRDefault="00323A47"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This permissive structure reflects the treaty’s </w:t>
      </w:r>
      <w:r w:rsidR="00816F0E" w:rsidRPr="001F3F73">
        <w:rPr>
          <w:rFonts w:ascii="Times New Roman" w:hAnsi="Times New Roman" w:cs="Times New Roman"/>
        </w:rPr>
        <w:t>purpose</w:t>
      </w:r>
      <w:r w:rsidRPr="001F3F73">
        <w:rPr>
          <w:rFonts w:ascii="Times New Roman" w:hAnsi="Times New Roman" w:cs="Times New Roman"/>
        </w:rPr>
        <w:t xml:space="preserve">. Legal analyses consistently emphasize that the OST functions primarily as a normative framework rather than an enforcement regime. </w:t>
      </w:r>
      <w:r w:rsidR="00254543" w:rsidRPr="001F3F73">
        <w:rPr>
          <w:rFonts w:ascii="Times New Roman" w:hAnsi="Times New Roman" w:cs="Times New Roman"/>
        </w:rPr>
        <w:t>This enduring legal ambiguity has allowed military space activities to expand without formal treaty violation, creating gray zones that contemporary competitors increasingly exploit.</w:t>
      </w:r>
      <w:r w:rsidR="00057961" w:rsidRPr="001F3F73">
        <w:rPr>
          <w:rFonts w:ascii="Times New Roman" w:hAnsi="Times New Roman" w:cs="Times New Roman"/>
        </w:rPr>
        <w:t xml:space="preserve"> Russian and Chinese DA-ASAT tests, co-orbital rendezvous and proximity operations</w:t>
      </w:r>
      <w:r w:rsidR="000B41EB" w:rsidRPr="001F3F73">
        <w:rPr>
          <w:rFonts w:ascii="Times New Roman" w:hAnsi="Times New Roman" w:cs="Times New Roman"/>
        </w:rPr>
        <w:t xml:space="preserve">, </w:t>
      </w:r>
      <w:r w:rsidR="00057961" w:rsidRPr="001F3F73">
        <w:rPr>
          <w:rFonts w:ascii="Times New Roman" w:hAnsi="Times New Roman" w:cs="Times New Roman"/>
        </w:rPr>
        <w:t xml:space="preserve"> as well as cyber-attacks on satellite infrastructures</w:t>
      </w:r>
      <w:r w:rsidR="000B41EB" w:rsidRPr="001F3F73">
        <w:rPr>
          <w:rFonts w:ascii="Times New Roman" w:hAnsi="Times New Roman" w:cs="Times New Roman"/>
        </w:rPr>
        <w:t>,</w:t>
      </w:r>
      <w:r w:rsidR="00057961" w:rsidRPr="001F3F73">
        <w:rPr>
          <w:rFonts w:ascii="Times New Roman" w:hAnsi="Times New Roman" w:cs="Times New Roman"/>
        </w:rPr>
        <w:t xml:space="preserve"> have all occurred within this gray zone of OST interpretation under the disguise of benign functions.</w:t>
      </w:r>
      <w:r w:rsidR="00057961" w:rsidRPr="001F3F73">
        <w:rPr>
          <w:rStyle w:val="EndnoteReference"/>
          <w:rFonts w:ascii="Times New Roman" w:hAnsi="Times New Roman" w:cs="Times New Roman"/>
        </w:rPr>
        <w:endnoteReference w:id="10"/>
      </w:r>
      <w:r w:rsidR="00816F0E" w:rsidRPr="001F3F73">
        <w:t xml:space="preserve"> </w:t>
      </w:r>
      <w:r w:rsidR="00816F0E" w:rsidRPr="001F3F73">
        <w:rPr>
          <w:rFonts w:ascii="Times New Roman" w:hAnsi="Times New Roman" w:cs="Times New Roman"/>
        </w:rPr>
        <w:t>As a result, restraint in space has depended less on legal prohibition than on strategic incentives, a reality that shaped Cold War behavior and continues to influence contemporary competition.</w:t>
      </w:r>
    </w:p>
    <w:p w14:paraId="3D2A90C2" w14:textId="14E46A6A" w:rsidR="008A6C52" w:rsidRPr="001F3F73" w:rsidRDefault="008A6C52"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During the Cold War, those strategic incentives aligned in favor of restraint. The US and the Soviet Union largely treated space as a sanctuary from direct attack, not because it was legally protected, but because it was strategically indispensable. Space-based systems were integral to nuclear deterrence, providing early warning, intelligence collection, and verification </w:t>
      </w:r>
      <w:r w:rsidRPr="001F3F73">
        <w:rPr>
          <w:rFonts w:ascii="Times New Roman" w:hAnsi="Times New Roman" w:cs="Times New Roman"/>
        </w:rPr>
        <w:lastRenderedPageBreak/>
        <w:t>mechanisms that reduced uncertainty and supported crisis stability.</w:t>
      </w:r>
      <w:r w:rsidR="00246016" w:rsidRPr="001F3F73">
        <w:rPr>
          <w:rStyle w:val="EndnoteReference"/>
          <w:rFonts w:ascii="Times New Roman" w:hAnsi="Times New Roman" w:cs="Times New Roman"/>
        </w:rPr>
        <w:endnoteReference w:id="11"/>
      </w:r>
      <w:r w:rsidR="002E144A" w:rsidRPr="001F3F73">
        <w:rPr>
          <w:rFonts w:ascii="Times New Roman" w:hAnsi="Times New Roman" w:cs="Times New Roman"/>
        </w:rPr>
        <w:t xml:space="preserve"> Because these systems were integral to nuclear deterrence and crisis stability, attacks on space assets carried disproportionate escalation risks. Disrupting missile warning or intelligence networks increased the likelihood of miscalculation, reinforcing mutual restraint even as strategic competition persisted in other domains.</w:t>
      </w:r>
      <w:r w:rsidR="002E144A" w:rsidRPr="001F3F73">
        <w:rPr>
          <w:rStyle w:val="EndnoteReference"/>
          <w:rFonts w:ascii="Times New Roman" w:hAnsi="Times New Roman" w:cs="Times New Roman"/>
        </w:rPr>
        <w:endnoteReference w:id="12"/>
      </w:r>
    </w:p>
    <w:p w14:paraId="2500429D" w14:textId="77777777" w:rsidR="008A6C52" w:rsidRPr="001F3F73" w:rsidRDefault="008A6C52"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Space sanctuary during this period was thus conditional rather than permanent. It depended on a balance of incentives that favored predictability and stability. As long as both sides valued the stabilizing functions of space systems more than the potential gains from attacking them, restraint endured. When those incentives began to shift, the logic of sanctuary weakened.</w:t>
      </w:r>
    </w:p>
    <w:p w14:paraId="0E02AA62" w14:textId="16E2315F" w:rsidR="004A4D2C" w:rsidRPr="001F3F73" w:rsidRDefault="004A4D2C"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By the early twenty-first century, the strategic conditions that supported Cold War restraint had eroded. In 2011, the </w:t>
      </w:r>
      <w:r w:rsidR="005F26E7" w:rsidRPr="001F3F73">
        <w:rPr>
          <w:rFonts w:ascii="Times New Roman" w:hAnsi="Times New Roman" w:cs="Times New Roman"/>
        </w:rPr>
        <w:t>US</w:t>
      </w:r>
      <w:r w:rsidRPr="001F3F73">
        <w:rPr>
          <w:rFonts w:ascii="Times New Roman" w:hAnsi="Times New Roman" w:cs="Times New Roman"/>
        </w:rPr>
        <w:t xml:space="preserve"> formally acknowledged this shift in the National Security Space Strategy</w:t>
      </w:r>
      <w:r w:rsidR="005F26E7" w:rsidRPr="001F3F73">
        <w:rPr>
          <w:rFonts w:ascii="Times New Roman" w:hAnsi="Times New Roman" w:cs="Times New Roman"/>
        </w:rPr>
        <w:t xml:space="preserve">. It </w:t>
      </w:r>
      <w:r w:rsidRPr="001F3F73">
        <w:rPr>
          <w:rFonts w:ascii="Times New Roman" w:hAnsi="Times New Roman" w:cs="Times New Roman"/>
        </w:rPr>
        <w:t>characterized outer space as “congested, contested, and competitive</w:t>
      </w:r>
      <w:r w:rsidR="00D81A74" w:rsidRPr="001F3F73">
        <w:rPr>
          <w:rFonts w:ascii="Times New Roman" w:hAnsi="Times New Roman" w:cs="Times New Roman"/>
        </w:rPr>
        <w:t>,</w:t>
      </w:r>
      <w:r w:rsidRPr="001F3F73">
        <w:rPr>
          <w:rFonts w:ascii="Times New Roman" w:hAnsi="Times New Roman" w:cs="Times New Roman"/>
        </w:rPr>
        <w:t>”</w:t>
      </w:r>
      <w:r w:rsidR="005F26E7" w:rsidRPr="001F3F73">
        <w:rPr>
          <w:rFonts w:ascii="Times New Roman" w:hAnsi="Times New Roman" w:cs="Times New Roman"/>
        </w:rPr>
        <w:t xml:space="preserve"> marking a doctrinal shift toward acknowledging space as an operationally competitive domain.</w:t>
      </w:r>
      <w:r w:rsidR="005F26E7" w:rsidRPr="001F3F73">
        <w:rPr>
          <w:rStyle w:val="EndnoteReference"/>
          <w:rFonts w:ascii="Times New Roman" w:hAnsi="Times New Roman" w:cs="Times New Roman"/>
        </w:rPr>
        <w:endnoteReference w:id="13"/>
      </w:r>
      <w:r w:rsidR="005F26E7" w:rsidRPr="001F3F73">
        <w:rPr>
          <w:rFonts w:ascii="Times New Roman" w:hAnsi="Times New Roman" w:cs="Times New Roman"/>
        </w:rPr>
        <w:t xml:space="preserve"> </w:t>
      </w:r>
      <w:r w:rsidRPr="001F3F73">
        <w:rPr>
          <w:rFonts w:ascii="Times New Roman" w:hAnsi="Times New Roman" w:cs="Times New Roman"/>
        </w:rPr>
        <w:t xml:space="preserve">This shift reflected both structural and behavioral changes. The proliferation of spacefaring actors, the rapid growth of commercial systems, and the emergence of counterspace capabilities altered the strategic calculus. Subsequent policy documents reinforced this perspective. The 2020 Defense Space Strategy </w:t>
      </w:r>
      <w:r w:rsidR="00BF3732" w:rsidRPr="001F3F73">
        <w:rPr>
          <w:rFonts w:ascii="Times New Roman" w:hAnsi="Times New Roman" w:cs="Times New Roman"/>
        </w:rPr>
        <w:t xml:space="preserve">declared </w:t>
      </w:r>
      <w:r w:rsidRPr="001F3F73">
        <w:rPr>
          <w:rFonts w:ascii="Times New Roman" w:hAnsi="Times New Roman" w:cs="Times New Roman"/>
        </w:rPr>
        <w:t xml:space="preserve">explicitly that space is a warfighting domain and identified China and Russia as primary threats to </w:t>
      </w:r>
      <w:r w:rsidR="00307439" w:rsidRPr="001F3F73">
        <w:rPr>
          <w:rFonts w:ascii="Times New Roman" w:hAnsi="Times New Roman" w:cs="Times New Roman"/>
        </w:rPr>
        <w:t>US</w:t>
      </w:r>
      <w:r w:rsidRPr="001F3F73">
        <w:rPr>
          <w:rFonts w:ascii="Times New Roman" w:hAnsi="Times New Roman" w:cs="Times New Roman"/>
        </w:rPr>
        <w:t xml:space="preserve"> freedom of action in space</w:t>
      </w:r>
      <w:r w:rsidR="00564793" w:rsidRPr="001F3F73">
        <w:rPr>
          <w:rFonts w:ascii="Times New Roman" w:hAnsi="Times New Roman" w:cs="Times New Roman"/>
        </w:rPr>
        <w:t>.</w:t>
      </w:r>
      <w:r w:rsidR="00564793" w:rsidRPr="001F3F73">
        <w:rPr>
          <w:rStyle w:val="EndnoteReference"/>
          <w:rFonts w:ascii="Times New Roman" w:hAnsi="Times New Roman" w:cs="Times New Roman"/>
        </w:rPr>
        <w:endnoteReference w:id="14"/>
      </w:r>
    </w:p>
    <w:p w14:paraId="17EAB870" w14:textId="77777777" w:rsidR="007222C3" w:rsidRPr="001F3F73" w:rsidRDefault="004A4D2C"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More recently, Space Force Vector 2025 emphasized the need to secure </w:t>
      </w:r>
      <w:r w:rsidR="002554E5" w:rsidRPr="001F3F73">
        <w:rPr>
          <w:rFonts w:ascii="Times New Roman" w:hAnsi="Times New Roman" w:cs="Times New Roman"/>
        </w:rPr>
        <w:t>US</w:t>
      </w:r>
      <w:r w:rsidRPr="001F3F73">
        <w:rPr>
          <w:rFonts w:ascii="Times New Roman" w:hAnsi="Times New Roman" w:cs="Times New Roman"/>
        </w:rPr>
        <w:t xml:space="preserve"> interests “in, from, and to space,” reinforcing the notion that space operations are no longer limited to enabling functions but are central to military competition</w:t>
      </w:r>
      <w:r w:rsidR="00BE4E38" w:rsidRPr="001F3F73">
        <w:rPr>
          <w:rFonts w:ascii="Times New Roman" w:hAnsi="Times New Roman" w:cs="Times New Roman"/>
        </w:rPr>
        <w:t>.</w:t>
      </w:r>
      <w:r w:rsidR="00BE4E38" w:rsidRPr="001F3F73">
        <w:rPr>
          <w:rStyle w:val="EndnoteReference"/>
          <w:rFonts w:ascii="Times New Roman" w:hAnsi="Times New Roman" w:cs="Times New Roman"/>
        </w:rPr>
        <w:endnoteReference w:id="15"/>
      </w:r>
      <w:r w:rsidR="00F1562E" w:rsidRPr="001F3F73">
        <w:rPr>
          <w:rFonts w:ascii="Times New Roman" w:hAnsi="Times New Roman" w:cs="Times New Roman"/>
        </w:rPr>
        <w:t xml:space="preserve"> </w:t>
      </w:r>
      <w:r w:rsidRPr="001F3F73">
        <w:rPr>
          <w:rFonts w:ascii="Times New Roman" w:hAnsi="Times New Roman" w:cs="Times New Roman"/>
        </w:rPr>
        <w:t xml:space="preserve">These doctrinal statements did not </w:t>
      </w:r>
      <w:r w:rsidRPr="001F3F73">
        <w:rPr>
          <w:rFonts w:ascii="Times New Roman" w:hAnsi="Times New Roman" w:cs="Times New Roman"/>
        </w:rPr>
        <w:lastRenderedPageBreak/>
        <w:t>create competition in space; rather, they acknowledged a reality already taking shape through adversary behavior.</w:t>
      </w:r>
    </w:p>
    <w:p w14:paraId="6F3F646F" w14:textId="549BFC99" w:rsidR="007222C3" w:rsidRPr="001F3F73" w:rsidRDefault="007222C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China and Russia have translated doctrinal intent into observable behavior. Both states have developed a range of counterspace capabilities designed to hold </w:t>
      </w:r>
      <w:r w:rsidR="002C334F" w:rsidRPr="001F3F73">
        <w:rPr>
          <w:rFonts w:ascii="Times New Roman" w:hAnsi="Times New Roman" w:cs="Times New Roman"/>
        </w:rPr>
        <w:t>US</w:t>
      </w:r>
      <w:r w:rsidRPr="001F3F73">
        <w:rPr>
          <w:rFonts w:ascii="Times New Roman" w:hAnsi="Times New Roman" w:cs="Times New Roman"/>
        </w:rPr>
        <w:t xml:space="preserve"> and allied space assets at risk, including direct-ascent antisatellite missiles, co-orbital rendezvous and proximity operations, electronic warfare, and </w:t>
      </w:r>
      <w:r w:rsidR="00F348BD" w:rsidRPr="001F3F73">
        <w:rPr>
          <w:rFonts w:ascii="Times New Roman" w:hAnsi="Times New Roman" w:cs="Times New Roman"/>
        </w:rPr>
        <w:t>cyber-attacks</w:t>
      </w:r>
      <w:r w:rsidRPr="001F3F73">
        <w:rPr>
          <w:rFonts w:ascii="Times New Roman" w:hAnsi="Times New Roman" w:cs="Times New Roman"/>
        </w:rPr>
        <w:t xml:space="preserve"> targeting space-related infrastructure.</w:t>
      </w:r>
      <w:r w:rsidR="00555052" w:rsidRPr="001F3F73">
        <w:rPr>
          <w:rStyle w:val="EndnoteReference"/>
          <w:rFonts w:ascii="Times New Roman" w:hAnsi="Times New Roman" w:cs="Times New Roman"/>
        </w:rPr>
        <w:endnoteReference w:id="16"/>
      </w:r>
      <w:r w:rsidR="00012FDE" w:rsidRPr="001F3F73">
        <w:rPr>
          <w:rFonts w:ascii="Times New Roman" w:hAnsi="Times New Roman" w:cs="Times New Roman"/>
        </w:rPr>
        <w:t xml:space="preserve"> </w:t>
      </w:r>
      <w:r w:rsidRPr="001F3F73">
        <w:rPr>
          <w:rFonts w:ascii="Times New Roman" w:hAnsi="Times New Roman" w:cs="Times New Roman"/>
        </w:rPr>
        <w:t>Russia’s November 2021 direct-ascent antisatellite missile test illustrates this trend. The test destroyed a defunct Russian satellite and generated thousands of pieces of long-liv</w:t>
      </w:r>
      <w:r w:rsidR="007200D0" w:rsidRPr="001F3F73">
        <w:rPr>
          <w:rFonts w:ascii="Times New Roman" w:hAnsi="Times New Roman" w:cs="Times New Roman"/>
        </w:rPr>
        <w:t>ing</w:t>
      </w:r>
      <w:r w:rsidRPr="001F3F73">
        <w:rPr>
          <w:rFonts w:ascii="Times New Roman" w:hAnsi="Times New Roman" w:cs="Times New Roman"/>
        </w:rPr>
        <w:t xml:space="preserve"> orbital debris, posing risks to satellites and human spaceflight for years to come. </w:t>
      </w:r>
      <w:r w:rsidR="002C334F" w:rsidRPr="001F3F73">
        <w:rPr>
          <w:rFonts w:ascii="Times New Roman" w:hAnsi="Times New Roman" w:cs="Times New Roman"/>
        </w:rPr>
        <w:t>US</w:t>
      </w:r>
      <w:r w:rsidRPr="001F3F73">
        <w:rPr>
          <w:rFonts w:ascii="Times New Roman" w:hAnsi="Times New Roman" w:cs="Times New Roman"/>
        </w:rPr>
        <w:t xml:space="preserve"> Space Command characterized the test as irresponsible and destabilizing.</w:t>
      </w:r>
      <w:r w:rsidR="00F348BD" w:rsidRPr="001F3F73">
        <w:rPr>
          <w:rStyle w:val="EndnoteReference"/>
          <w:rFonts w:ascii="Times New Roman" w:hAnsi="Times New Roman" w:cs="Times New Roman"/>
        </w:rPr>
        <w:endnoteReference w:id="17"/>
      </w:r>
      <w:r w:rsidR="00F348BD" w:rsidRPr="001F3F73">
        <w:rPr>
          <w:rFonts w:ascii="Times New Roman" w:hAnsi="Times New Roman" w:cs="Times New Roman"/>
        </w:rPr>
        <w:t xml:space="preserve"> </w:t>
      </w:r>
      <w:r w:rsidRPr="001F3F73">
        <w:rPr>
          <w:rFonts w:ascii="Times New Roman" w:hAnsi="Times New Roman" w:cs="Times New Roman"/>
        </w:rPr>
        <w:t xml:space="preserve">China has pursued a more comprehensive approach. Analyses of Chinese doctrine emphasize denial rather than control, suggesting a willingness to disrupt the space domain to offset </w:t>
      </w:r>
      <w:r w:rsidR="00737CD0" w:rsidRPr="001F3F73">
        <w:rPr>
          <w:rFonts w:ascii="Times New Roman" w:hAnsi="Times New Roman" w:cs="Times New Roman"/>
        </w:rPr>
        <w:t>US</w:t>
      </w:r>
      <w:r w:rsidRPr="001F3F73">
        <w:rPr>
          <w:rFonts w:ascii="Times New Roman" w:hAnsi="Times New Roman" w:cs="Times New Roman"/>
        </w:rPr>
        <w:t xml:space="preserve"> advantages rather than to preserve space as a stable commons</w:t>
      </w:r>
      <w:r w:rsidR="000E5BC9" w:rsidRPr="001F3F73">
        <w:rPr>
          <w:rFonts w:ascii="Times New Roman" w:hAnsi="Times New Roman" w:cs="Times New Roman"/>
        </w:rPr>
        <w:t>.</w:t>
      </w:r>
      <w:r w:rsidR="000E5BC9" w:rsidRPr="001F3F73">
        <w:rPr>
          <w:rStyle w:val="EndnoteReference"/>
          <w:rFonts w:ascii="Times New Roman" w:hAnsi="Times New Roman" w:cs="Times New Roman"/>
        </w:rPr>
        <w:endnoteReference w:id="18"/>
      </w:r>
      <w:r w:rsidR="000E5BC9" w:rsidRPr="001F3F73">
        <w:rPr>
          <w:rFonts w:ascii="Times New Roman" w:hAnsi="Times New Roman" w:cs="Times New Roman"/>
        </w:rPr>
        <w:t xml:space="preserve"> </w:t>
      </w:r>
      <w:r w:rsidRPr="001F3F73">
        <w:rPr>
          <w:rFonts w:ascii="Times New Roman" w:hAnsi="Times New Roman" w:cs="Times New Roman"/>
        </w:rPr>
        <w:t>These behaviors exploit the legal and normative ambiguity embedded in existing frameworks, further eroding the incentives that once sustained restraint.</w:t>
      </w:r>
    </w:p>
    <w:p w14:paraId="542E04EF" w14:textId="171ED3C0" w:rsidR="007222C3" w:rsidRPr="001F3F73" w:rsidRDefault="007222C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While counterspace capabilities focus primarily on denial and disruption, recent developments also point toward renewed interest in space-enabled strike trajectories. During the Cold War, the Soviet Union briefly deployed the R-36O Fractional Orbital Bombardment System, which exploited orbital paths to evade missile warning systems. Although later retired, the system demonstrated the feasibility of orbital strike concept</w:t>
      </w:r>
      <w:r w:rsidR="006A2C51" w:rsidRPr="001F3F73">
        <w:rPr>
          <w:rFonts w:ascii="Times New Roman" w:hAnsi="Times New Roman" w:cs="Times New Roman"/>
        </w:rPr>
        <w:t>s.</w:t>
      </w:r>
      <w:r w:rsidR="006A2C51" w:rsidRPr="001F3F73">
        <w:rPr>
          <w:rStyle w:val="EndnoteReference"/>
          <w:rFonts w:ascii="Times New Roman" w:hAnsi="Times New Roman" w:cs="Times New Roman"/>
        </w:rPr>
        <w:endnoteReference w:id="19"/>
      </w:r>
    </w:p>
    <w:p w14:paraId="5E706BC0" w14:textId="50E1757B" w:rsidR="00C50887" w:rsidRPr="001F3F73" w:rsidRDefault="007222C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Contemporary systems build on this legacy. </w:t>
      </w:r>
      <w:r w:rsidR="00052A2A" w:rsidRPr="001F3F73">
        <w:rPr>
          <w:rFonts w:ascii="Times New Roman" w:hAnsi="Times New Roman" w:cs="Times New Roman"/>
        </w:rPr>
        <w:t xml:space="preserve">General Terrence O’Shaughnessy, then commander of United States Northern Command and the North American Aerospace Defense Command, warned in 2020 that China was testing an intercontinental range hypersonic glide </w:t>
      </w:r>
      <w:r w:rsidR="00052A2A" w:rsidRPr="001F3F73">
        <w:rPr>
          <w:rFonts w:ascii="Times New Roman" w:hAnsi="Times New Roman" w:cs="Times New Roman"/>
        </w:rPr>
        <w:lastRenderedPageBreak/>
        <w:t>vehicle designed to challenge and possibly evade United States missile warning and defense networks.</w:t>
      </w:r>
      <w:r w:rsidR="00052A2A" w:rsidRPr="001F3F73">
        <w:rPr>
          <w:rStyle w:val="EndnoteReference"/>
          <w:rFonts w:ascii="Times New Roman" w:hAnsi="Times New Roman" w:cs="Times New Roman"/>
        </w:rPr>
        <w:endnoteReference w:id="20"/>
      </w:r>
      <w:r w:rsidR="00052A2A" w:rsidRPr="001F3F73">
        <w:rPr>
          <w:rFonts w:ascii="Times New Roman" w:hAnsi="Times New Roman" w:cs="Times New Roman"/>
        </w:rPr>
        <w:t xml:space="preserve"> Unsurprisingly, in 2021, China tested a hypersonic glide vehicle launched from a fractional orbital system in an unprecedented demonstration that circled the globe before maneuvering toward its target.</w:t>
      </w:r>
      <w:r w:rsidR="00052A2A" w:rsidRPr="001F3F73">
        <w:rPr>
          <w:rStyle w:val="EndnoteReference"/>
          <w:rFonts w:ascii="Times New Roman" w:hAnsi="Times New Roman" w:cs="Times New Roman"/>
        </w:rPr>
        <w:endnoteReference w:id="21"/>
      </w:r>
      <w:r w:rsidR="00052A2A" w:rsidRPr="001F3F73">
        <w:rPr>
          <w:rFonts w:ascii="Times New Roman" w:hAnsi="Times New Roman" w:cs="Times New Roman"/>
        </w:rPr>
        <w:t xml:space="preserve"> </w:t>
      </w:r>
    </w:p>
    <w:p w14:paraId="4597A9BA" w14:textId="5070E937" w:rsidR="007222C3" w:rsidRPr="001F3F73" w:rsidRDefault="00C50887"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Moreover, Russia continues to develop a range of advanced hypersonic weapons such as the Avangard glide vehicle and the 3M22 Tsirkon cruise missile. The Avangard system is a hypersonic glide vehicle carried by an intercontinental ballistic missile, which provides it with what analysts describe as effectively unlimited global range.</w:t>
      </w:r>
      <w:r w:rsidRPr="001F3F73">
        <w:rPr>
          <w:rStyle w:val="EndnoteReference"/>
          <w:rFonts w:ascii="Times New Roman" w:hAnsi="Times New Roman" w:cs="Times New Roman"/>
        </w:rPr>
        <w:endnoteReference w:id="22"/>
      </w:r>
      <w:r w:rsidRPr="001F3F73">
        <w:rPr>
          <w:rFonts w:ascii="Times New Roman" w:hAnsi="Times New Roman" w:cs="Times New Roman"/>
        </w:rPr>
        <w:t xml:space="preserve"> These programs illustrate that China and Russia are actively examining how orbital trajectories can be used to hold the </w:t>
      </w:r>
      <w:r w:rsidR="00404419" w:rsidRPr="001F3F73">
        <w:rPr>
          <w:rFonts w:ascii="Times New Roman" w:hAnsi="Times New Roman" w:cs="Times New Roman"/>
        </w:rPr>
        <w:t>US</w:t>
      </w:r>
      <w:r w:rsidRPr="001F3F73">
        <w:rPr>
          <w:rFonts w:ascii="Times New Roman" w:hAnsi="Times New Roman" w:cs="Times New Roman"/>
        </w:rPr>
        <w:t xml:space="preserve"> and its allies at risk, further underscoring the competitive shift in the space domain. The space domain is no longer peaceful; it is primed for adversaries seeking strategic advantage and coercive leverage. </w:t>
      </w:r>
      <w:r w:rsidR="007222C3" w:rsidRPr="001F3F73">
        <w:rPr>
          <w:rFonts w:ascii="Times New Roman" w:hAnsi="Times New Roman" w:cs="Times New Roman"/>
        </w:rPr>
        <w:t>Together, these developments suggest that strike-from-space is no longer merely theoretical, but increasingly plausible.</w:t>
      </w:r>
    </w:p>
    <w:p w14:paraId="72AB6CA9" w14:textId="7426DC37" w:rsidR="007222C3" w:rsidRPr="001F3F73" w:rsidRDefault="007222C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Even as adversaries explore space-enabled strike options, the </w:t>
      </w:r>
      <w:r w:rsidR="00C50887" w:rsidRPr="001F3F73">
        <w:rPr>
          <w:rFonts w:ascii="Times New Roman" w:hAnsi="Times New Roman" w:cs="Times New Roman"/>
        </w:rPr>
        <w:t xml:space="preserve">US </w:t>
      </w:r>
      <w:r w:rsidRPr="001F3F73">
        <w:rPr>
          <w:rFonts w:ascii="Times New Roman" w:hAnsi="Times New Roman" w:cs="Times New Roman"/>
        </w:rPr>
        <w:t>retains unmatched space-based sensing capabilities. Systems such as the Space-Based Infrared System provide global missile warning and detection of infrared signatures associated with launches and other events, supporting missile warning, missile defense, battlespace awareness, and technical intelligence missions worldwide.</w:t>
      </w:r>
      <w:r w:rsidR="00C50887" w:rsidRPr="001F3F73">
        <w:rPr>
          <w:rStyle w:val="EndnoteReference"/>
          <w:rFonts w:ascii="Times New Roman" w:hAnsi="Times New Roman" w:cs="Times New Roman"/>
        </w:rPr>
        <w:endnoteReference w:id="23"/>
      </w:r>
      <w:r w:rsidR="00D8275A" w:rsidRPr="001F3F73">
        <w:rPr>
          <w:rFonts w:ascii="Times New Roman" w:hAnsi="Times New Roman" w:cs="Times New Roman"/>
        </w:rPr>
        <w:t xml:space="preserve"> </w:t>
      </w:r>
      <w:r w:rsidRPr="001F3F73">
        <w:rPr>
          <w:rFonts w:ascii="Times New Roman" w:hAnsi="Times New Roman" w:cs="Times New Roman"/>
        </w:rPr>
        <w:t>These capabilities are complemented by National Reconnaissance Office imagery and signals intelligence platforms, enabling persistent global awareness.</w:t>
      </w:r>
      <w:r w:rsidR="00E4116C" w:rsidRPr="001F3F73">
        <w:rPr>
          <w:rStyle w:val="EndnoteReference"/>
          <w:rFonts w:ascii="Times New Roman" w:hAnsi="Times New Roman" w:cs="Times New Roman"/>
        </w:rPr>
        <w:endnoteReference w:id="24"/>
      </w:r>
      <w:r w:rsidRPr="001F3F73">
        <w:rPr>
          <w:rFonts w:ascii="Times New Roman" w:hAnsi="Times New Roman" w:cs="Times New Roman"/>
        </w:rPr>
        <w:t xml:space="preserve"> Together, they provide the United States with unparalleled ability to observe threats from orbit.</w:t>
      </w:r>
    </w:p>
    <w:p w14:paraId="35749644" w14:textId="45AE188E" w:rsidR="007222C3" w:rsidRPr="001F3F73" w:rsidRDefault="007222C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Yet this observational dominance is not matched by an equivalent ability to respond. The </w:t>
      </w:r>
      <w:r w:rsidR="00E4116C" w:rsidRPr="001F3F73">
        <w:rPr>
          <w:rFonts w:ascii="Times New Roman" w:hAnsi="Times New Roman" w:cs="Times New Roman"/>
        </w:rPr>
        <w:t>US</w:t>
      </w:r>
      <w:r w:rsidRPr="001F3F73">
        <w:rPr>
          <w:rFonts w:ascii="Times New Roman" w:hAnsi="Times New Roman" w:cs="Times New Roman"/>
        </w:rPr>
        <w:t xml:space="preserve"> lacks a conventional strike capability that originates from orbit. Existing global strike </w:t>
      </w:r>
      <w:r w:rsidRPr="001F3F73">
        <w:rPr>
          <w:rFonts w:ascii="Times New Roman" w:hAnsi="Times New Roman" w:cs="Times New Roman"/>
        </w:rPr>
        <w:lastRenderedPageBreak/>
        <w:t>options rely on air, sea, or ground platforms, while nuclear forces remain reserved for extreme contingencies. This creates a growing mismatch between the ability to observe threats and the ability to respond with timely, conventional effects.</w:t>
      </w:r>
      <w:r w:rsidR="00E86623" w:rsidRPr="001F3F73">
        <w:rPr>
          <w:rStyle w:val="EndnoteReference"/>
          <w:rFonts w:ascii="Times New Roman" w:hAnsi="Times New Roman" w:cs="Times New Roman"/>
        </w:rPr>
        <w:endnoteReference w:id="25"/>
      </w:r>
    </w:p>
    <w:p w14:paraId="1E4673A3" w14:textId="568BF0E3" w:rsidR="007222C3" w:rsidRPr="001F3F73" w:rsidRDefault="007222C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This imbalance is not unprecedented in the history of military innovation. Transformational capabilities such as strategic bombing, nuclear deterrence, and missile defense did not emerge fully formed. Instead, they developed incrementally through experimentation, technological maturation, doctrinal debate, and political resistance. Analyses of space weaponization frequently draw on these analogies to emphasize gradual evolution rather than sudden militarization.</w:t>
      </w:r>
      <w:r w:rsidR="00D8546C" w:rsidRPr="001F3F73">
        <w:rPr>
          <w:rStyle w:val="EndnoteReference"/>
          <w:rFonts w:ascii="Times New Roman" w:hAnsi="Times New Roman" w:cs="Times New Roman"/>
        </w:rPr>
        <w:endnoteReference w:id="26"/>
      </w:r>
    </w:p>
    <w:p w14:paraId="0FCEF974" w14:textId="28C88A03" w:rsidR="007222C3" w:rsidRPr="001F3F73" w:rsidRDefault="007222C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The Strategic Defense Initiative</w:t>
      </w:r>
      <w:r w:rsidR="00D8546C" w:rsidRPr="001F3F73">
        <w:rPr>
          <w:rFonts w:ascii="Times New Roman" w:hAnsi="Times New Roman" w:cs="Times New Roman"/>
        </w:rPr>
        <w:t xml:space="preserve"> (SDI)</w:t>
      </w:r>
      <w:r w:rsidRPr="001F3F73">
        <w:rPr>
          <w:rFonts w:ascii="Times New Roman" w:hAnsi="Times New Roman" w:cs="Times New Roman"/>
        </w:rPr>
        <w:t xml:space="preserve"> illustrates this pattern. While SDI faced significant technical and political challenges, many of the technologies it explored have since matured in other contexts.</w:t>
      </w:r>
      <w:r w:rsidR="00D8546C" w:rsidRPr="001F3F73">
        <w:rPr>
          <w:rStyle w:val="EndnoteReference"/>
          <w:rFonts w:ascii="Times New Roman" w:hAnsi="Times New Roman" w:cs="Times New Roman"/>
        </w:rPr>
        <w:endnoteReference w:id="27"/>
      </w:r>
      <w:r w:rsidR="00D8546C" w:rsidRPr="001F3F73">
        <w:rPr>
          <w:rFonts w:ascii="Times New Roman" w:hAnsi="Times New Roman" w:cs="Times New Roman"/>
        </w:rPr>
        <w:t xml:space="preserve"> </w:t>
      </w:r>
      <w:r w:rsidRPr="001F3F73">
        <w:rPr>
          <w:rFonts w:ascii="Times New Roman" w:hAnsi="Times New Roman" w:cs="Times New Roman"/>
        </w:rPr>
        <w:t>Viewed through this lens, contemporary space competition reflects an evolutionary trajectory shaped by changing incentives and capabilities rather than a radical departure from past practice.</w:t>
      </w:r>
    </w:p>
    <w:p w14:paraId="5515EDF7" w14:textId="5F85DA0B" w:rsidR="0090688C" w:rsidRPr="001F3F73" w:rsidRDefault="007222C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Space has evolved from a restrained enabling domain into a contested arena of military competition. Legal ambiguity, adversary behavior, and technological maturation have eroded the incentives that once sustained restraint. At the same time, </w:t>
      </w:r>
      <w:r w:rsidR="00737CD0" w:rsidRPr="001F3F73">
        <w:rPr>
          <w:rFonts w:ascii="Times New Roman" w:hAnsi="Times New Roman" w:cs="Times New Roman"/>
        </w:rPr>
        <w:t>US</w:t>
      </w:r>
      <w:r w:rsidRPr="001F3F73">
        <w:rPr>
          <w:rFonts w:ascii="Times New Roman" w:hAnsi="Times New Roman" w:cs="Times New Roman"/>
        </w:rPr>
        <w:t xml:space="preserve"> advantages in sensing have outpaced its ability to deliver timely conventional effects. Understanding how this imbalance affects deterrence and strategic stability requires a balance-of-power analysis, which Chapter 3 undertakes.</w:t>
      </w:r>
    </w:p>
    <w:p w14:paraId="658A9EBB" w14:textId="77777777" w:rsidR="006A2C51" w:rsidRPr="001F3F73" w:rsidRDefault="006A2C51" w:rsidP="00DB0CFE">
      <w:pPr>
        <w:spacing w:line="480" w:lineRule="auto"/>
        <w:ind w:firstLine="720"/>
        <w:contextualSpacing/>
        <w:rPr>
          <w:rFonts w:ascii="Times New Roman" w:hAnsi="Times New Roman" w:cs="Times New Roman"/>
        </w:rPr>
        <w:sectPr w:rsidR="006A2C51" w:rsidRPr="001F3F73" w:rsidSect="00816511">
          <w:footerReference w:type="default" r:id="rId8"/>
          <w:endnotePr>
            <w:numFmt w:val="decimal"/>
          </w:endnotePr>
          <w:pgSz w:w="12240" w:h="15840"/>
          <w:pgMar w:top="1440" w:right="1530" w:bottom="1440" w:left="1440" w:header="720" w:footer="720" w:gutter="0"/>
          <w:cols w:space="720"/>
          <w:docGrid w:linePitch="360"/>
        </w:sectPr>
      </w:pPr>
    </w:p>
    <w:p w14:paraId="062E8524" w14:textId="4C20A286" w:rsidR="00E644A4" w:rsidRPr="001F3F73" w:rsidRDefault="00442737" w:rsidP="005547B0">
      <w:pPr>
        <w:pStyle w:val="AUWriting"/>
      </w:pPr>
      <w:bookmarkStart w:id="7" w:name="_Toc224599548"/>
      <w:r w:rsidRPr="001F3F73">
        <w:lastRenderedPageBreak/>
        <w:t>C</w:t>
      </w:r>
      <w:r w:rsidR="00483332" w:rsidRPr="001F3F73">
        <w:t>hapter</w:t>
      </w:r>
      <w:r w:rsidRPr="001F3F73">
        <w:t xml:space="preserve"> 3:</w:t>
      </w:r>
      <w:r w:rsidR="00483332" w:rsidRPr="001F3F73">
        <w:t xml:space="preserve"> </w:t>
      </w:r>
      <w:r w:rsidR="001912F5" w:rsidRPr="001F3F73">
        <w:t>Restoring the Balance</w:t>
      </w:r>
      <w:bookmarkEnd w:id="7"/>
    </w:p>
    <w:p w14:paraId="0A6CDD99" w14:textId="37AFC7A0" w:rsidR="00836196" w:rsidRPr="001F3F73" w:rsidRDefault="00EC1367" w:rsidP="00BB2580">
      <w:pPr>
        <w:spacing w:line="240" w:lineRule="auto"/>
        <w:ind w:firstLine="360"/>
        <w:contextualSpacing/>
        <w:rPr>
          <w:rFonts w:ascii="Times New Roman" w:hAnsi="Times New Roman" w:cs="Times New Roman"/>
          <w:i/>
          <w:iCs/>
          <w:sz w:val="20"/>
          <w:szCs w:val="20"/>
        </w:rPr>
      </w:pPr>
      <w:r w:rsidRPr="001F3F73">
        <w:rPr>
          <w:rFonts w:ascii="Times New Roman" w:hAnsi="Times New Roman" w:cs="Times New Roman"/>
          <w:i/>
          <w:iCs/>
          <w:color w:val="EE0000"/>
          <w:sz w:val="20"/>
          <w:szCs w:val="20"/>
        </w:rPr>
        <w:t xml:space="preserve"> </w:t>
      </w:r>
      <w:r w:rsidRPr="001F3F73">
        <w:rPr>
          <w:rFonts w:ascii="Times New Roman" w:hAnsi="Times New Roman" w:cs="Times New Roman"/>
          <w:i/>
          <w:iCs/>
          <w:sz w:val="20"/>
          <w:szCs w:val="20"/>
        </w:rPr>
        <w:t>“</w:t>
      </w:r>
      <w:r w:rsidR="00BB2580" w:rsidRPr="001F3F73">
        <w:rPr>
          <w:rFonts w:ascii="Times New Roman" w:hAnsi="Times New Roman" w:cs="Times New Roman"/>
          <w:i/>
          <w:iCs/>
          <w:sz w:val="20"/>
          <w:szCs w:val="20"/>
        </w:rPr>
        <w:t>Under the strategic principle that the one who controls outer space can control the Earth, superpowers and military giants are expanding their strength in outer space and the function of [their] air force[s].</w:t>
      </w:r>
      <w:r w:rsidRPr="001F3F73">
        <w:rPr>
          <w:rFonts w:ascii="Times New Roman" w:hAnsi="Times New Roman" w:cs="Times New Roman"/>
          <w:i/>
          <w:iCs/>
          <w:sz w:val="20"/>
          <w:szCs w:val="20"/>
        </w:rPr>
        <w:t>.”</w:t>
      </w:r>
    </w:p>
    <w:p w14:paraId="1ECDAC0F" w14:textId="77777777" w:rsidR="007F3D9E" w:rsidRPr="001F3F73" w:rsidRDefault="007F3D9E" w:rsidP="00BB2580">
      <w:pPr>
        <w:spacing w:line="240" w:lineRule="auto"/>
        <w:ind w:firstLine="360"/>
        <w:contextualSpacing/>
        <w:rPr>
          <w:rFonts w:ascii="Times New Roman" w:hAnsi="Times New Roman" w:cs="Times New Roman"/>
          <w:i/>
          <w:iCs/>
          <w:sz w:val="20"/>
          <w:szCs w:val="20"/>
        </w:rPr>
      </w:pPr>
    </w:p>
    <w:p w14:paraId="77061BE1" w14:textId="7427B8D3" w:rsidR="00EC1367" w:rsidRPr="001F3F73" w:rsidRDefault="007F3D9E" w:rsidP="007F3D9E">
      <w:pPr>
        <w:ind w:left="1080"/>
        <w:jc w:val="right"/>
        <w:rPr>
          <w:rFonts w:ascii="Times New Roman" w:hAnsi="Times New Roman" w:cs="Times New Roman"/>
          <w:i/>
          <w:iCs/>
          <w:sz w:val="20"/>
          <w:szCs w:val="20"/>
        </w:rPr>
      </w:pPr>
      <w:r w:rsidRPr="001F3F73">
        <w:rPr>
          <w:rFonts w:ascii="Times New Roman" w:hAnsi="Times New Roman" w:cs="Times New Roman"/>
          <w:i/>
          <w:iCs/>
          <w:sz w:val="20"/>
          <w:szCs w:val="20"/>
        </w:rPr>
        <w:t xml:space="preserve">- </w:t>
      </w:r>
      <w:r w:rsidR="00F074E9" w:rsidRPr="001F3F73">
        <w:rPr>
          <w:rFonts w:ascii="Times New Roman" w:hAnsi="Times New Roman" w:cs="Times New Roman"/>
          <w:i/>
          <w:iCs/>
          <w:sz w:val="20"/>
          <w:szCs w:val="20"/>
        </w:rPr>
        <w:t>Maj Gen Zheng Shenxia and Senior Col Zhang Changzi, People’s Liberation Army Air Force</w:t>
      </w:r>
      <w:r w:rsidR="00F074E9" w:rsidRPr="001F3F73">
        <w:rPr>
          <w:rStyle w:val="EndnoteReference"/>
          <w:rFonts w:ascii="Times New Roman" w:hAnsi="Times New Roman" w:cs="Times New Roman"/>
          <w:i/>
          <w:iCs/>
          <w:sz w:val="20"/>
          <w:szCs w:val="20"/>
        </w:rPr>
        <w:endnoteReference w:id="28"/>
      </w:r>
    </w:p>
    <w:p w14:paraId="5BC19629" w14:textId="77777777" w:rsidR="00836196" w:rsidRPr="001F3F73" w:rsidRDefault="00836196" w:rsidP="00DB0CFE">
      <w:pPr>
        <w:spacing w:line="480" w:lineRule="auto"/>
        <w:ind w:firstLine="720"/>
        <w:contextualSpacing/>
        <w:rPr>
          <w:rFonts w:ascii="Times New Roman" w:hAnsi="Times New Roman" w:cs="Times New Roman"/>
        </w:rPr>
      </w:pPr>
    </w:p>
    <w:p w14:paraId="7453B44B" w14:textId="30B18183" w:rsidR="00CD37F3" w:rsidRPr="001F3F73" w:rsidRDefault="00C37270"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SBGS</w:t>
      </w:r>
      <w:r w:rsidR="00CD37F3" w:rsidRPr="001F3F73">
        <w:rPr>
          <w:rFonts w:ascii="Times New Roman" w:hAnsi="Times New Roman" w:cs="Times New Roman"/>
        </w:rPr>
        <w:t xml:space="preserve"> cannot be evaluated solely as a technological or operational concept; it must be grounded in strategic theory. This chapter applies classical realism, contemporary deterrence logic, and U</w:t>
      </w:r>
      <w:r w:rsidR="00665485" w:rsidRPr="001F3F73">
        <w:rPr>
          <w:rFonts w:ascii="Times New Roman" w:hAnsi="Times New Roman" w:cs="Times New Roman"/>
        </w:rPr>
        <w:t>S</w:t>
      </w:r>
      <w:r w:rsidR="00CD37F3" w:rsidRPr="001F3F73">
        <w:rPr>
          <w:rFonts w:ascii="Times New Roman" w:hAnsi="Times New Roman" w:cs="Times New Roman"/>
        </w:rPr>
        <w:t xml:space="preserve"> national strategy to assess how adversary behavior, legal ambiguity, and shifting deterrence dynamics justify SBGS. While Chapter 2 documented the erosion of norms in space, this chapter asks whether </w:t>
      </w:r>
      <w:r w:rsidR="00737CD0" w:rsidRPr="001F3F73">
        <w:rPr>
          <w:rFonts w:ascii="Times New Roman" w:hAnsi="Times New Roman" w:cs="Times New Roman"/>
        </w:rPr>
        <w:t>US</w:t>
      </w:r>
      <w:r w:rsidR="00CD37F3" w:rsidRPr="001F3F73">
        <w:rPr>
          <w:rFonts w:ascii="Times New Roman" w:hAnsi="Times New Roman" w:cs="Times New Roman"/>
        </w:rPr>
        <w:t xml:space="preserve"> restraint remains strategically viable. It argues that the </w:t>
      </w:r>
      <w:r w:rsidR="00B66815" w:rsidRPr="001F3F73">
        <w:rPr>
          <w:rFonts w:ascii="Times New Roman" w:hAnsi="Times New Roman" w:cs="Times New Roman"/>
        </w:rPr>
        <w:t>US</w:t>
      </w:r>
      <w:r w:rsidR="00CD37F3" w:rsidRPr="001F3F73">
        <w:rPr>
          <w:rFonts w:ascii="Times New Roman" w:hAnsi="Times New Roman" w:cs="Times New Roman"/>
        </w:rPr>
        <w:t xml:space="preserve"> must move from </w:t>
      </w:r>
      <w:r w:rsidR="00FE7D9C" w:rsidRPr="001F3F73">
        <w:rPr>
          <w:rFonts w:ascii="Times New Roman" w:hAnsi="Times New Roman" w:cs="Times New Roman"/>
        </w:rPr>
        <w:t xml:space="preserve">geo-political </w:t>
      </w:r>
      <w:r w:rsidR="00CD37F3" w:rsidRPr="001F3F73">
        <w:rPr>
          <w:rFonts w:ascii="Times New Roman" w:hAnsi="Times New Roman" w:cs="Times New Roman"/>
        </w:rPr>
        <w:t>normative leadership to credible deterrence</w:t>
      </w:r>
      <w:r w:rsidR="00DD4BCE" w:rsidRPr="001F3F73">
        <w:rPr>
          <w:rFonts w:ascii="Times New Roman" w:hAnsi="Times New Roman" w:cs="Times New Roman"/>
        </w:rPr>
        <w:t>,</w:t>
      </w:r>
      <w:r w:rsidR="00E952A0" w:rsidRPr="001F3F73">
        <w:rPr>
          <w:rFonts w:ascii="Times New Roman" w:hAnsi="Times New Roman" w:cs="Times New Roman"/>
        </w:rPr>
        <w:t xml:space="preserve"> </w:t>
      </w:r>
      <w:r w:rsidR="00CD37F3" w:rsidRPr="001F3F73">
        <w:rPr>
          <w:rFonts w:ascii="Times New Roman" w:hAnsi="Times New Roman" w:cs="Times New Roman"/>
        </w:rPr>
        <w:t>requiring SBGS not as escalation, but as equilibrium.</w:t>
      </w:r>
    </w:p>
    <w:p w14:paraId="79BBE8C4" w14:textId="48166667" w:rsidR="00CD37F3" w:rsidRPr="001F3F73" w:rsidRDefault="00694CCF"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The 2020 </w:t>
      </w:r>
      <w:r w:rsidRPr="001F3F73">
        <w:rPr>
          <w:rFonts w:ascii="Times New Roman" w:hAnsi="Times New Roman" w:cs="Times New Roman"/>
          <w:i/>
          <w:iCs/>
        </w:rPr>
        <w:t>Defense Space Strategy Summary</w:t>
      </w:r>
      <w:r w:rsidRPr="001F3F73">
        <w:rPr>
          <w:rFonts w:ascii="Times New Roman" w:hAnsi="Times New Roman" w:cs="Times New Roman"/>
        </w:rPr>
        <w:t xml:space="preserve"> notes that “China and Russia have weaponized space as a way to deter and counter a possible </w:t>
      </w:r>
      <w:r w:rsidR="00737CD0" w:rsidRPr="001F3F73">
        <w:rPr>
          <w:rFonts w:ascii="Times New Roman" w:hAnsi="Times New Roman" w:cs="Times New Roman"/>
        </w:rPr>
        <w:t>US</w:t>
      </w:r>
      <w:r w:rsidRPr="001F3F73">
        <w:rPr>
          <w:rFonts w:ascii="Times New Roman" w:hAnsi="Times New Roman" w:cs="Times New Roman"/>
        </w:rPr>
        <w:t xml:space="preserve"> intervention during a regional military conflict.”</w:t>
      </w:r>
      <w:r w:rsidRPr="001F3F73">
        <w:rPr>
          <w:rStyle w:val="EndnoteReference"/>
          <w:rFonts w:ascii="Times New Roman" w:hAnsi="Times New Roman" w:cs="Times New Roman"/>
        </w:rPr>
        <w:endnoteReference w:id="29"/>
      </w:r>
      <w:r w:rsidRPr="001F3F73">
        <w:rPr>
          <w:rFonts w:ascii="Times New Roman" w:hAnsi="Times New Roman" w:cs="Times New Roman"/>
        </w:rPr>
        <w:t xml:space="preserve"> </w:t>
      </w:r>
      <w:r w:rsidR="009B6E3E" w:rsidRPr="001F3F73">
        <w:rPr>
          <w:rFonts w:ascii="Times New Roman" w:hAnsi="Times New Roman" w:cs="Times New Roman"/>
        </w:rPr>
        <w:t>Adversaries</w:t>
      </w:r>
      <w:r w:rsidR="00CD37F3" w:rsidRPr="001F3F73">
        <w:rPr>
          <w:rFonts w:ascii="Times New Roman" w:hAnsi="Times New Roman" w:cs="Times New Roman"/>
        </w:rPr>
        <w:t xml:space="preserve"> have fielded counterspace capabilities that directly challenge the post-Cold War rules-based order. China’s 2007 anti-satellite (ASAT) test destroyed a defunct weather satellite and created over 3,000 pieces of trackable debris</w:t>
      </w:r>
      <w:r w:rsidR="00FF3F4B" w:rsidRPr="001F3F73">
        <w:rPr>
          <w:rFonts w:ascii="Times New Roman" w:hAnsi="Times New Roman" w:cs="Times New Roman"/>
        </w:rPr>
        <w:t xml:space="preserve">, </w:t>
      </w:r>
      <w:r w:rsidR="00CD37F3" w:rsidRPr="001F3F73">
        <w:rPr>
          <w:rFonts w:ascii="Times New Roman" w:hAnsi="Times New Roman" w:cs="Times New Roman"/>
        </w:rPr>
        <w:t>the single most significant debris-producing event in orbital history.</w:t>
      </w:r>
      <w:r w:rsidR="006C155D" w:rsidRPr="001F3F73">
        <w:rPr>
          <w:rStyle w:val="EndnoteReference"/>
          <w:rFonts w:ascii="Times New Roman" w:hAnsi="Times New Roman" w:cs="Times New Roman"/>
        </w:rPr>
        <w:endnoteReference w:id="30"/>
      </w:r>
      <w:r w:rsidR="00CD37F3" w:rsidRPr="001F3F73">
        <w:rPr>
          <w:rFonts w:ascii="Times New Roman" w:hAnsi="Times New Roman" w:cs="Times New Roman"/>
        </w:rPr>
        <w:t xml:space="preserve"> Russia followed in 2021, destroying its own Cosmos 1408 satellite with a Nudol missile and generating at least 1,500 trackable fragments</w:t>
      </w:r>
      <w:r w:rsidR="00EC5684" w:rsidRPr="001F3F73">
        <w:rPr>
          <w:rFonts w:ascii="Times New Roman" w:hAnsi="Times New Roman" w:cs="Times New Roman"/>
        </w:rPr>
        <w:t>.</w:t>
      </w:r>
      <w:r w:rsidR="00EC5684" w:rsidRPr="001F3F73">
        <w:rPr>
          <w:rStyle w:val="EndnoteReference"/>
          <w:rFonts w:ascii="Times New Roman" w:hAnsi="Times New Roman" w:cs="Times New Roman"/>
        </w:rPr>
        <w:endnoteReference w:id="31"/>
      </w:r>
      <w:r w:rsidR="00CD37F3" w:rsidRPr="001F3F73">
        <w:rPr>
          <w:rFonts w:ascii="Times New Roman" w:hAnsi="Times New Roman" w:cs="Times New Roman"/>
        </w:rPr>
        <w:t xml:space="preserve"> These acts shattered the long-standing norm of restraint in kinetic space testing.</w:t>
      </w:r>
      <w:r w:rsidR="009B1598" w:rsidRPr="001F3F73">
        <w:rPr>
          <w:rFonts w:ascii="Times New Roman" w:hAnsi="Times New Roman" w:cs="Times New Roman"/>
        </w:rPr>
        <w:t xml:space="preserve"> </w:t>
      </w:r>
    </w:p>
    <w:p w14:paraId="12F8D7B9" w14:textId="164C685B" w:rsidR="0017649A" w:rsidRPr="001F3F73" w:rsidRDefault="00CD37F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In addition to direct-ascent weapons, adversaries employ reversible and covert tactics: co-orbital inspector satellites capable of proximity operations, electronic warfare to jam or spoof </w:t>
      </w:r>
      <w:r w:rsidR="00737CD0" w:rsidRPr="001F3F73">
        <w:rPr>
          <w:rFonts w:ascii="Times New Roman" w:hAnsi="Times New Roman" w:cs="Times New Roman"/>
        </w:rPr>
        <w:t>US</w:t>
      </w:r>
      <w:r w:rsidRPr="001F3F73">
        <w:rPr>
          <w:rFonts w:ascii="Times New Roman" w:hAnsi="Times New Roman" w:cs="Times New Roman"/>
        </w:rPr>
        <w:t xml:space="preserve"> signals, and on-orbit testing of projectile-based systems.</w:t>
      </w:r>
      <w:r w:rsidR="007F3A11" w:rsidRPr="001F3F73">
        <w:rPr>
          <w:rStyle w:val="EndnoteReference"/>
          <w:rFonts w:ascii="Times New Roman" w:hAnsi="Times New Roman" w:cs="Times New Roman"/>
        </w:rPr>
        <w:endnoteReference w:id="32"/>
      </w:r>
      <w:r w:rsidRPr="001F3F73">
        <w:rPr>
          <w:rFonts w:ascii="Times New Roman" w:hAnsi="Times New Roman" w:cs="Times New Roman"/>
        </w:rPr>
        <w:t xml:space="preserve"> </w:t>
      </w:r>
      <w:r w:rsidR="00F40044" w:rsidRPr="001F3F73">
        <w:rPr>
          <w:rFonts w:ascii="Times New Roman" w:hAnsi="Times New Roman" w:cs="Times New Roman"/>
        </w:rPr>
        <w:t xml:space="preserve">Moscow often proposes arms-control measures that ban space weapons while continuing its own counterspace testing. Beijing </w:t>
      </w:r>
      <w:r w:rsidR="00F40044" w:rsidRPr="001F3F73">
        <w:rPr>
          <w:rFonts w:ascii="Times New Roman" w:hAnsi="Times New Roman" w:cs="Times New Roman"/>
        </w:rPr>
        <w:lastRenderedPageBreak/>
        <w:t xml:space="preserve">advocates for the peaceful use of space while fielding co-orbital rendezvous and proximity operations platforms capable of grappling, jamming, or disabling satellites. These activities suggest that adversaries expect to gain by challenging </w:t>
      </w:r>
      <w:r w:rsidR="00737CD0" w:rsidRPr="001F3F73">
        <w:rPr>
          <w:rFonts w:ascii="Times New Roman" w:hAnsi="Times New Roman" w:cs="Times New Roman"/>
        </w:rPr>
        <w:t>US</w:t>
      </w:r>
      <w:r w:rsidR="00F40044" w:rsidRPr="001F3F73">
        <w:rPr>
          <w:rFonts w:ascii="Times New Roman" w:hAnsi="Times New Roman" w:cs="Times New Roman"/>
        </w:rPr>
        <w:t xml:space="preserve"> space superiority during a period of normative ambiguity. Due to ambiguity, it has become difficult to define non-compliant applications of dual-use technology as weaponization of space is hidden in plain sight.</w:t>
      </w:r>
      <w:r w:rsidR="00F40044" w:rsidRPr="001F3F73">
        <w:rPr>
          <w:rStyle w:val="EndnoteReference"/>
          <w:rFonts w:ascii="Times New Roman" w:hAnsi="Times New Roman" w:cs="Times New Roman"/>
        </w:rPr>
        <w:endnoteReference w:id="33"/>
      </w:r>
      <w:r w:rsidR="00D1223D" w:rsidRPr="001F3F73">
        <w:rPr>
          <w:rFonts w:ascii="Times New Roman" w:hAnsi="Times New Roman" w:cs="Times New Roman"/>
        </w:rPr>
        <w:t xml:space="preserve"> </w:t>
      </w:r>
      <w:r w:rsidRPr="001F3F73">
        <w:rPr>
          <w:rFonts w:ascii="Times New Roman" w:hAnsi="Times New Roman" w:cs="Times New Roman"/>
        </w:rPr>
        <w:t>These tools are designed to operate below the threshold of war while gaining strategic leverage.</w:t>
      </w:r>
      <w:r w:rsidR="0017649A" w:rsidRPr="001F3F73">
        <w:rPr>
          <w:rFonts w:ascii="Times New Roman" w:hAnsi="Times New Roman" w:cs="Times New Roman"/>
        </w:rPr>
        <w:t xml:space="preserve"> </w:t>
      </w:r>
    </w:p>
    <w:p w14:paraId="28134DA2" w14:textId="6DB0D72A" w:rsidR="00CD37F3" w:rsidRPr="001F3F73" w:rsidRDefault="00CD37F3" w:rsidP="003F10E6">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The </w:t>
      </w:r>
      <w:r w:rsidR="00F41A24" w:rsidRPr="001F3F73">
        <w:rPr>
          <w:rFonts w:ascii="Times New Roman" w:hAnsi="Times New Roman" w:cs="Times New Roman"/>
        </w:rPr>
        <w:t>US</w:t>
      </w:r>
      <w:r w:rsidRPr="001F3F73">
        <w:rPr>
          <w:rFonts w:ascii="Times New Roman" w:hAnsi="Times New Roman" w:cs="Times New Roman"/>
        </w:rPr>
        <w:t>, by contrast, has exercised persistent restraint. It has not conducted a debris-generating ASAT test since 1985 and unilaterally banned them in 2022.</w:t>
      </w:r>
      <w:r w:rsidR="004B1272" w:rsidRPr="001F3F73">
        <w:rPr>
          <w:rStyle w:val="EndnoteReference"/>
          <w:rFonts w:ascii="Times New Roman" w:hAnsi="Times New Roman" w:cs="Times New Roman"/>
        </w:rPr>
        <w:endnoteReference w:id="34"/>
      </w:r>
      <w:r w:rsidRPr="001F3F73">
        <w:rPr>
          <w:rFonts w:ascii="Times New Roman" w:hAnsi="Times New Roman" w:cs="Times New Roman"/>
        </w:rPr>
        <w:t xml:space="preserve"> It has honored the Outer Space Treaty (OST) and declined to field orbital weapons systems, even as adversaries erode its spirit.⁶ This restraint was once stabilizing</w:t>
      </w:r>
      <w:r w:rsidR="005F3364" w:rsidRPr="001F3F73">
        <w:rPr>
          <w:rFonts w:ascii="Times New Roman" w:hAnsi="Times New Roman" w:cs="Times New Roman"/>
        </w:rPr>
        <w:t xml:space="preserve">, </w:t>
      </w:r>
      <w:r w:rsidRPr="001F3F73">
        <w:rPr>
          <w:rFonts w:ascii="Times New Roman" w:hAnsi="Times New Roman" w:cs="Times New Roman"/>
        </w:rPr>
        <w:t>but today</w:t>
      </w:r>
      <w:r w:rsidR="005F3364" w:rsidRPr="001F3F73">
        <w:rPr>
          <w:rFonts w:ascii="Times New Roman" w:hAnsi="Times New Roman" w:cs="Times New Roman"/>
        </w:rPr>
        <w:t>,</w:t>
      </w:r>
      <w:r w:rsidRPr="001F3F73">
        <w:rPr>
          <w:rFonts w:ascii="Times New Roman" w:hAnsi="Times New Roman" w:cs="Times New Roman"/>
        </w:rPr>
        <w:t xml:space="preserve"> it creates a strategic liability. </w:t>
      </w:r>
      <w:r w:rsidR="00737CD0" w:rsidRPr="001F3F73">
        <w:rPr>
          <w:rFonts w:ascii="Times New Roman" w:hAnsi="Times New Roman" w:cs="Times New Roman"/>
        </w:rPr>
        <w:t>US</w:t>
      </w:r>
      <w:r w:rsidRPr="001F3F73">
        <w:rPr>
          <w:rFonts w:ascii="Times New Roman" w:hAnsi="Times New Roman" w:cs="Times New Roman"/>
        </w:rPr>
        <w:t xml:space="preserve"> assets remain exposed, while adversaries pursue unchecked escalation.</w:t>
      </w:r>
      <w:r w:rsidR="00C16DED" w:rsidRPr="001F3F73">
        <w:rPr>
          <w:rFonts w:ascii="Times New Roman" w:hAnsi="Times New Roman" w:cs="Times New Roman"/>
        </w:rPr>
        <w:t xml:space="preserve"> </w:t>
      </w:r>
      <w:r w:rsidR="00694CCF" w:rsidRPr="001F3F73">
        <w:rPr>
          <w:rFonts w:ascii="Times New Roman" w:hAnsi="Times New Roman" w:cs="Times New Roman"/>
        </w:rPr>
        <w:t xml:space="preserve">No domain remains permanently demilitarized if it offers a significant strategic advantage and that the </w:t>
      </w:r>
      <w:r w:rsidR="00835EE9" w:rsidRPr="001F3F73">
        <w:rPr>
          <w:rFonts w:ascii="Times New Roman" w:hAnsi="Times New Roman" w:cs="Times New Roman"/>
        </w:rPr>
        <w:t>US</w:t>
      </w:r>
      <w:r w:rsidR="00694CCF" w:rsidRPr="001F3F73">
        <w:rPr>
          <w:rFonts w:ascii="Times New Roman" w:hAnsi="Times New Roman" w:cs="Times New Roman"/>
        </w:rPr>
        <w:t xml:space="preserve"> should deny another state the ability to command the global commons.</w:t>
      </w:r>
      <w:r w:rsidR="00694CCF" w:rsidRPr="001F3F73">
        <w:rPr>
          <w:rStyle w:val="EndnoteReference"/>
          <w:rFonts w:ascii="Times New Roman" w:hAnsi="Times New Roman" w:cs="Times New Roman"/>
        </w:rPr>
        <w:endnoteReference w:id="35"/>
      </w:r>
      <w:r w:rsidR="00B235B0" w:rsidRPr="001F3F73">
        <w:rPr>
          <w:rFonts w:ascii="Times New Roman" w:hAnsi="Times New Roman" w:cs="Times New Roman"/>
        </w:rPr>
        <w:t xml:space="preserve"> Moreover, realist</w:t>
      </w:r>
      <w:r w:rsidR="00835EE9" w:rsidRPr="001F3F73">
        <w:rPr>
          <w:rFonts w:ascii="Times New Roman" w:hAnsi="Times New Roman" w:cs="Times New Roman"/>
        </w:rPr>
        <w:t xml:space="preserve"> focused</w:t>
      </w:r>
      <w:r w:rsidR="00B235B0" w:rsidRPr="001F3F73">
        <w:rPr>
          <w:rFonts w:ascii="Times New Roman" w:hAnsi="Times New Roman" w:cs="Times New Roman"/>
        </w:rPr>
        <w:t xml:space="preserve"> strategies implies that purely defensive measure will rarely suffice because international systems are anarchic; states do not fully know what are the intentions of other states and states simply want to survive.</w:t>
      </w:r>
      <w:r w:rsidR="00B235B0" w:rsidRPr="001F3F73">
        <w:rPr>
          <w:rStyle w:val="EndnoteReference"/>
          <w:rFonts w:ascii="Times New Roman" w:hAnsi="Times New Roman" w:cs="Times New Roman"/>
        </w:rPr>
        <w:endnoteReference w:id="36"/>
      </w:r>
    </w:p>
    <w:p w14:paraId="2EB6DFCF" w14:textId="79803A3B" w:rsidR="00E442FA" w:rsidRPr="001F3F73" w:rsidRDefault="00CD37F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From a realist lens, deterrence depends on the credible threat of cost imposition, not moral persuasion</w:t>
      </w:r>
      <w:r w:rsidR="001831AA" w:rsidRPr="001F3F73">
        <w:rPr>
          <w:rFonts w:ascii="Times New Roman" w:hAnsi="Times New Roman" w:cs="Times New Roman"/>
        </w:rPr>
        <w:t xml:space="preserve">. Additionally, </w:t>
      </w:r>
      <w:r w:rsidR="00CF1240" w:rsidRPr="001F3F73">
        <w:rPr>
          <w:rFonts w:ascii="Times New Roman" w:hAnsi="Times New Roman" w:cs="Times New Roman"/>
        </w:rPr>
        <w:t>adversaries exploit windows of opportunity created by asymmetries in capability, doctrine, and response timelines.</w:t>
      </w:r>
      <w:r w:rsidR="00CF1240" w:rsidRPr="001F3F73">
        <w:rPr>
          <w:rStyle w:val="EndnoteReference"/>
          <w:rFonts w:ascii="Times New Roman" w:hAnsi="Times New Roman" w:cs="Times New Roman"/>
        </w:rPr>
        <w:endnoteReference w:id="37"/>
      </w:r>
      <w:r w:rsidR="00CF1240" w:rsidRPr="001F3F73">
        <w:rPr>
          <w:rFonts w:ascii="Times New Roman" w:hAnsi="Times New Roman" w:cs="Times New Roman"/>
        </w:rPr>
        <w:t xml:space="preserve"> </w:t>
      </w:r>
      <w:r w:rsidRPr="001F3F73">
        <w:rPr>
          <w:rFonts w:ascii="Times New Roman" w:hAnsi="Times New Roman" w:cs="Times New Roman"/>
        </w:rPr>
        <w:t xml:space="preserve">The </w:t>
      </w:r>
      <w:r w:rsidR="003F10E6" w:rsidRPr="001F3F73">
        <w:rPr>
          <w:rFonts w:ascii="Times New Roman" w:hAnsi="Times New Roman" w:cs="Times New Roman"/>
        </w:rPr>
        <w:t>US</w:t>
      </w:r>
      <w:r w:rsidRPr="001F3F73">
        <w:rPr>
          <w:rFonts w:ascii="Times New Roman" w:hAnsi="Times New Roman" w:cs="Times New Roman"/>
        </w:rPr>
        <w:t xml:space="preserve"> currently lacks a proportional, prompt, conventional option to respond to space-based aggression.</w:t>
      </w:r>
      <w:r w:rsidR="00996317" w:rsidRPr="001F3F73">
        <w:rPr>
          <w:rFonts w:ascii="Times New Roman" w:hAnsi="Times New Roman" w:cs="Times New Roman"/>
        </w:rPr>
        <w:t xml:space="preserve"> </w:t>
      </w:r>
      <w:r w:rsidR="00077689" w:rsidRPr="001F3F73">
        <w:rPr>
          <w:rFonts w:ascii="Times New Roman" w:hAnsi="Times New Roman" w:cs="Times New Roman"/>
        </w:rPr>
        <w:t xml:space="preserve">Moreover, </w:t>
      </w:r>
      <w:r w:rsidR="00FC5235" w:rsidRPr="001F3F73">
        <w:rPr>
          <w:rFonts w:ascii="Times New Roman" w:hAnsi="Times New Roman" w:cs="Times New Roman"/>
        </w:rPr>
        <w:t xml:space="preserve">China has pinpointed that </w:t>
      </w:r>
      <w:r w:rsidR="000A2A4D" w:rsidRPr="001F3F73">
        <w:rPr>
          <w:rFonts w:ascii="Times New Roman" w:hAnsi="Times New Roman" w:cs="Times New Roman"/>
        </w:rPr>
        <w:t>US</w:t>
      </w:r>
      <w:r w:rsidR="00FC5235" w:rsidRPr="001F3F73">
        <w:rPr>
          <w:rFonts w:ascii="Times New Roman" w:hAnsi="Times New Roman" w:cs="Times New Roman"/>
        </w:rPr>
        <w:t xml:space="preserve"> and </w:t>
      </w:r>
      <w:commentRangeStart w:id="8"/>
      <w:r w:rsidR="00FC5235" w:rsidRPr="001F3F73">
        <w:rPr>
          <w:rFonts w:ascii="Times New Roman" w:hAnsi="Times New Roman" w:cs="Times New Roman"/>
        </w:rPr>
        <w:t>joint</w:t>
      </w:r>
      <w:commentRangeEnd w:id="8"/>
      <w:r w:rsidR="00DB0CFE" w:rsidRPr="001F3F73">
        <w:rPr>
          <w:rStyle w:val="CommentReference"/>
          <w:rFonts w:ascii="Times New Roman" w:hAnsi="Times New Roman" w:cs="Times New Roman"/>
          <w:sz w:val="24"/>
          <w:szCs w:val="24"/>
        </w:rPr>
        <w:commentReference w:id="8"/>
      </w:r>
      <w:r w:rsidR="00FC5235" w:rsidRPr="001F3F73">
        <w:rPr>
          <w:rFonts w:ascii="Times New Roman" w:hAnsi="Times New Roman" w:cs="Times New Roman"/>
        </w:rPr>
        <w:t xml:space="preserve"> operations rely heavily on space-based sensing, communication and navigation to enhance its military might.</w:t>
      </w:r>
      <w:r w:rsidR="00FC5235" w:rsidRPr="001F3F73">
        <w:rPr>
          <w:rStyle w:val="EndnoteReference"/>
          <w:rFonts w:ascii="Times New Roman" w:hAnsi="Times New Roman" w:cs="Times New Roman"/>
        </w:rPr>
        <w:endnoteReference w:id="38"/>
      </w:r>
      <w:r w:rsidR="00FC5235" w:rsidRPr="001F3F73">
        <w:rPr>
          <w:rFonts w:ascii="Times New Roman" w:hAnsi="Times New Roman" w:cs="Times New Roman"/>
        </w:rPr>
        <w:t xml:space="preserve"> </w:t>
      </w:r>
      <w:r w:rsidRPr="001F3F73">
        <w:rPr>
          <w:rFonts w:ascii="Times New Roman" w:hAnsi="Times New Roman" w:cs="Times New Roman"/>
        </w:rPr>
        <w:t xml:space="preserve">As adversaries grow confident that they can degrade </w:t>
      </w:r>
      <w:r w:rsidR="00737CD0" w:rsidRPr="001F3F73">
        <w:rPr>
          <w:rFonts w:ascii="Times New Roman" w:hAnsi="Times New Roman" w:cs="Times New Roman"/>
        </w:rPr>
        <w:t>US</w:t>
      </w:r>
      <w:r w:rsidRPr="001F3F73">
        <w:rPr>
          <w:rFonts w:ascii="Times New Roman" w:hAnsi="Times New Roman" w:cs="Times New Roman"/>
        </w:rPr>
        <w:t xml:space="preserve"> systems without risking retaliation, the deterrent gap widens.</w:t>
      </w:r>
    </w:p>
    <w:p w14:paraId="39ED9EE4" w14:textId="700B8079" w:rsidR="00CD37F3" w:rsidRPr="001F3F73" w:rsidRDefault="007B2FC8" w:rsidP="00DB0CFE">
      <w:pPr>
        <w:spacing w:line="480" w:lineRule="auto"/>
        <w:ind w:firstLine="360"/>
        <w:contextualSpacing/>
        <w:rPr>
          <w:rFonts w:ascii="Times New Roman" w:hAnsi="Times New Roman" w:cs="Times New Roman"/>
        </w:rPr>
      </w:pPr>
      <w:r w:rsidRPr="001F3F73">
        <w:rPr>
          <w:rFonts w:ascii="Times New Roman" w:hAnsi="Times New Roman" w:cs="Times New Roman"/>
        </w:rPr>
        <w:lastRenderedPageBreak/>
        <w:t>The 2025 National Security Strategy calls out investment and research to preserve and advance our advantage in cutting edge military and dual-use technology</w:t>
      </w:r>
      <w:r w:rsidR="000D55A8" w:rsidRPr="001F3F73">
        <w:rPr>
          <w:rFonts w:ascii="Times New Roman" w:hAnsi="Times New Roman" w:cs="Times New Roman"/>
        </w:rPr>
        <w:t>. It</w:t>
      </w:r>
      <w:r w:rsidRPr="001F3F73">
        <w:rPr>
          <w:rFonts w:ascii="Times New Roman" w:hAnsi="Times New Roman" w:cs="Times New Roman"/>
        </w:rPr>
        <w:t xml:space="preserve"> emphas</w:t>
      </w:r>
      <w:r w:rsidR="000D55A8" w:rsidRPr="001F3F73">
        <w:rPr>
          <w:rFonts w:ascii="Times New Roman" w:hAnsi="Times New Roman" w:cs="Times New Roman"/>
        </w:rPr>
        <w:t>izes</w:t>
      </w:r>
      <w:r w:rsidRPr="001F3F73">
        <w:rPr>
          <w:rFonts w:ascii="Times New Roman" w:hAnsi="Times New Roman" w:cs="Times New Roman"/>
        </w:rPr>
        <w:t xml:space="preserve"> domains where US advantages are strongest, which calls out the space domain.</w:t>
      </w:r>
      <w:r w:rsidRPr="001F3F73">
        <w:rPr>
          <w:rStyle w:val="EndnoteReference"/>
          <w:rFonts w:ascii="Times New Roman" w:hAnsi="Times New Roman" w:cs="Times New Roman"/>
        </w:rPr>
        <w:endnoteReference w:id="39"/>
      </w:r>
      <w:r w:rsidRPr="001F3F73">
        <w:rPr>
          <w:rFonts w:ascii="Times New Roman" w:hAnsi="Times New Roman" w:cs="Times New Roman"/>
        </w:rPr>
        <w:t xml:space="preserve"> </w:t>
      </w:r>
      <w:r w:rsidR="00CD37F3" w:rsidRPr="001F3F73">
        <w:rPr>
          <w:rFonts w:ascii="Times New Roman" w:hAnsi="Times New Roman" w:cs="Times New Roman"/>
        </w:rPr>
        <w:t xml:space="preserve">SBGS fits that requirement. </w:t>
      </w:r>
      <w:r w:rsidR="006C76C3" w:rsidRPr="001F3F73">
        <w:rPr>
          <w:rFonts w:ascii="Times New Roman" w:hAnsi="Times New Roman" w:cs="Times New Roman"/>
        </w:rPr>
        <w:t>To help close the deterrence gap,</w:t>
      </w:r>
      <w:r w:rsidR="000D55A8" w:rsidRPr="001F3F73">
        <w:rPr>
          <w:rFonts w:ascii="Times New Roman" w:hAnsi="Times New Roman" w:cs="Times New Roman"/>
        </w:rPr>
        <w:t xml:space="preserve"> John</w:t>
      </w:r>
      <w:r w:rsidR="006C76C3" w:rsidRPr="001F3F73">
        <w:rPr>
          <w:rFonts w:ascii="Times New Roman" w:hAnsi="Times New Roman" w:cs="Times New Roman"/>
        </w:rPr>
        <w:t xml:space="preserve"> Klein states that “the ability to threaten counteractions in response to hostile space activities enhances deterrence.</w:t>
      </w:r>
      <w:r w:rsidR="00223038" w:rsidRPr="001F3F73">
        <w:rPr>
          <w:rFonts w:ascii="Times New Roman" w:hAnsi="Times New Roman" w:cs="Times New Roman"/>
        </w:rPr>
        <w:t>”</w:t>
      </w:r>
      <w:r w:rsidR="006C76C3" w:rsidRPr="001F3F73">
        <w:rPr>
          <w:rStyle w:val="EndnoteReference"/>
          <w:rFonts w:ascii="Times New Roman" w:hAnsi="Times New Roman" w:cs="Times New Roman"/>
        </w:rPr>
        <w:endnoteReference w:id="40"/>
      </w:r>
      <w:r w:rsidR="006C76C3" w:rsidRPr="001F3F73">
        <w:rPr>
          <w:rFonts w:ascii="Times New Roman" w:hAnsi="Times New Roman" w:cs="Times New Roman"/>
        </w:rPr>
        <w:t xml:space="preserve">  SBGS </w:t>
      </w:r>
      <w:r w:rsidR="00CD37F3" w:rsidRPr="001F3F73">
        <w:rPr>
          <w:rFonts w:ascii="Times New Roman" w:hAnsi="Times New Roman" w:cs="Times New Roman"/>
        </w:rPr>
        <w:t xml:space="preserve">offers a non-nuclear, time-dominant </w:t>
      </w:r>
      <w:r w:rsidR="005B7075" w:rsidRPr="001F3F73">
        <w:rPr>
          <w:rFonts w:ascii="Times New Roman" w:hAnsi="Times New Roman" w:cs="Times New Roman"/>
        </w:rPr>
        <w:t>payload delivery</w:t>
      </w:r>
      <w:r w:rsidR="00CD37F3" w:rsidRPr="001F3F73">
        <w:rPr>
          <w:rFonts w:ascii="Times New Roman" w:hAnsi="Times New Roman" w:cs="Times New Roman"/>
        </w:rPr>
        <w:t xml:space="preserve"> capability that would compress adversary timelines and impose meaningful costs on those who threaten </w:t>
      </w:r>
      <w:r w:rsidR="00737CD0" w:rsidRPr="001F3F73">
        <w:rPr>
          <w:rFonts w:ascii="Times New Roman" w:hAnsi="Times New Roman" w:cs="Times New Roman"/>
        </w:rPr>
        <w:t>US</w:t>
      </w:r>
      <w:r w:rsidR="00CD37F3" w:rsidRPr="001F3F73">
        <w:rPr>
          <w:rFonts w:ascii="Times New Roman" w:hAnsi="Times New Roman" w:cs="Times New Roman"/>
        </w:rPr>
        <w:t xml:space="preserve"> space superiority.</w:t>
      </w:r>
    </w:p>
    <w:p w14:paraId="75255477" w14:textId="1A7F824E" w:rsidR="00CD37F3" w:rsidRPr="001F3F73" w:rsidRDefault="00CD37F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Critics may argue that SBGS undermines </w:t>
      </w:r>
      <w:r w:rsidR="00737CD0" w:rsidRPr="001F3F73">
        <w:rPr>
          <w:rFonts w:ascii="Times New Roman" w:hAnsi="Times New Roman" w:cs="Times New Roman"/>
        </w:rPr>
        <w:t>US</w:t>
      </w:r>
      <w:r w:rsidRPr="001F3F73">
        <w:rPr>
          <w:rFonts w:ascii="Times New Roman" w:hAnsi="Times New Roman" w:cs="Times New Roman"/>
        </w:rPr>
        <w:t xml:space="preserve"> leadership in space norms. </w:t>
      </w:r>
      <w:r w:rsidR="00766F9E" w:rsidRPr="001F3F73">
        <w:rPr>
          <w:rFonts w:ascii="Times New Roman" w:hAnsi="Times New Roman" w:cs="Times New Roman"/>
        </w:rPr>
        <w:t>However,</w:t>
      </w:r>
      <w:r w:rsidRPr="001F3F73">
        <w:rPr>
          <w:rFonts w:ascii="Times New Roman" w:hAnsi="Times New Roman" w:cs="Times New Roman"/>
        </w:rPr>
        <w:t xml:space="preserve"> norms that are routinely violated cease to be constraints</w:t>
      </w:r>
      <w:r w:rsidR="00766F9E" w:rsidRPr="001F3F73">
        <w:rPr>
          <w:rFonts w:ascii="Times New Roman" w:hAnsi="Times New Roman" w:cs="Times New Roman"/>
        </w:rPr>
        <w:t>. T</w:t>
      </w:r>
      <w:r w:rsidRPr="001F3F73">
        <w:rPr>
          <w:rFonts w:ascii="Times New Roman" w:hAnsi="Times New Roman" w:cs="Times New Roman"/>
        </w:rPr>
        <w:t xml:space="preserve">hey become vulnerabilities. The </w:t>
      </w:r>
      <w:r w:rsidR="00737CD0" w:rsidRPr="001F3F73">
        <w:rPr>
          <w:rFonts w:ascii="Times New Roman" w:hAnsi="Times New Roman" w:cs="Times New Roman"/>
        </w:rPr>
        <w:t>US</w:t>
      </w:r>
      <w:r w:rsidRPr="001F3F73">
        <w:rPr>
          <w:rFonts w:ascii="Times New Roman" w:hAnsi="Times New Roman" w:cs="Times New Roman"/>
        </w:rPr>
        <w:t xml:space="preserve"> cannot deter adversary escalation by adhering to rules others ignore.</w:t>
      </w:r>
    </w:p>
    <w:p w14:paraId="34264AAC" w14:textId="712C6A1A" w:rsidR="00CD37F3" w:rsidRPr="001F3F73" w:rsidRDefault="00CD37F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A pivot toward realism does not require abandoning principles. It means recognizing that restraint without reciprocity is self-defeating. SBGS would not replicate Chinese or Russian tactics. It would be a limited, conventional capability</w:t>
      </w:r>
      <w:r w:rsidR="005C58B6" w:rsidRPr="001F3F73">
        <w:rPr>
          <w:rFonts w:ascii="Times New Roman" w:hAnsi="Times New Roman" w:cs="Times New Roman"/>
        </w:rPr>
        <w:t xml:space="preserve">, </w:t>
      </w:r>
      <w:r w:rsidRPr="001F3F73">
        <w:rPr>
          <w:rFonts w:ascii="Times New Roman" w:hAnsi="Times New Roman" w:cs="Times New Roman"/>
        </w:rPr>
        <w:t>governed by doctrine, subject to oversight, and framed transparently within</w:t>
      </w:r>
      <w:r w:rsidR="005C58B6" w:rsidRPr="001F3F73">
        <w:rPr>
          <w:rFonts w:ascii="Times New Roman" w:hAnsi="Times New Roman" w:cs="Times New Roman"/>
        </w:rPr>
        <w:t xml:space="preserve"> US</w:t>
      </w:r>
      <w:r w:rsidRPr="001F3F73">
        <w:rPr>
          <w:rFonts w:ascii="Times New Roman" w:hAnsi="Times New Roman" w:cs="Times New Roman"/>
        </w:rPr>
        <w:t xml:space="preserve"> policy. It would reinforce the very norms of restraint by denying adversaries the benefits of their violations.</w:t>
      </w:r>
    </w:p>
    <w:p w14:paraId="3C0B82A0" w14:textId="76D908FC" w:rsidR="00CD37F3" w:rsidRPr="001F3F73" w:rsidRDefault="00CD37F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Brent Ziarnick argues that fragmented </w:t>
      </w:r>
      <w:r w:rsidR="00737CD0" w:rsidRPr="001F3F73">
        <w:rPr>
          <w:rFonts w:ascii="Times New Roman" w:hAnsi="Times New Roman" w:cs="Times New Roman"/>
        </w:rPr>
        <w:t>US</w:t>
      </w:r>
      <w:r w:rsidRPr="001F3F73">
        <w:rPr>
          <w:rFonts w:ascii="Times New Roman" w:hAnsi="Times New Roman" w:cs="Times New Roman"/>
        </w:rPr>
        <w:t xml:space="preserve"> spacepower undermines strategic coherence.</w:t>
      </w:r>
      <w:r w:rsidR="00C46F78" w:rsidRPr="001F3F73">
        <w:rPr>
          <w:rStyle w:val="EndnoteReference"/>
          <w:rFonts w:ascii="Times New Roman" w:hAnsi="Times New Roman" w:cs="Times New Roman"/>
        </w:rPr>
        <w:endnoteReference w:id="41"/>
      </w:r>
      <w:r w:rsidRPr="001F3F73">
        <w:rPr>
          <w:rFonts w:ascii="Times New Roman" w:hAnsi="Times New Roman" w:cs="Times New Roman"/>
        </w:rPr>
        <w:t xml:space="preserve"> SBGS represents more than a </w:t>
      </w:r>
      <w:r w:rsidR="008F7CC5" w:rsidRPr="001F3F73">
        <w:rPr>
          <w:rFonts w:ascii="Times New Roman" w:hAnsi="Times New Roman" w:cs="Times New Roman"/>
        </w:rPr>
        <w:t>capability, it</w:t>
      </w:r>
      <w:r w:rsidRPr="001F3F73">
        <w:rPr>
          <w:rFonts w:ascii="Times New Roman" w:hAnsi="Times New Roman" w:cs="Times New Roman"/>
        </w:rPr>
        <w:t xml:space="preserve"> signals that the </w:t>
      </w:r>
      <w:r w:rsidR="00737CD0" w:rsidRPr="001F3F73">
        <w:rPr>
          <w:rFonts w:ascii="Times New Roman" w:hAnsi="Times New Roman" w:cs="Times New Roman"/>
        </w:rPr>
        <w:t>US</w:t>
      </w:r>
      <w:r w:rsidRPr="001F3F73">
        <w:rPr>
          <w:rFonts w:ascii="Times New Roman" w:hAnsi="Times New Roman" w:cs="Times New Roman"/>
        </w:rPr>
        <w:t xml:space="preserve"> is willing to project credible power in the space domain, just as it does in air, land, and sea. Without such a signal, adversaries will continue to exploit legal ambiguity, technical advantage, and </w:t>
      </w:r>
      <w:r w:rsidR="00737CD0" w:rsidRPr="001F3F73">
        <w:rPr>
          <w:rFonts w:ascii="Times New Roman" w:hAnsi="Times New Roman" w:cs="Times New Roman"/>
        </w:rPr>
        <w:t>US</w:t>
      </w:r>
      <w:r w:rsidRPr="001F3F73">
        <w:rPr>
          <w:rFonts w:ascii="Times New Roman" w:hAnsi="Times New Roman" w:cs="Times New Roman"/>
        </w:rPr>
        <w:t xml:space="preserve"> restraint.</w:t>
      </w:r>
    </w:p>
    <w:p w14:paraId="0E1BCE9C" w14:textId="4B6AF650" w:rsidR="00CD37F3" w:rsidRPr="001F3F73" w:rsidRDefault="00CD37F3"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Strategic imbalance in space is no longer theoretical. Adversaries have violated norms, tested weapons, and undermined </w:t>
      </w:r>
      <w:r w:rsidR="00737CD0" w:rsidRPr="001F3F73">
        <w:rPr>
          <w:rFonts w:ascii="Times New Roman" w:hAnsi="Times New Roman" w:cs="Times New Roman"/>
        </w:rPr>
        <w:t>US</w:t>
      </w:r>
      <w:r w:rsidRPr="001F3F73">
        <w:rPr>
          <w:rFonts w:ascii="Times New Roman" w:hAnsi="Times New Roman" w:cs="Times New Roman"/>
        </w:rPr>
        <w:t xml:space="preserve"> freedom of action. The </w:t>
      </w:r>
      <w:r w:rsidR="005F35DB" w:rsidRPr="001F3F73">
        <w:rPr>
          <w:rFonts w:ascii="Times New Roman" w:hAnsi="Times New Roman" w:cs="Times New Roman"/>
        </w:rPr>
        <w:t>US</w:t>
      </w:r>
      <w:r w:rsidRPr="001F3F73">
        <w:rPr>
          <w:rFonts w:ascii="Times New Roman" w:hAnsi="Times New Roman" w:cs="Times New Roman"/>
        </w:rPr>
        <w:t xml:space="preserve">, while still advocating restraint, faces growing exposure. SBGS is not about abandoning </w:t>
      </w:r>
      <w:r w:rsidR="008F7CC5" w:rsidRPr="001F3F73">
        <w:rPr>
          <w:rFonts w:ascii="Times New Roman" w:hAnsi="Times New Roman" w:cs="Times New Roman"/>
        </w:rPr>
        <w:t xml:space="preserve">values, </w:t>
      </w:r>
      <w:r w:rsidRPr="001F3F73">
        <w:rPr>
          <w:rFonts w:ascii="Times New Roman" w:hAnsi="Times New Roman" w:cs="Times New Roman"/>
        </w:rPr>
        <w:t>it is about matching the strategic environment with proportional, credible options.</w:t>
      </w:r>
    </w:p>
    <w:p w14:paraId="5EC3C2C5" w14:textId="6553136B" w:rsidR="004F2D2A" w:rsidRPr="001F3F73" w:rsidRDefault="00CD37F3" w:rsidP="00DB0CFE">
      <w:pPr>
        <w:spacing w:line="480" w:lineRule="auto"/>
        <w:ind w:firstLine="720"/>
        <w:contextualSpacing/>
        <w:rPr>
          <w:rFonts w:ascii="Times New Roman" w:hAnsi="Times New Roman" w:cs="Times New Roman"/>
        </w:rPr>
        <w:sectPr w:rsidR="004F2D2A" w:rsidRPr="001F3F73" w:rsidSect="001E28B0">
          <w:endnotePr>
            <w:numFmt w:val="decimal"/>
          </w:endnotePr>
          <w:pgSz w:w="12240" w:h="15840"/>
          <w:pgMar w:top="1440" w:right="1440" w:bottom="1440" w:left="1440" w:header="720" w:footer="720" w:gutter="0"/>
          <w:cols w:space="720"/>
          <w:docGrid w:linePitch="360"/>
        </w:sectPr>
      </w:pPr>
      <w:r w:rsidRPr="001F3F73">
        <w:rPr>
          <w:rFonts w:ascii="Times New Roman" w:hAnsi="Times New Roman" w:cs="Times New Roman"/>
        </w:rPr>
        <w:lastRenderedPageBreak/>
        <w:t xml:space="preserve">A limited, conventional SBGS capability would close the deterrence gap, uphold </w:t>
      </w:r>
      <w:r w:rsidR="00737CD0" w:rsidRPr="001F3F73">
        <w:rPr>
          <w:rFonts w:ascii="Times New Roman" w:hAnsi="Times New Roman" w:cs="Times New Roman"/>
        </w:rPr>
        <w:t>US</w:t>
      </w:r>
      <w:r w:rsidRPr="001F3F73">
        <w:rPr>
          <w:rFonts w:ascii="Times New Roman" w:hAnsi="Times New Roman" w:cs="Times New Roman"/>
        </w:rPr>
        <w:t xml:space="preserve"> credibility, and restore balance. Moral leadership once stabilized space. But leadership now demands resolve. SBGS offers the </w:t>
      </w:r>
      <w:r w:rsidR="00600017" w:rsidRPr="001F3F73">
        <w:rPr>
          <w:rFonts w:ascii="Times New Roman" w:hAnsi="Times New Roman" w:cs="Times New Roman"/>
        </w:rPr>
        <w:t>US</w:t>
      </w:r>
      <w:r w:rsidRPr="001F3F73">
        <w:rPr>
          <w:rFonts w:ascii="Times New Roman" w:hAnsi="Times New Roman" w:cs="Times New Roman"/>
        </w:rPr>
        <w:t xml:space="preserve"> a path to enforce norms, deter aggression, and operate from a position of strength</w:t>
      </w:r>
    </w:p>
    <w:p w14:paraId="5BFC9367" w14:textId="611144C8" w:rsidR="00442737" w:rsidRPr="001F3F73" w:rsidRDefault="00442737" w:rsidP="005547B0">
      <w:pPr>
        <w:pStyle w:val="AUWriting"/>
      </w:pPr>
      <w:bookmarkStart w:id="9" w:name="_Toc224599549"/>
      <w:r w:rsidRPr="001F3F73">
        <w:lastRenderedPageBreak/>
        <w:t>C</w:t>
      </w:r>
      <w:r w:rsidR="00C64444" w:rsidRPr="001F3F73">
        <w:t>hapter</w:t>
      </w:r>
      <w:r w:rsidRPr="001F3F73">
        <w:t xml:space="preserve"> 4: </w:t>
      </w:r>
      <w:r w:rsidR="00C64444" w:rsidRPr="001F3F73">
        <w:t xml:space="preserve">The SBGS </w:t>
      </w:r>
      <w:r w:rsidR="00F67745" w:rsidRPr="001F3F73">
        <w:t>Path</w:t>
      </w:r>
      <w:r w:rsidR="00E46517" w:rsidRPr="001F3F73">
        <w:t xml:space="preserve"> </w:t>
      </w:r>
      <w:r w:rsidR="000834BB" w:rsidRPr="001F3F73">
        <w:t>and Reality</w:t>
      </w:r>
      <w:bookmarkEnd w:id="9"/>
    </w:p>
    <w:p w14:paraId="089F59A6" w14:textId="77777777" w:rsidR="00C07BB5" w:rsidRPr="001F3F73" w:rsidRDefault="00FF29B9" w:rsidP="00C07BB5">
      <w:pPr>
        <w:spacing w:line="240" w:lineRule="auto"/>
        <w:ind w:left="720" w:right="720"/>
        <w:contextualSpacing/>
        <w:rPr>
          <w:rFonts w:ascii="Times New Roman" w:hAnsi="Times New Roman" w:cs="Times New Roman"/>
          <w:i/>
          <w:iCs/>
          <w:sz w:val="20"/>
          <w:szCs w:val="20"/>
        </w:rPr>
      </w:pPr>
      <w:r w:rsidRPr="001F3F73">
        <w:rPr>
          <w:rFonts w:ascii="Times New Roman" w:hAnsi="Times New Roman" w:cs="Times New Roman"/>
          <w:i/>
          <w:iCs/>
          <w:sz w:val="20"/>
          <w:szCs w:val="20"/>
        </w:rPr>
        <w:t xml:space="preserve"> “A weapon that could loiter in or near the area of the conflict, and strike within minutes when the target became evident, may be better than a weapon that could launch promptly</w:t>
      </w:r>
      <w:commentRangeStart w:id="10"/>
      <w:r w:rsidRPr="001F3F73">
        <w:rPr>
          <w:rFonts w:ascii="Times New Roman" w:hAnsi="Times New Roman" w:cs="Times New Roman"/>
          <w:i/>
          <w:iCs/>
          <w:sz w:val="20"/>
          <w:szCs w:val="20"/>
        </w:rPr>
        <w:t xml:space="preserve"> </w:t>
      </w:r>
      <w:commentRangeEnd w:id="10"/>
      <w:r w:rsidR="00DB0CFE" w:rsidRPr="001F3F73">
        <w:rPr>
          <w:rStyle w:val="CommentReference"/>
          <w:rFonts w:ascii="Times New Roman" w:hAnsi="Times New Roman" w:cs="Times New Roman"/>
          <w:i/>
          <w:iCs/>
          <w:sz w:val="20"/>
          <w:szCs w:val="20"/>
        </w:rPr>
        <w:commentReference w:id="10"/>
      </w:r>
      <w:r w:rsidRPr="001F3F73">
        <w:rPr>
          <w:rFonts w:ascii="Times New Roman" w:hAnsi="Times New Roman" w:cs="Times New Roman"/>
          <w:i/>
          <w:iCs/>
          <w:sz w:val="20"/>
          <w:szCs w:val="20"/>
        </w:rPr>
        <w:t>but might take more than an hour to arrive.”</w:t>
      </w:r>
    </w:p>
    <w:p w14:paraId="1CA45ECC" w14:textId="7BE7D9E6" w:rsidR="00FF29B9" w:rsidRPr="001F3F73" w:rsidRDefault="00FF29B9" w:rsidP="00C07BB5">
      <w:pPr>
        <w:spacing w:line="240" w:lineRule="auto"/>
        <w:ind w:left="720" w:right="720"/>
        <w:contextualSpacing/>
        <w:jc w:val="right"/>
        <w:rPr>
          <w:rFonts w:ascii="Times New Roman" w:hAnsi="Times New Roman" w:cs="Times New Roman"/>
          <w:i/>
          <w:iCs/>
          <w:sz w:val="20"/>
          <w:szCs w:val="20"/>
        </w:rPr>
      </w:pPr>
      <w:r w:rsidRPr="001F3F73">
        <w:rPr>
          <w:rFonts w:ascii="Times New Roman" w:hAnsi="Times New Roman" w:cs="Times New Roman"/>
          <w:i/>
          <w:iCs/>
          <w:sz w:val="20"/>
          <w:szCs w:val="20"/>
        </w:rPr>
        <w:t xml:space="preserve">-The Defense Science Board </w:t>
      </w:r>
      <w:r w:rsidRPr="001F3F73">
        <w:rPr>
          <w:rStyle w:val="EndnoteReference"/>
          <w:rFonts w:ascii="Times New Roman" w:hAnsi="Times New Roman" w:cs="Times New Roman"/>
          <w:i/>
          <w:iCs/>
          <w:sz w:val="20"/>
          <w:szCs w:val="20"/>
        </w:rPr>
        <w:endnoteReference w:id="42"/>
      </w:r>
      <w:r w:rsidRPr="001F3F73">
        <w:rPr>
          <w:rFonts w:ascii="Times New Roman" w:hAnsi="Times New Roman" w:cs="Times New Roman"/>
          <w:i/>
          <w:iCs/>
          <w:sz w:val="20"/>
          <w:szCs w:val="20"/>
        </w:rPr>
        <w:t xml:space="preserve"> </w:t>
      </w:r>
    </w:p>
    <w:p w14:paraId="775AC610" w14:textId="714636DB" w:rsidR="00131BE4" w:rsidRPr="001F3F73" w:rsidRDefault="00131BE4" w:rsidP="00DB0CFE">
      <w:pPr>
        <w:spacing w:line="480" w:lineRule="auto"/>
        <w:contextualSpacing/>
        <w:rPr>
          <w:rFonts w:ascii="Times New Roman" w:hAnsi="Times New Roman" w:cs="Times New Roman"/>
        </w:rPr>
      </w:pPr>
    </w:p>
    <w:p w14:paraId="2C7F85B0" w14:textId="7C257C49"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The most plausible path to Space Based Global Strike does not begin with openly placing a finished weapon in orbit. A more plausible path begins with a dual-use orbital logistics architecture that can be justified in peacetime as delivery, resilience, manufacturing, and emergency response, but adapted in crisis to produce strategic effects from orbit. That judgment rests on two observable trends. First, commercial firms are now developing orbital delivery, warehousing, return, and manufacturing systems.</w:t>
      </w:r>
      <w:r w:rsidR="00562FFB" w:rsidRPr="001F3F73">
        <w:rPr>
          <w:rStyle w:val="EndnoteReference"/>
          <w:rFonts w:ascii="Times New Roman" w:hAnsi="Times New Roman" w:cs="Times New Roman"/>
        </w:rPr>
        <w:endnoteReference w:id="43"/>
      </w:r>
      <w:r w:rsidRPr="001F3F73">
        <w:rPr>
          <w:rFonts w:ascii="Times New Roman" w:hAnsi="Times New Roman" w:cs="Times New Roman"/>
        </w:rPr>
        <w:t xml:space="preserve"> Second, </w:t>
      </w:r>
      <w:r w:rsidR="00C2563C" w:rsidRPr="001F3F73">
        <w:rPr>
          <w:rFonts w:ascii="Times New Roman" w:hAnsi="Times New Roman" w:cs="Times New Roman"/>
        </w:rPr>
        <w:t>US</w:t>
      </w:r>
      <w:r w:rsidRPr="001F3F73">
        <w:rPr>
          <w:rFonts w:ascii="Times New Roman" w:hAnsi="Times New Roman" w:cs="Times New Roman"/>
        </w:rPr>
        <w:t xml:space="preserve"> defense research is investing in in-space assembly and manufacturing rather than openly declared orbital strike weapons.</w:t>
      </w:r>
      <w:r w:rsidR="00C2563C" w:rsidRPr="001F3F73">
        <w:rPr>
          <w:rStyle w:val="EndnoteReference"/>
          <w:rFonts w:ascii="Times New Roman" w:hAnsi="Times New Roman" w:cs="Times New Roman"/>
        </w:rPr>
        <w:endnoteReference w:id="44"/>
      </w:r>
    </w:p>
    <w:p w14:paraId="33387520" w14:textId="476E5346"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A mature SBGS architecture would therefore look less like a single orbital weapon and more like a layered network.</w:t>
      </w:r>
      <w:r w:rsidR="00391187" w:rsidRPr="001F3F73">
        <w:rPr>
          <w:rStyle w:val="EndnoteReference"/>
          <w:rFonts w:ascii="Times New Roman" w:hAnsi="Times New Roman" w:cs="Times New Roman"/>
        </w:rPr>
        <w:endnoteReference w:id="45"/>
      </w:r>
      <w:r w:rsidRPr="001F3F73">
        <w:rPr>
          <w:rFonts w:ascii="Times New Roman" w:hAnsi="Times New Roman" w:cs="Times New Roman"/>
        </w:rPr>
        <w:t xml:space="preserve"> The first layer would be launch. It would depend on repeatable, low-cost access to orbit able to place vehicles, components, and replenishment stocks on orbit at a tempo sufficient for persistence.</w:t>
      </w:r>
      <w:r w:rsidR="00697A87" w:rsidRPr="001F3F73">
        <w:rPr>
          <w:rStyle w:val="EndnoteReference"/>
          <w:rFonts w:ascii="Times New Roman" w:hAnsi="Times New Roman" w:cs="Times New Roman"/>
        </w:rPr>
        <w:endnoteReference w:id="46"/>
      </w:r>
      <w:r w:rsidRPr="001F3F73">
        <w:rPr>
          <w:rFonts w:ascii="Times New Roman" w:hAnsi="Times New Roman" w:cs="Times New Roman"/>
        </w:rPr>
        <w:t xml:space="preserve"> The second layer would be orbital warehouses and depot vehicles able to store cargo, spare parts, sensors, and modular payloads already on orbit.</w:t>
      </w:r>
      <w:r w:rsidR="00A850FA" w:rsidRPr="001F3F73">
        <w:rPr>
          <w:rStyle w:val="EndnoteReference"/>
          <w:rFonts w:ascii="Times New Roman" w:hAnsi="Times New Roman" w:cs="Times New Roman"/>
        </w:rPr>
        <w:endnoteReference w:id="47"/>
      </w:r>
      <w:r w:rsidRPr="001F3F73">
        <w:rPr>
          <w:rFonts w:ascii="Times New Roman" w:hAnsi="Times New Roman" w:cs="Times New Roman"/>
        </w:rPr>
        <w:t xml:space="preserve"> The third layer would be an assembly and servicing layer, where separately launched elements could be integrated, repaired, or reconfigured.</w:t>
      </w:r>
      <w:r w:rsidR="00ED5DBD" w:rsidRPr="001F3F73">
        <w:rPr>
          <w:rStyle w:val="EndnoteReference"/>
          <w:rFonts w:ascii="Times New Roman" w:hAnsi="Times New Roman" w:cs="Times New Roman"/>
        </w:rPr>
        <w:endnoteReference w:id="48"/>
      </w:r>
      <w:r w:rsidRPr="001F3F73">
        <w:rPr>
          <w:rFonts w:ascii="Times New Roman" w:hAnsi="Times New Roman" w:cs="Times New Roman"/>
        </w:rPr>
        <w:t xml:space="preserve"> The fourth layer would be a return-and-effects layer built around controlled reentry vehicles able to deorbit on command and land with useful precision.</w:t>
      </w:r>
      <w:r w:rsidR="00686DBC" w:rsidRPr="001F3F73">
        <w:rPr>
          <w:rStyle w:val="EndnoteReference"/>
          <w:rFonts w:ascii="Times New Roman" w:hAnsi="Times New Roman" w:cs="Times New Roman"/>
        </w:rPr>
        <w:endnoteReference w:id="49"/>
      </w:r>
    </w:p>
    <w:p w14:paraId="17F20B58" w14:textId="5930B4DE"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The logic of such an architecture is distribution rather than concentration. A distributed constellation would be more consistent with the Space Force’s emphasis on resilient and disaggregated architectures in an offense-dominant domain. It would also be harder to eliminate in a first strike, less politically visible than a single declared space weapon, and more adaptable </w:t>
      </w:r>
      <w:r w:rsidRPr="001F3F73">
        <w:rPr>
          <w:rFonts w:ascii="Times New Roman" w:hAnsi="Times New Roman" w:cs="Times New Roman"/>
        </w:rPr>
        <w:lastRenderedPageBreak/>
        <w:t xml:space="preserve">across civilian and military missions. This is not a claim that the </w:t>
      </w:r>
      <w:r w:rsidR="00DC5C76" w:rsidRPr="001F3F73">
        <w:rPr>
          <w:rFonts w:ascii="Times New Roman" w:hAnsi="Times New Roman" w:cs="Times New Roman"/>
        </w:rPr>
        <w:t>US</w:t>
      </w:r>
      <w:r w:rsidRPr="001F3F73">
        <w:rPr>
          <w:rFonts w:ascii="Times New Roman" w:hAnsi="Times New Roman" w:cs="Times New Roman"/>
        </w:rPr>
        <w:t xml:space="preserve"> has already designed such a constellation. It is a strategic inference from the kind of architecture the Space Force says it needs and from Morgan’s warning that vulnerable orbital systems create instability when they are too concentrated and too exposed.</w:t>
      </w:r>
      <w:r w:rsidR="00972B4C" w:rsidRPr="001F3F73">
        <w:rPr>
          <w:rStyle w:val="EndnoteReference"/>
          <w:rFonts w:ascii="Times New Roman" w:hAnsi="Times New Roman" w:cs="Times New Roman"/>
        </w:rPr>
        <w:endnoteReference w:id="50"/>
      </w:r>
    </w:p>
    <w:p w14:paraId="3BA9E3B8" w14:textId="4DBB7CB8"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The dual-use logic is central to this design. Inversion says it is building autonomous, highly maneuverable reentry vehicles for precision cargo delivery from low Earth orbit and explicitly calls the technology inherently dual-use.</w:t>
      </w:r>
      <w:r w:rsidR="00F44B96" w:rsidRPr="001F3F73">
        <w:rPr>
          <w:rStyle w:val="EndnoteReference"/>
          <w:rFonts w:ascii="Times New Roman" w:hAnsi="Times New Roman" w:cs="Times New Roman"/>
        </w:rPr>
        <w:endnoteReference w:id="51"/>
      </w:r>
      <w:r w:rsidRPr="001F3F73">
        <w:rPr>
          <w:rFonts w:ascii="Times New Roman" w:hAnsi="Times New Roman" w:cs="Times New Roman"/>
        </w:rPr>
        <w:t xml:space="preserve"> Outpost markets orbital warehousing, Earth return, military resilience, humanitarian aid, and in-space manufacturing through the same family of vehicles.</w:t>
      </w:r>
      <w:r w:rsidR="00FE6267" w:rsidRPr="001F3F73">
        <w:rPr>
          <w:rStyle w:val="EndnoteReference"/>
          <w:rFonts w:ascii="Times New Roman" w:hAnsi="Times New Roman" w:cs="Times New Roman"/>
        </w:rPr>
        <w:endnoteReference w:id="52"/>
      </w:r>
      <w:r w:rsidRPr="001F3F73">
        <w:rPr>
          <w:rFonts w:ascii="Times New Roman" w:hAnsi="Times New Roman" w:cs="Times New Roman"/>
        </w:rPr>
        <w:t xml:space="preserve"> Modern War Institute similarly argues that future orbital competition will likely involve private firms whose dual-use systems can support both civilian and national missions.</w:t>
      </w:r>
      <w:r w:rsidR="00FE6267" w:rsidRPr="001F3F73">
        <w:rPr>
          <w:rStyle w:val="EndnoteReference"/>
          <w:rFonts w:ascii="Times New Roman" w:hAnsi="Times New Roman" w:cs="Times New Roman"/>
        </w:rPr>
        <w:endnoteReference w:id="53"/>
      </w:r>
      <w:r w:rsidRPr="001F3F73">
        <w:rPr>
          <w:rFonts w:ascii="Times New Roman" w:hAnsi="Times New Roman" w:cs="Times New Roman"/>
        </w:rPr>
        <w:t xml:space="preserve"> Gallagher and Steinbruner make the broader strategic point from a rules-and-security perspective: projected </w:t>
      </w:r>
      <w:r w:rsidR="00972B4C" w:rsidRPr="001F3F73">
        <w:rPr>
          <w:rFonts w:ascii="Times New Roman" w:hAnsi="Times New Roman" w:cs="Times New Roman"/>
        </w:rPr>
        <w:t>US</w:t>
      </w:r>
      <w:r w:rsidRPr="001F3F73">
        <w:rPr>
          <w:rFonts w:ascii="Times New Roman" w:hAnsi="Times New Roman" w:cs="Times New Roman"/>
        </w:rPr>
        <w:t xml:space="preserve"> efforts to field anti-satellite weapons, space-based missile defense interceptors, and space-based global strike weapons could create highly intrusive forms of coercion and incentivize attacks on the space assets on which those threats depend.</w:t>
      </w:r>
      <w:r w:rsidR="007802BD" w:rsidRPr="001F3F73">
        <w:rPr>
          <w:rStyle w:val="EndnoteReference"/>
          <w:rFonts w:ascii="Times New Roman" w:hAnsi="Times New Roman" w:cs="Times New Roman"/>
        </w:rPr>
        <w:endnoteReference w:id="54"/>
      </w:r>
      <w:r w:rsidRPr="001F3F73">
        <w:rPr>
          <w:rFonts w:ascii="Times New Roman" w:hAnsi="Times New Roman" w:cs="Times New Roman"/>
        </w:rPr>
        <w:t xml:space="preserve"> Together, these sources support a narrower conclusion: a logistics constellation is more politically buildable than an openly offensive orbital strike system because its functions can remain ambiguous until crisis or conflict clarifies them.</w:t>
      </w:r>
      <w:r w:rsidR="00972B4C" w:rsidRPr="001F3F73">
        <w:rPr>
          <w:rStyle w:val="EndnoteReference"/>
          <w:rFonts w:ascii="Times New Roman" w:hAnsi="Times New Roman" w:cs="Times New Roman"/>
        </w:rPr>
        <w:endnoteReference w:id="55"/>
      </w:r>
    </w:p>
    <w:p w14:paraId="7F91DEE2" w14:textId="50FFFB08"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The assembly layer is what turns a logistics constellation into a latent strike architecture. DARPA’s NOM4D program is explicitly aimed at the foundations for building precise structures in space from raw materials and separately launched elements.</w:t>
      </w:r>
      <w:r w:rsidR="00B51DA5" w:rsidRPr="001F3F73">
        <w:rPr>
          <w:rStyle w:val="EndnoteReference"/>
          <w:rFonts w:ascii="Times New Roman" w:hAnsi="Times New Roman" w:cs="Times New Roman"/>
        </w:rPr>
        <w:endnoteReference w:id="56"/>
      </w:r>
      <w:r w:rsidRPr="001F3F73">
        <w:rPr>
          <w:rFonts w:ascii="Times New Roman" w:hAnsi="Times New Roman" w:cs="Times New Roman"/>
        </w:rPr>
        <w:t xml:space="preserve"> DARPA’s 2025 update goes further and says the effort could eventually enable large orbital structures such as very large RF antennas, refueling stations, and space-based power systems for both commercial and national security applications.</w:t>
      </w:r>
      <w:r w:rsidR="00DA1FA1" w:rsidRPr="001F3F73">
        <w:rPr>
          <w:rStyle w:val="EndnoteReference"/>
          <w:rFonts w:ascii="Times New Roman" w:hAnsi="Times New Roman" w:cs="Times New Roman"/>
        </w:rPr>
        <w:endnoteReference w:id="57"/>
      </w:r>
      <w:r w:rsidRPr="001F3F73">
        <w:rPr>
          <w:rFonts w:ascii="Times New Roman" w:hAnsi="Times New Roman" w:cs="Times New Roman"/>
        </w:rPr>
        <w:t xml:space="preserve"> Those sources do not say the systems are weapons, and they should not </w:t>
      </w:r>
      <w:r w:rsidRPr="001F3F73">
        <w:rPr>
          <w:rFonts w:ascii="Times New Roman" w:hAnsi="Times New Roman" w:cs="Times New Roman"/>
        </w:rPr>
        <w:lastRenderedPageBreak/>
        <w:t xml:space="preserve">be stretched that far. What they do support is the narrower claim that the </w:t>
      </w:r>
      <w:r w:rsidR="00776F72" w:rsidRPr="001F3F73">
        <w:rPr>
          <w:rFonts w:ascii="Times New Roman" w:hAnsi="Times New Roman" w:cs="Times New Roman"/>
        </w:rPr>
        <w:t>US</w:t>
      </w:r>
      <w:r w:rsidRPr="001F3F73">
        <w:rPr>
          <w:rFonts w:ascii="Times New Roman" w:hAnsi="Times New Roman" w:cs="Times New Roman"/>
        </w:rPr>
        <w:t xml:space="preserve"> is funding the enabling technologies for modular orbital architectures assembled in space rather than launched in one piece. In an SBGS context, that matters because payload housings, thermal protection, guidance sections, sensors, and other subsystems could be launched separately and only configured for more overt military use if a crisis warranted it.</w:t>
      </w:r>
      <w:r w:rsidR="00B24B22" w:rsidRPr="001F3F73">
        <w:rPr>
          <w:rStyle w:val="EndnoteReference"/>
          <w:rFonts w:ascii="Times New Roman" w:hAnsi="Times New Roman" w:cs="Times New Roman"/>
        </w:rPr>
        <w:endnoteReference w:id="58"/>
      </w:r>
    </w:p>
    <w:p w14:paraId="1A208A87" w14:textId="746E097D"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A similar pattern appears in orbital production and return. Varda presents itself as a company that processes materials in orbit and returns them to Earth, while also advertising a hypersonic testbed for reentry and orbital flight testing.</w:t>
      </w:r>
      <w:r w:rsidR="00A04D52" w:rsidRPr="001F3F73">
        <w:rPr>
          <w:rStyle w:val="EndnoteReference"/>
          <w:rFonts w:ascii="Times New Roman" w:hAnsi="Times New Roman" w:cs="Times New Roman"/>
        </w:rPr>
        <w:endnoteReference w:id="59"/>
      </w:r>
      <w:r w:rsidRPr="001F3F73">
        <w:rPr>
          <w:rFonts w:ascii="Times New Roman" w:hAnsi="Times New Roman" w:cs="Times New Roman"/>
        </w:rPr>
        <w:t xml:space="preserve"> That does not prove weapon manufacture in space. It does show that commercial orbital industry, controlled return, and defense-relevant experimentation are already intersecting. The practical implication is that the </w:t>
      </w:r>
      <w:r w:rsidR="0073707F" w:rsidRPr="001F3F73">
        <w:rPr>
          <w:rFonts w:ascii="Times New Roman" w:hAnsi="Times New Roman" w:cs="Times New Roman"/>
        </w:rPr>
        <w:t>US</w:t>
      </w:r>
      <w:r w:rsidRPr="001F3F73">
        <w:rPr>
          <w:rFonts w:ascii="Times New Roman" w:hAnsi="Times New Roman" w:cs="Times New Roman"/>
        </w:rPr>
        <w:t xml:space="preserve"> would not need to jump directly to a finished orbital strike weapon. It could build operational experience first in orbital processing, return systems, and component integration.</w:t>
      </w:r>
      <w:r w:rsidR="0098781A" w:rsidRPr="001F3F73">
        <w:rPr>
          <w:rStyle w:val="EndnoteReference"/>
          <w:rFonts w:ascii="Times New Roman" w:hAnsi="Times New Roman" w:cs="Times New Roman"/>
        </w:rPr>
        <w:endnoteReference w:id="60"/>
      </w:r>
    </w:p>
    <w:p w14:paraId="6D6F0B6C" w14:textId="53F45EF0"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The return-and-effects layer would likely be mixed rather than singular. At the lower end, such vehicles could deliver humanitarian supplies, sensors, communications packages, or unmanned systems to austere locations. At the upper end, the same architecture could support conventional precision effects. </w:t>
      </w:r>
      <w:r w:rsidR="00431619" w:rsidRPr="001F3F73">
        <w:rPr>
          <w:rFonts w:ascii="Times New Roman" w:hAnsi="Times New Roman" w:cs="Times New Roman"/>
        </w:rPr>
        <w:t>The Center for Strategic &amp; International Studies (CSIS)</w:t>
      </w:r>
      <w:r w:rsidRPr="001F3F73">
        <w:rPr>
          <w:rFonts w:ascii="Times New Roman" w:hAnsi="Times New Roman" w:cs="Times New Roman"/>
        </w:rPr>
        <w:t xml:space="preserve"> states this logic directly: a vehicle in orbit capable of surviving reentry could deliver more than cargo, and future military use of space could include an orbital global strike capability based on a satellite constellation. This is one reason the layered architecture is more sophisticated than a classic orbital bombardment concept. A </w:t>
      </w:r>
      <w:r w:rsidR="0063381F" w:rsidRPr="001F3F73">
        <w:rPr>
          <w:rFonts w:ascii="Times New Roman" w:hAnsi="Times New Roman" w:cs="Times New Roman"/>
        </w:rPr>
        <w:t>Fractional Orbital Bombardment System (</w:t>
      </w:r>
      <w:r w:rsidRPr="001F3F73">
        <w:rPr>
          <w:rFonts w:ascii="Times New Roman" w:hAnsi="Times New Roman" w:cs="Times New Roman"/>
        </w:rPr>
        <w:t>FOBS</w:t>
      </w:r>
      <w:r w:rsidR="0063381F" w:rsidRPr="001F3F73">
        <w:rPr>
          <w:rFonts w:ascii="Times New Roman" w:hAnsi="Times New Roman" w:cs="Times New Roman"/>
        </w:rPr>
        <w:t>)</w:t>
      </w:r>
      <w:r w:rsidRPr="001F3F73">
        <w:rPr>
          <w:rFonts w:ascii="Times New Roman" w:hAnsi="Times New Roman" w:cs="Times New Roman"/>
        </w:rPr>
        <w:t xml:space="preserve">-like system is essentially a short-duration strike pathway. The architecture described here depends instead on sustained orbital presence, prepositioned payloads, modular adaptation, and controlled return. </w:t>
      </w:r>
      <w:r w:rsidRPr="001F3F73">
        <w:rPr>
          <w:rFonts w:ascii="Times New Roman" w:hAnsi="Times New Roman" w:cs="Times New Roman"/>
        </w:rPr>
        <w:lastRenderedPageBreak/>
        <w:t>That makes it more politically buildable and potentially more useful for signaling than an openly declared orbital bombardment concept.</w:t>
      </w:r>
      <w:r w:rsidR="00D94A41" w:rsidRPr="001F3F73">
        <w:rPr>
          <w:rStyle w:val="EndnoteReference"/>
          <w:rFonts w:ascii="Times New Roman" w:hAnsi="Times New Roman" w:cs="Times New Roman"/>
        </w:rPr>
        <w:endnoteReference w:id="61"/>
      </w:r>
    </w:p>
    <w:p w14:paraId="581618C8" w14:textId="19822398"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A system with this level of strategic sensitivity would likely require command arrangements closer to strategic conventional strike than to ordinary theater fires. This is an analytical inference, not a source-derived </w:t>
      </w:r>
      <w:r w:rsidR="00C652C9" w:rsidRPr="001F3F73">
        <w:rPr>
          <w:rFonts w:ascii="Times New Roman" w:hAnsi="Times New Roman" w:cs="Times New Roman"/>
        </w:rPr>
        <w:t>assessment</w:t>
      </w:r>
      <w:r w:rsidRPr="001F3F73">
        <w:rPr>
          <w:rFonts w:ascii="Times New Roman" w:hAnsi="Times New Roman" w:cs="Times New Roman"/>
        </w:rPr>
        <w:t>. The source base supports only the narrower points that space is increasingly treated as a warfighting domain, that resilient and disaggregated architectures are meant to deny first-mover advantage, and that orbital weapons would create serious first-strike instability. Taken together, those points suggest that any future SBGS capability would likely require centralized political release authority and tight integration with both space operations and strategic targeting processes.</w:t>
      </w:r>
      <w:r w:rsidR="00EC0211" w:rsidRPr="001F3F73">
        <w:rPr>
          <w:rStyle w:val="EndnoteReference"/>
          <w:rFonts w:ascii="Times New Roman" w:hAnsi="Times New Roman" w:cs="Times New Roman"/>
        </w:rPr>
        <w:endnoteReference w:id="62"/>
      </w:r>
    </w:p>
    <w:p w14:paraId="62C195E2" w14:textId="14436C31"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The strongest argument against the dream remains strategic stability.</w:t>
      </w:r>
      <w:r w:rsidR="00064A43" w:rsidRPr="001F3F73">
        <w:rPr>
          <w:rFonts w:ascii="Times New Roman" w:hAnsi="Times New Roman" w:cs="Times New Roman"/>
        </w:rPr>
        <w:t xml:space="preserve"> Forrest</w:t>
      </w:r>
      <w:r w:rsidRPr="001F3F73">
        <w:rPr>
          <w:rFonts w:ascii="Times New Roman" w:hAnsi="Times New Roman" w:cs="Times New Roman"/>
        </w:rPr>
        <w:t xml:space="preserve"> Morgan warns that placing weapons in orbit would increase first-strike instability because such weapons would be vulnerable themselves and would create severe use-or-lose pressures in crisis. He also argues that satellites are fragile, predictable, and difficult to defend. Modern War Institute adds a related concern from the gray-zone perspective, noting that hostile preparation in orbit may occur under the guise of peaceful space exploitation and may not be recognized until the outcome is close to irreversible. These warnings do not invalidate the dream architecture, but they do shape the most plausible path toward it. If SBGS ever emerges, it is more likely to come through dual-use logistics, warehousing, reentry, and assembly systems that remain infrastructure-led for as long as possible rather than through a sudden openly offensive space weapons program.</w:t>
      </w:r>
      <w:r w:rsidR="005D0DFB" w:rsidRPr="001F3F73">
        <w:rPr>
          <w:rStyle w:val="EndnoteReference"/>
          <w:rFonts w:ascii="Times New Roman" w:hAnsi="Times New Roman" w:cs="Times New Roman"/>
        </w:rPr>
        <w:endnoteReference w:id="63"/>
      </w:r>
    </w:p>
    <w:p w14:paraId="379FE827" w14:textId="0AD4B876" w:rsidR="001E55E8" w:rsidRPr="001F3F73" w:rsidRDefault="001E55E8"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The chapter’s bottom line is limited but important. A full SBGS constellation does not exist today. But the enabling pieces are already visible. Inversion is developing precision orbital delivery.</w:t>
      </w:r>
      <w:r w:rsidR="00B12708" w:rsidRPr="001F3F73">
        <w:rPr>
          <w:rStyle w:val="EndnoteReference"/>
          <w:rFonts w:ascii="Times New Roman" w:hAnsi="Times New Roman" w:cs="Times New Roman"/>
        </w:rPr>
        <w:endnoteReference w:id="64"/>
      </w:r>
      <w:r w:rsidRPr="001F3F73">
        <w:rPr>
          <w:rFonts w:ascii="Times New Roman" w:hAnsi="Times New Roman" w:cs="Times New Roman"/>
        </w:rPr>
        <w:t xml:space="preserve"> Outpost is openly marketing orbital warehousing, in-space manufacturing, and Earth </w:t>
      </w:r>
      <w:r w:rsidRPr="001F3F73">
        <w:rPr>
          <w:rFonts w:ascii="Times New Roman" w:hAnsi="Times New Roman" w:cs="Times New Roman"/>
        </w:rPr>
        <w:lastRenderedPageBreak/>
        <w:t>return.</w:t>
      </w:r>
      <w:r w:rsidR="00776367" w:rsidRPr="001F3F73">
        <w:rPr>
          <w:rStyle w:val="EndnoteReference"/>
          <w:rFonts w:ascii="Times New Roman" w:hAnsi="Times New Roman" w:cs="Times New Roman"/>
        </w:rPr>
        <w:endnoteReference w:id="65"/>
      </w:r>
      <w:r w:rsidRPr="001F3F73">
        <w:rPr>
          <w:rFonts w:ascii="Times New Roman" w:hAnsi="Times New Roman" w:cs="Times New Roman"/>
        </w:rPr>
        <w:t xml:space="preserve"> Varda is presenting a model of orbital processing tied to return.</w:t>
      </w:r>
      <w:r w:rsidR="005607EA" w:rsidRPr="001F3F73">
        <w:rPr>
          <w:rStyle w:val="EndnoteReference"/>
          <w:rFonts w:ascii="Times New Roman" w:hAnsi="Times New Roman" w:cs="Times New Roman"/>
        </w:rPr>
        <w:endnoteReference w:id="66"/>
      </w:r>
      <w:r w:rsidRPr="001F3F73">
        <w:rPr>
          <w:rFonts w:ascii="Times New Roman" w:hAnsi="Times New Roman" w:cs="Times New Roman"/>
        </w:rPr>
        <w:t xml:space="preserve"> DARPA is investing in the assembly and manufacturing logic needed to escape launch-volume limits. The dream does not yet exist as a unified strike architecture, but the ecosystem from which it could be built is now emerging in plain sight.</w:t>
      </w:r>
      <w:r w:rsidR="005D0DFB" w:rsidRPr="001F3F73">
        <w:rPr>
          <w:rStyle w:val="EndnoteReference"/>
          <w:rFonts w:ascii="Times New Roman" w:hAnsi="Times New Roman" w:cs="Times New Roman"/>
        </w:rPr>
        <w:endnoteReference w:id="67"/>
      </w:r>
    </w:p>
    <w:p w14:paraId="6B67A9AC" w14:textId="77777777" w:rsidR="00FE3541" w:rsidRPr="001F3F73" w:rsidRDefault="00FE3541" w:rsidP="00FE3541">
      <w:pPr>
        <w:spacing w:line="480" w:lineRule="auto"/>
        <w:contextualSpacing/>
        <w:rPr>
          <w:rFonts w:ascii="Times New Roman" w:hAnsi="Times New Roman" w:cs="Times New Roman"/>
        </w:rPr>
        <w:sectPr w:rsidR="00FE3541" w:rsidRPr="001F3F73" w:rsidSect="001E28B0">
          <w:endnotePr>
            <w:numFmt w:val="decimal"/>
          </w:endnotePr>
          <w:pgSz w:w="12240" w:h="15840"/>
          <w:pgMar w:top="1440" w:right="1440" w:bottom="1440" w:left="1440" w:header="720" w:footer="720" w:gutter="0"/>
          <w:cols w:space="720"/>
          <w:docGrid w:linePitch="360"/>
        </w:sectPr>
      </w:pPr>
    </w:p>
    <w:p w14:paraId="4EE585A3" w14:textId="1B9FBC14" w:rsidR="00DA5E3B" w:rsidRPr="001F3F73" w:rsidRDefault="00DA5E3B" w:rsidP="005547B0">
      <w:pPr>
        <w:pStyle w:val="AUWriting"/>
      </w:pPr>
      <w:bookmarkStart w:id="11" w:name="_Toc224599550"/>
      <w:r w:rsidRPr="001F3F73">
        <w:lastRenderedPageBreak/>
        <w:t>C</w:t>
      </w:r>
      <w:r w:rsidR="00C64444" w:rsidRPr="001F3F73">
        <w:t>hapter</w:t>
      </w:r>
      <w:r w:rsidRPr="001F3F73">
        <w:t xml:space="preserve"> 5: </w:t>
      </w:r>
      <w:bookmarkEnd w:id="11"/>
      <w:r w:rsidR="00F13155" w:rsidRPr="001F3F73">
        <w:t xml:space="preserve">Operational </w:t>
      </w:r>
      <w:r w:rsidR="00170CE6" w:rsidRPr="001F3F73">
        <w:t>Use Cases for Space Based Global Strike</w:t>
      </w:r>
    </w:p>
    <w:p w14:paraId="0AD07C7B" w14:textId="77777777" w:rsidR="00573319" w:rsidRPr="001F3F73" w:rsidRDefault="00573319" w:rsidP="00DB0CFE">
      <w:pPr>
        <w:spacing w:line="480" w:lineRule="auto"/>
        <w:ind w:firstLine="720"/>
        <w:contextualSpacing/>
        <w:rPr>
          <w:rFonts w:ascii="Times New Roman" w:hAnsi="Times New Roman" w:cs="Times New Roman"/>
        </w:rPr>
      </w:pPr>
    </w:p>
    <w:p w14:paraId="7DBF0150" w14:textId="0171D72E" w:rsidR="00A4027E" w:rsidRPr="001F3F73" w:rsidRDefault="00A4027E"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Chapter 4 explained what </w:t>
      </w:r>
      <w:r w:rsidR="00060CF0" w:rsidRPr="001F3F73">
        <w:rPr>
          <w:rFonts w:ascii="Times New Roman" w:hAnsi="Times New Roman" w:cs="Times New Roman"/>
        </w:rPr>
        <w:t>SBGS</w:t>
      </w:r>
      <w:r w:rsidRPr="001F3F73">
        <w:rPr>
          <w:rFonts w:ascii="Times New Roman" w:hAnsi="Times New Roman" w:cs="Times New Roman"/>
        </w:rPr>
        <w:t xml:space="preserve"> could be and how current technology could support it. Chapter 5 asks a different question: if such a capability existed, how would the </w:t>
      </w:r>
      <w:r w:rsidR="00624D4E" w:rsidRPr="001F3F73">
        <w:rPr>
          <w:rFonts w:ascii="Times New Roman" w:hAnsi="Times New Roman" w:cs="Times New Roman"/>
        </w:rPr>
        <w:t>US</w:t>
      </w:r>
      <w:r w:rsidRPr="001F3F73">
        <w:rPr>
          <w:rFonts w:ascii="Times New Roman" w:hAnsi="Times New Roman" w:cs="Times New Roman"/>
        </w:rPr>
        <w:t xml:space="preserve"> use it</w:t>
      </w:r>
      <w:r w:rsidR="00060CF0" w:rsidRPr="001F3F73">
        <w:rPr>
          <w:rFonts w:ascii="Times New Roman" w:hAnsi="Times New Roman" w:cs="Times New Roman"/>
        </w:rPr>
        <w:t>?</w:t>
      </w:r>
      <w:r w:rsidRPr="001F3F73">
        <w:rPr>
          <w:rFonts w:ascii="Times New Roman" w:hAnsi="Times New Roman" w:cs="Times New Roman"/>
        </w:rPr>
        <w:t xml:space="preserve"> The strongest case for SBGS is not that it would replace current strike forces. It is that it could solve recurring problems of time, access, and defended distance that have constrained both crisis response and combat operations.</w:t>
      </w:r>
    </w:p>
    <w:p w14:paraId="23A26728" w14:textId="580E69B6" w:rsidR="00A4027E" w:rsidRPr="001F3F73" w:rsidRDefault="00A4027E" w:rsidP="00573319">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In operational terms, SBGS would be most useful </w:t>
      </w:r>
      <w:r w:rsidR="00A86E1D" w:rsidRPr="001F3F73">
        <w:rPr>
          <w:rFonts w:ascii="Times New Roman" w:hAnsi="Times New Roman" w:cs="Times New Roman"/>
        </w:rPr>
        <w:t>if</w:t>
      </w:r>
      <w:r w:rsidRPr="001F3F73">
        <w:rPr>
          <w:rFonts w:ascii="Times New Roman" w:hAnsi="Times New Roman" w:cs="Times New Roman"/>
        </w:rPr>
        <w:t xml:space="preserve"> three conditions exist at the same time. First, </w:t>
      </w:r>
      <w:r w:rsidR="00BC2B2F" w:rsidRPr="001F3F73">
        <w:rPr>
          <w:rFonts w:ascii="Times New Roman" w:hAnsi="Times New Roman" w:cs="Times New Roman"/>
        </w:rPr>
        <w:t xml:space="preserve">SBGS is </w:t>
      </w:r>
      <w:r w:rsidR="00FB32E4" w:rsidRPr="001F3F73">
        <w:rPr>
          <w:rFonts w:ascii="Times New Roman" w:hAnsi="Times New Roman" w:cs="Times New Roman"/>
        </w:rPr>
        <w:t>most useful when acting later would mean losing the target, the opportunity, or the advantage</w:t>
      </w:r>
      <w:r w:rsidRPr="001F3F73">
        <w:rPr>
          <w:rFonts w:ascii="Times New Roman" w:hAnsi="Times New Roman" w:cs="Times New Roman"/>
        </w:rPr>
        <w:t>.</w:t>
      </w:r>
      <w:r w:rsidR="00D04DB3" w:rsidRPr="001F3F73">
        <w:rPr>
          <w:rStyle w:val="EndnoteReference"/>
          <w:rFonts w:ascii="Times New Roman" w:hAnsi="Times New Roman" w:cs="Times New Roman"/>
        </w:rPr>
        <w:endnoteReference w:id="68"/>
      </w:r>
      <w:r w:rsidRPr="001F3F73">
        <w:rPr>
          <w:rFonts w:ascii="Times New Roman" w:hAnsi="Times New Roman" w:cs="Times New Roman"/>
        </w:rPr>
        <w:t xml:space="preserve"> Second, geography, politics, or enemy defenses complicate normal force projection.</w:t>
      </w:r>
      <w:r w:rsidR="00D04DB3" w:rsidRPr="001F3F73">
        <w:rPr>
          <w:rStyle w:val="EndnoteReference"/>
          <w:rFonts w:ascii="Times New Roman" w:hAnsi="Times New Roman" w:cs="Times New Roman"/>
        </w:rPr>
        <w:endnoteReference w:id="69"/>
      </w:r>
      <w:r w:rsidR="00D04DB3" w:rsidRPr="001F3F73">
        <w:rPr>
          <w:rFonts w:ascii="Times New Roman" w:hAnsi="Times New Roman" w:cs="Times New Roman"/>
        </w:rPr>
        <w:t xml:space="preserve"> </w:t>
      </w:r>
      <w:r w:rsidRPr="001F3F73">
        <w:rPr>
          <w:rFonts w:ascii="Times New Roman" w:hAnsi="Times New Roman" w:cs="Times New Roman"/>
        </w:rPr>
        <w:t>Third, the target or mission must be important enough to justify using a prompt global capability instead of waiting for slower but more flexible forces.</w:t>
      </w:r>
      <w:r w:rsidR="00AF34D5" w:rsidRPr="001F3F73">
        <w:rPr>
          <w:rStyle w:val="EndnoteReference"/>
          <w:rFonts w:ascii="Times New Roman" w:hAnsi="Times New Roman" w:cs="Times New Roman"/>
        </w:rPr>
        <w:endnoteReference w:id="70"/>
      </w:r>
      <w:r w:rsidRPr="001F3F73">
        <w:rPr>
          <w:rFonts w:ascii="Times New Roman" w:hAnsi="Times New Roman" w:cs="Times New Roman"/>
        </w:rPr>
        <w:t xml:space="preserve"> Under those conditions, SBGS would function best as a path opener and time-compression tool, not as a universal replacement for airpower.</w:t>
      </w:r>
    </w:p>
    <w:p w14:paraId="285C1E35" w14:textId="7F4F6885" w:rsidR="00A4027E" w:rsidRPr="001F3F73" w:rsidRDefault="00A4027E" w:rsidP="00573319">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The clearest peacetime rationale for such a system is emergency response. Hurricane Katrina is a useful example because it exposed the consequences of collapsed logistics and degraded communications inside the </w:t>
      </w:r>
      <w:r w:rsidR="00FD53E9" w:rsidRPr="001F3F73">
        <w:rPr>
          <w:rFonts w:ascii="Times New Roman" w:hAnsi="Times New Roman" w:cs="Times New Roman"/>
        </w:rPr>
        <w:t>US</w:t>
      </w:r>
      <w:r w:rsidRPr="001F3F73">
        <w:rPr>
          <w:rFonts w:ascii="Times New Roman" w:hAnsi="Times New Roman" w:cs="Times New Roman"/>
        </w:rPr>
        <w:t xml:space="preserve">. </w:t>
      </w:r>
      <w:r w:rsidR="00FD53E9" w:rsidRPr="001F3F73">
        <w:rPr>
          <w:rFonts w:ascii="Times New Roman" w:hAnsi="Times New Roman" w:cs="Times New Roman"/>
        </w:rPr>
        <w:t>The US Government Accountability Office (GAO)</w:t>
      </w:r>
      <w:r w:rsidRPr="001F3F73">
        <w:rPr>
          <w:rFonts w:ascii="Times New Roman" w:hAnsi="Times New Roman" w:cs="Times New Roman"/>
        </w:rPr>
        <w:t xml:space="preserve"> found that Katrina overwhelmed logistics systems, degraded communications, delayed situational awareness, and left some military communication assets underused or never requested.</w:t>
      </w:r>
      <w:r w:rsidR="00B313F9" w:rsidRPr="001F3F73">
        <w:rPr>
          <w:rStyle w:val="EndnoteReference"/>
          <w:rFonts w:ascii="Times New Roman" w:hAnsi="Times New Roman" w:cs="Times New Roman"/>
        </w:rPr>
        <w:endnoteReference w:id="71"/>
      </w:r>
      <w:r w:rsidRPr="001F3F73">
        <w:rPr>
          <w:rFonts w:ascii="Times New Roman" w:hAnsi="Times New Roman" w:cs="Times New Roman"/>
        </w:rPr>
        <w:t xml:space="preserve"> A space-based delivery architecture would not have solved the disaster</w:t>
      </w:r>
      <w:r w:rsidR="00E544ED" w:rsidRPr="001F3F73">
        <w:rPr>
          <w:rFonts w:ascii="Times New Roman" w:hAnsi="Times New Roman" w:cs="Times New Roman"/>
        </w:rPr>
        <w:t>, but it could</w:t>
      </w:r>
      <w:r w:rsidRPr="001F3F73">
        <w:rPr>
          <w:rFonts w:ascii="Times New Roman" w:hAnsi="Times New Roman" w:cs="Times New Roman"/>
        </w:rPr>
        <w:t xml:space="preserve"> have accelerated delivery of selected high-priority items into areas where roads, local hubs, and reporting networks had broken down. The point of the Katrina vignette is not that the disaster </w:t>
      </w:r>
      <w:r w:rsidRPr="001F3F73">
        <w:rPr>
          <w:rFonts w:ascii="Times New Roman" w:hAnsi="Times New Roman" w:cs="Times New Roman"/>
        </w:rPr>
        <w:lastRenderedPageBreak/>
        <w:t xml:space="preserve">required SBGS. It is that Katrina shows a real case where speed and infrastructure independence would have </w:t>
      </w:r>
      <w:r w:rsidR="005F7136" w:rsidRPr="001F3F73">
        <w:rPr>
          <w:rFonts w:ascii="Times New Roman" w:hAnsi="Times New Roman" w:cs="Times New Roman"/>
        </w:rPr>
        <w:t>served a</w:t>
      </w:r>
      <w:r w:rsidRPr="001F3F73">
        <w:rPr>
          <w:rFonts w:ascii="Times New Roman" w:hAnsi="Times New Roman" w:cs="Times New Roman"/>
        </w:rPr>
        <w:t xml:space="preserve"> practical value.</w:t>
      </w:r>
    </w:p>
    <w:p w14:paraId="70FFA554" w14:textId="633580DA" w:rsidR="00A4027E" w:rsidRPr="001F3F73" w:rsidRDefault="00A4027E" w:rsidP="00DB0CFE">
      <w:pPr>
        <w:spacing w:line="480" w:lineRule="auto"/>
        <w:ind w:firstLine="720"/>
        <w:contextualSpacing/>
        <w:rPr>
          <w:rFonts w:ascii="Times New Roman" w:hAnsi="Times New Roman" w:cs="Times New Roman"/>
        </w:rPr>
      </w:pPr>
      <w:r w:rsidRPr="001F3F73">
        <w:rPr>
          <w:rFonts w:ascii="Times New Roman" w:hAnsi="Times New Roman" w:cs="Times New Roman"/>
        </w:rPr>
        <w:t>Operation El Dorado Canyon illustrates a different problem</w:t>
      </w:r>
      <w:r w:rsidR="00465A97" w:rsidRPr="001F3F73">
        <w:rPr>
          <w:rFonts w:ascii="Times New Roman" w:hAnsi="Times New Roman" w:cs="Times New Roman"/>
        </w:rPr>
        <w:t xml:space="preserve"> of </w:t>
      </w:r>
      <w:r w:rsidRPr="001F3F73">
        <w:rPr>
          <w:rFonts w:ascii="Times New Roman" w:hAnsi="Times New Roman" w:cs="Times New Roman"/>
        </w:rPr>
        <w:t xml:space="preserve">politically constrained strike access. The Air Force Historical Support Division notes that the 1986 raid required F-111s to fly about 3,500 miles with four aerial </w:t>
      </w:r>
      <w:r w:rsidR="00B40ECB" w:rsidRPr="001F3F73">
        <w:rPr>
          <w:rFonts w:ascii="Times New Roman" w:hAnsi="Times New Roman" w:cs="Times New Roman"/>
        </w:rPr>
        <w:t>refueling</w:t>
      </w:r>
      <w:r w:rsidRPr="001F3F73">
        <w:rPr>
          <w:rFonts w:ascii="Times New Roman" w:hAnsi="Times New Roman" w:cs="Times New Roman"/>
        </w:rPr>
        <w:t xml:space="preserve"> each way because of flight restrictions.</w:t>
      </w:r>
      <w:r w:rsidR="00B40ECB" w:rsidRPr="001F3F73">
        <w:rPr>
          <w:rStyle w:val="EndnoteReference"/>
          <w:rFonts w:ascii="Times New Roman" w:hAnsi="Times New Roman" w:cs="Times New Roman"/>
        </w:rPr>
        <w:endnoteReference w:id="72"/>
      </w:r>
      <w:r w:rsidRPr="001F3F73">
        <w:rPr>
          <w:rFonts w:ascii="Times New Roman" w:hAnsi="Times New Roman" w:cs="Times New Roman"/>
        </w:rPr>
        <w:t xml:space="preserve"> The </w:t>
      </w:r>
      <w:r w:rsidR="00A5316D" w:rsidRPr="001F3F73">
        <w:rPr>
          <w:rFonts w:ascii="Times New Roman" w:hAnsi="Times New Roman" w:cs="Times New Roman"/>
        </w:rPr>
        <w:t>US</w:t>
      </w:r>
      <w:r w:rsidRPr="001F3F73">
        <w:rPr>
          <w:rFonts w:ascii="Times New Roman" w:hAnsi="Times New Roman" w:cs="Times New Roman"/>
        </w:rPr>
        <w:t xml:space="preserve"> could strike Libya, but only through a long, tanker-intensive route shaped by </w:t>
      </w:r>
      <w:r w:rsidR="009B00B3" w:rsidRPr="001F3F73">
        <w:rPr>
          <w:rFonts w:ascii="Times New Roman" w:hAnsi="Times New Roman" w:cs="Times New Roman"/>
        </w:rPr>
        <w:t>international overflight restrictions</w:t>
      </w:r>
      <w:r w:rsidRPr="001F3F73">
        <w:rPr>
          <w:rFonts w:ascii="Times New Roman" w:hAnsi="Times New Roman" w:cs="Times New Roman"/>
        </w:rPr>
        <w:t xml:space="preserve"> as much as target location. SBGS would not have replaced the full strike package or the supporting roles needed for the mission. It could, however, have reduced dependence on constrained routing and compressed the time from decision to first conventional effect. El Dorado Canyon therefore suggests that SBGS would matter most when the problem is not simply hitting a </w:t>
      </w:r>
      <w:r w:rsidR="00BE1962" w:rsidRPr="001F3F73">
        <w:rPr>
          <w:rFonts w:ascii="Times New Roman" w:hAnsi="Times New Roman" w:cs="Times New Roman"/>
        </w:rPr>
        <w:t>target</w:t>
      </w:r>
      <w:r w:rsidR="00D85E0D" w:rsidRPr="001F3F73">
        <w:rPr>
          <w:rFonts w:ascii="Times New Roman" w:hAnsi="Times New Roman" w:cs="Times New Roman"/>
        </w:rPr>
        <w:t>,</w:t>
      </w:r>
      <w:r w:rsidR="00BE1962" w:rsidRPr="001F3F73">
        <w:rPr>
          <w:rFonts w:ascii="Times New Roman" w:hAnsi="Times New Roman" w:cs="Times New Roman"/>
        </w:rPr>
        <w:t xml:space="preserve"> but</w:t>
      </w:r>
      <w:r w:rsidRPr="001F3F73">
        <w:rPr>
          <w:rFonts w:ascii="Times New Roman" w:hAnsi="Times New Roman" w:cs="Times New Roman"/>
        </w:rPr>
        <w:t xml:space="preserve"> hitting it quickly despite distance and access friction.</w:t>
      </w:r>
    </w:p>
    <w:p w14:paraId="1A766BB3" w14:textId="45CCD322" w:rsidR="00A4027E" w:rsidRPr="001F3F73" w:rsidRDefault="00A4027E" w:rsidP="00D85E0D">
      <w:pPr>
        <w:spacing w:line="480" w:lineRule="auto"/>
        <w:ind w:firstLine="720"/>
        <w:contextualSpacing/>
        <w:rPr>
          <w:rFonts w:ascii="Times New Roman" w:hAnsi="Times New Roman" w:cs="Times New Roman"/>
        </w:rPr>
      </w:pPr>
      <w:r w:rsidRPr="001F3F73">
        <w:rPr>
          <w:rFonts w:ascii="Times New Roman" w:hAnsi="Times New Roman" w:cs="Times New Roman"/>
        </w:rPr>
        <w:t>Operation Desert Storm highlights another use case. Morgan describes the Gulf War as the first space war because of the degree to which space support shaped conventional operations.</w:t>
      </w:r>
      <w:r w:rsidR="00B06133" w:rsidRPr="001F3F73">
        <w:rPr>
          <w:rStyle w:val="EndnoteReference"/>
          <w:rFonts w:ascii="Times New Roman" w:hAnsi="Times New Roman" w:cs="Times New Roman"/>
        </w:rPr>
        <w:endnoteReference w:id="73"/>
      </w:r>
      <w:r w:rsidRPr="001F3F73">
        <w:rPr>
          <w:rFonts w:ascii="Times New Roman" w:hAnsi="Times New Roman" w:cs="Times New Roman"/>
        </w:rPr>
        <w:t xml:space="preserve"> At the same time, Desert Storm still required massive tanker effort, long strike distances, and difficult targeting against selected mobile or time-sensitive systems. Tankers flew more than 15,000 sorties and refueled more than 45,000 aircraft during the campaign.</w:t>
      </w:r>
      <w:r w:rsidR="006A41E3" w:rsidRPr="001F3F73">
        <w:rPr>
          <w:rStyle w:val="EndnoteReference"/>
          <w:rFonts w:ascii="Times New Roman" w:hAnsi="Times New Roman" w:cs="Times New Roman"/>
        </w:rPr>
        <w:endnoteReference w:id="74"/>
      </w:r>
      <w:r w:rsidRPr="001F3F73">
        <w:rPr>
          <w:rFonts w:ascii="Times New Roman" w:hAnsi="Times New Roman" w:cs="Times New Roman"/>
        </w:rPr>
        <w:t xml:space="preserve"> SBGS would not have replaced the air campaign. Its likely value would have been narrower: faster opening-phase effects against selected high-value or time-sensitive targets, especially where mobility, hardening, or distance complicated normal strike timelines. Desert Storm therefore suggests that SBGS could have accelerated early disruption, but not made the broader air campaign unnecessary.</w:t>
      </w:r>
    </w:p>
    <w:p w14:paraId="4C0E5FF5" w14:textId="27CEC8CF" w:rsidR="00A4027E" w:rsidRPr="001F3F73" w:rsidRDefault="00A4027E" w:rsidP="00D85E0D">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Operation Allied Force makes the time problem even clearer. Sills points to Allied Force to show that B-2 bombers could already strike Serbia directly from the continental United States. </w:t>
      </w:r>
      <w:r w:rsidRPr="001F3F73">
        <w:rPr>
          <w:rFonts w:ascii="Times New Roman" w:hAnsi="Times New Roman" w:cs="Times New Roman"/>
        </w:rPr>
        <w:lastRenderedPageBreak/>
        <w:t>He also contrasts that model with a system capable of producing effects in less than ninety minutes from launch and notes a bomber timeline of roughly fifteen hours from takeoff to target.</w:t>
      </w:r>
      <w:r w:rsidR="00406EB3" w:rsidRPr="001F3F73">
        <w:rPr>
          <w:rStyle w:val="EndnoteReference"/>
          <w:rFonts w:ascii="Times New Roman" w:hAnsi="Times New Roman" w:cs="Times New Roman"/>
        </w:rPr>
        <w:endnoteReference w:id="75"/>
      </w:r>
      <w:r w:rsidRPr="001F3F73">
        <w:rPr>
          <w:rFonts w:ascii="Times New Roman" w:hAnsi="Times New Roman" w:cs="Times New Roman"/>
        </w:rPr>
        <w:t xml:space="preserve"> The lesson is straightforward: even when </w:t>
      </w:r>
      <w:r w:rsidR="00737CD0" w:rsidRPr="001F3F73">
        <w:rPr>
          <w:rFonts w:ascii="Times New Roman" w:hAnsi="Times New Roman" w:cs="Times New Roman"/>
        </w:rPr>
        <w:t>US</w:t>
      </w:r>
      <w:r w:rsidRPr="001F3F73">
        <w:rPr>
          <w:rFonts w:ascii="Times New Roman" w:hAnsi="Times New Roman" w:cs="Times New Roman"/>
        </w:rPr>
        <w:t xml:space="preserve"> airpower can strike directly from CONUS, very long bomber timelines still impose operational cost. A future SBGS architecture would not replace bomber persistence or repeated sortie generation. It would provide a narrower advantage by delivering selected early effects before long-range bomber cycles mature or before an adversary can exploit delay.</w:t>
      </w:r>
    </w:p>
    <w:p w14:paraId="5E84211B" w14:textId="74A92DD3" w:rsidR="00A4027E" w:rsidRPr="001F3F73" w:rsidRDefault="00A4027E" w:rsidP="00573319">
      <w:pPr>
        <w:spacing w:line="480" w:lineRule="auto"/>
        <w:ind w:firstLine="720"/>
        <w:contextualSpacing/>
        <w:rPr>
          <w:rFonts w:ascii="Times New Roman" w:hAnsi="Times New Roman" w:cs="Times New Roman"/>
        </w:rPr>
      </w:pPr>
      <w:r w:rsidRPr="001F3F73">
        <w:rPr>
          <w:rFonts w:ascii="Times New Roman" w:hAnsi="Times New Roman" w:cs="Times New Roman"/>
        </w:rPr>
        <w:t>The strongest future case for SBGS lies in peer conflict, especially in a Western Pacific crisis shaped by Chinese anti-access and area-denial systems. The 2022 National Defense Strategy identifies China as the pacing challenge and emphasizes denial, resilience, and the ability to operate under attack.</w:t>
      </w:r>
      <w:r w:rsidR="003C3507" w:rsidRPr="001F3F73">
        <w:rPr>
          <w:rStyle w:val="EndnoteReference"/>
          <w:rFonts w:ascii="Times New Roman" w:hAnsi="Times New Roman" w:cs="Times New Roman"/>
        </w:rPr>
        <w:endnoteReference w:id="76"/>
      </w:r>
      <w:r w:rsidRPr="001F3F73">
        <w:rPr>
          <w:rFonts w:ascii="Times New Roman" w:hAnsi="Times New Roman" w:cs="Times New Roman"/>
        </w:rPr>
        <w:t xml:space="preserve"> Langeland and Grossman add that deterrence in space and across domains must be tailored to Chinese views of coercion and escalation.</w:t>
      </w:r>
      <w:r w:rsidR="003C3507" w:rsidRPr="001F3F73">
        <w:rPr>
          <w:rStyle w:val="EndnoteReference"/>
          <w:rFonts w:ascii="Times New Roman" w:hAnsi="Times New Roman" w:cs="Times New Roman"/>
        </w:rPr>
        <w:endnoteReference w:id="77"/>
      </w:r>
      <w:r w:rsidRPr="001F3F73">
        <w:rPr>
          <w:rFonts w:ascii="Times New Roman" w:hAnsi="Times New Roman" w:cs="Times New Roman"/>
        </w:rPr>
        <w:t xml:space="preserve"> CSIS sharpens the operational problem by arguing that in China’s near abroad the United States would have to fight its way into a multidomain operational kill box, with exterior lines vulnerable to delay and disruption.</w:t>
      </w:r>
      <w:r w:rsidR="00D17535" w:rsidRPr="001F3F73">
        <w:rPr>
          <w:rStyle w:val="EndnoteReference"/>
          <w:rFonts w:ascii="Times New Roman" w:hAnsi="Times New Roman" w:cs="Times New Roman"/>
        </w:rPr>
        <w:endnoteReference w:id="78"/>
      </w:r>
      <w:r w:rsidRPr="001F3F73">
        <w:rPr>
          <w:rFonts w:ascii="Times New Roman" w:hAnsi="Times New Roman" w:cs="Times New Roman"/>
        </w:rPr>
        <w:t xml:space="preserve"> In that setting, SBGS is most persuasive as an opening-phase conventional strike option against selected kill-chain enablers, command nodes, or support systems that help close the battlespace to</w:t>
      </w:r>
      <w:r w:rsidR="00051B45" w:rsidRPr="001F3F73">
        <w:rPr>
          <w:rFonts w:ascii="Times New Roman" w:hAnsi="Times New Roman" w:cs="Times New Roman"/>
        </w:rPr>
        <w:t xml:space="preserve"> US</w:t>
      </w:r>
      <w:r w:rsidRPr="001F3F73">
        <w:rPr>
          <w:rFonts w:ascii="Times New Roman" w:hAnsi="Times New Roman" w:cs="Times New Roman"/>
        </w:rPr>
        <w:t xml:space="preserve"> forces. The point would not be to win the campaign alone. The point would be to break open time and access for follow-on air, maritime, and joint operations before China consolidates gains.</w:t>
      </w:r>
    </w:p>
    <w:p w14:paraId="0DF6E041" w14:textId="4C1605B7" w:rsidR="00A4027E" w:rsidRPr="001F3F73" w:rsidRDefault="00A4027E" w:rsidP="00573319">
      <w:pPr>
        <w:spacing w:line="480" w:lineRule="auto"/>
        <w:ind w:firstLine="720"/>
        <w:contextualSpacing/>
        <w:rPr>
          <w:rFonts w:ascii="Times New Roman" w:hAnsi="Times New Roman" w:cs="Times New Roman"/>
        </w:rPr>
      </w:pPr>
      <w:r w:rsidRPr="001F3F73">
        <w:rPr>
          <w:rFonts w:ascii="Times New Roman" w:hAnsi="Times New Roman" w:cs="Times New Roman"/>
        </w:rPr>
        <w:t xml:space="preserve">A second future vignette, and one of the clearest conceptual use cases for SBGS, is imminent WMD launch preparation. </w:t>
      </w:r>
      <w:r w:rsidR="00E11FDA" w:rsidRPr="001F3F73">
        <w:rPr>
          <w:rFonts w:ascii="Times New Roman" w:hAnsi="Times New Roman" w:cs="Times New Roman"/>
        </w:rPr>
        <w:t>A</w:t>
      </w:r>
      <w:r w:rsidRPr="001F3F73">
        <w:rPr>
          <w:rFonts w:ascii="Times New Roman" w:hAnsi="Times New Roman" w:cs="Times New Roman"/>
        </w:rPr>
        <w:t xml:space="preserve"> conventional global strike </w:t>
      </w:r>
      <w:r w:rsidR="00E11FDA" w:rsidRPr="001F3F73">
        <w:rPr>
          <w:rFonts w:ascii="Times New Roman" w:hAnsi="Times New Roman" w:cs="Times New Roman"/>
        </w:rPr>
        <w:t>is</w:t>
      </w:r>
      <w:r w:rsidRPr="001F3F73">
        <w:rPr>
          <w:rFonts w:ascii="Times New Roman" w:hAnsi="Times New Roman" w:cs="Times New Roman"/>
        </w:rPr>
        <w:t xml:space="preserve"> need</w:t>
      </w:r>
      <w:r w:rsidR="00E11FDA" w:rsidRPr="001F3F73">
        <w:rPr>
          <w:rFonts w:ascii="Times New Roman" w:hAnsi="Times New Roman" w:cs="Times New Roman"/>
        </w:rPr>
        <w:t>ed for</w:t>
      </w:r>
      <w:r w:rsidRPr="001F3F73">
        <w:rPr>
          <w:rFonts w:ascii="Times New Roman" w:hAnsi="Times New Roman" w:cs="Times New Roman"/>
        </w:rPr>
        <w:t xml:space="preserve"> a rapid conventional option against targets of major strategic importance without resorting to nuclear use.</w:t>
      </w:r>
      <w:r w:rsidR="00470870" w:rsidRPr="001F3F73">
        <w:rPr>
          <w:rStyle w:val="EndnoteReference"/>
          <w:rFonts w:ascii="Times New Roman" w:hAnsi="Times New Roman" w:cs="Times New Roman"/>
        </w:rPr>
        <w:endnoteReference w:id="79"/>
      </w:r>
      <w:r w:rsidRPr="001F3F73">
        <w:rPr>
          <w:rFonts w:ascii="Times New Roman" w:hAnsi="Times New Roman" w:cs="Times New Roman"/>
        </w:rPr>
        <w:t xml:space="preserve"> If intelligence indicated that a launch node, missile support facility, or hardened command </w:t>
      </w:r>
      <w:r w:rsidRPr="001F3F73">
        <w:rPr>
          <w:rFonts w:ascii="Times New Roman" w:hAnsi="Times New Roman" w:cs="Times New Roman"/>
        </w:rPr>
        <w:lastRenderedPageBreak/>
        <w:t>site had to be struck quickly, SBGS would offer an option faster than bomber-based force flow and less escalatory than nuclear response.</w:t>
      </w:r>
      <w:r w:rsidR="00E6123A" w:rsidRPr="001F3F73">
        <w:rPr>
          <w:rStyle w:val="EndnoteReference"/>
          <w:rFonts w:ascii="Times New Roman" w:hAnsi="Times New Roman" w:cs="Times New Roman"/>
        </w:rPr>
        <w:endnoteReference w:id="80"/>
      </w:r>
      <w:r w:rsidR="00903DAD" w:rsidRPr="001F3F73">
        <w:rPr>
          <w:rFonts w:ascii="Times New Roman" w:hAnsi="Times New Roman" w:cs="Times New Roman"/>
        </w:rPr>
        <w:t xml:space="preserve"> </w:t>
      </w:r>
      <w:r w:rsidRPr="001F3F73">
        <w:rPr>
          <w:rFonts w:ascii="Times New Roman" w:hAnsi="Times New Roman" w:cs="Times New Roman"/>
        </w:rPr>
        <w:t>This is one of the few cases in which the political, deterrent, and operational logic align clearly.</w:t>
      </w:r>
    </w:p>
    <w:p w14:paraId="5305D01D" w14:textId="1A9A3C47" w:rsidR="00A4027E" w:rsidRPr="001F3F73" w:rsidRDefault="00A4027E" w:rsidP="00573319">
      <w:pPr>
        <w:spacing w:line="480" w:lineRule="auto"/>
        <w:ind w:firstLine="720"/>
        <w:contextualSpacing/>
        <w:rPr>
          <w:rFonts w:ascii="Times New Roman" w:hAnsi="Times New Roman" w:cs="Times New Roman"/>
        </w:rPr>
      </w:pPr>
      <w:r w:rsidRPr="001F3F73">
        <w:rPr>
          <w:rFonts w:ascii="Times New Roman" w:hAnsi="Times New Roman" w:cs="Times New Roman"/>
        </w:rPr>
        <w:t>These cases also clarify what SBGS would not do. It would not make global airpower obsolete. Airpower still provides persistence, visible presence, repeated sorties, retargeting flexibility, and campaign depth in ways a prompt orbital strike system cannot. SBGS would instead be most useful where airpower is delayed, politically constrained, or exposed to high opening-phase risk. In that role, it would function less as a replacement for airpower than as a path opener that disrupts critical nodes early enough for aircraft, bombers, and other forces to perform their broader mission.</w:t>
      </w:r>
    </w:p>
    <w:p w14:paraId="210DD2B6" w14:textId="6DE50D8D" w:rsidR="00A4027E" w:rsidRPr="001F3F73" w:rsidRDefault="00A4027E" w:rsidP="00573319">
      <w:pPr>
        <w:spacing w:line="480" w:lineRule="auto"/>
        <w:ind w:firstLine="720"/>
        <w:contextualSpacing/>
        <w:rPr>
          <w:rFonts w:ascii="Times New Roman" w:hAnsi="Times New Roman" w:cs="Times New Roman"/>
        </w:rPr>
      </w:pPr>
      <w:r w:rsidRPr="001F3F73">
        <w:rPr>
          <w:rFonts w:ascii="Times New Roman" w:hAnsi="Times New Roman" w:cs="Times New Roman"/>
        </w:rPr>
        <w:t>For the same reason, SBGS should be understood as borrowing from the logic of strategic bombing and nuclear-era promptness without reproducing nuclear destructive logic. Morgan explains that deterrence shifted historically from visible defenses to punishment through airpower and then to the extreme promptness of nuclear delivery systems.</w:t>
      </w:r>
      <w:r w:rsidR="00400BA5" w:rsidRPr="001F3F73">
        <w:rPr>
          <w:rStyle w:val="EndnoteReference"/>
          <w:rFonts w:ascii="Times New Roman" w:hAnsi="Times New Roman" w:cs="Times New Roman"/>
        </w:rPr>
        <w:endnoteReference w:id="81"/>
      </w:r>
      <w:r w:rsidRPr="001F3F73">
        <w:rPr>
          <w:rFonts w:ascii="Times New Roman" w:hAnsi="Times New Roman" w:cs="Times New Roman"/>
        </w:rPr>
        <w:t xml:space="preserve"> SBGS would borrow the features of speed, reach, and signaling, but its intended value would lie in conventional effect below the nuclear threshold. It would therefore be more than just another missile, but less than a nuclear substitute.</w:t>
      </w:r>
    </w:p>
    <w:p w14:paraId="732E7E5E" w14:textId="70C7B89D" w:rsidR="00D04DB3" w:rsidRPr="001F3F73" w:rsidRDefault="00A4027E" w:rsidP="00573319">
      <w:pPr>
        <w:spacing w:line="480" w:lineRule="auto"/>
        <w:ind w:firstLine="720"/>
        <w:contextualSpacing/>
        <w:rPr>
          <w:rFonts w:ascii="Times New Roman" w:hAnsi="Times New Roman" w:cs="Times New Roman"/>
        </w:rPr>
        <w:sectPr w:rsidR="00D04DB3" w:rsidRPr="001F3F73" w:rsidSect="001D1850">
          <w:endnotePr>
            <w:numFmt w:val="decimal"/>
          </w:endnotePr>
          <w:type w:val="continuous"/>
          <w:pgSz w:w="12240" w:h="15840"/>
          <w:pgMar w:top="1440" w:right="1440" w:bottom="1440" w:left="1440" w:header="720" w:footer="720" w:gutter="0"/>
          <w:cols w:space="720"/>
          <w:docGrid w:linePitch="360"/>
        </w:sectPr>
      </w:pPr>
      <w:r w:rsidRPr="001F3F73">
        <w:rPr>
          <w:rFonts w:ascii="Times New Roman" w:hAnsi="Times New Roman" w:cs="Times New Roman"/>
        </w:rPr>
        <w:t xml:space="preserve">The limits of employment remain real. SBGS would be poorly suited to long counterinsurgency campaigns, diffuse target environments, or missions where persistence matters more than speed. It would also be less attractive when the escalatory risk of prompt strike outweighs the value of acting immediately. Its strongest case remains narrow but important: strategically significant, time-sensitive, heavily defended, or access-constrained targets where delay itself creates disadvantage. In that role, SBGS would not replace airpower or </w:t>
      </w:r>
      <w:r w:rsidRPr="001F3F73">
        <w:rPr>
          <w:rFonts w:ascii="Times New Roman" w:hAnsi="Times New Roman" w:cs="Times New Roman"/>
        </w:rPr>
        <w:lastRenderedPageBreak/>
        <w:t>ordinary logistics. It would give the United States one more way to act before distance, politics, and enemy defenses turn time into strategic loss</w:t>
      </w:r>
      <w:r w:rsidR="00F6637F" w:rsidRPr="001F3F73">
        <w:rPr>
          <w:rFonts w:ascii="Times New Roman" w:hAnsi="Times New Roman" w:cs="Times New Roman"/>
        </w:rPr>
        <w:t>.</w:t>
      </w:r>
    </w:p>
    <w:p w14:paraId="463C3C7A" w14:textId="2F1F868E" w:rsidR="00DA5E3B" w:rsidRPr="001F3F73" w:rsidRDefault="00DA5E3B" w:rsidP="005547B0">
      <w:pPr>
        <w:pStyle w:val="AUWriting"/>
      </w:pPr>
      <w:bookmarkStart w:id="12" w:name="_Toc224599551"/>
      <w:r w:rsidRPr="001F3F73">
        <w:lastRenderedPageBreak/>
        <w:t>C</w:t>
      </w:r>
      <w:r w:rsidR="00CF2B87" w:rsidRPr="001F3F73">
        <w:t>hapter</w:t>
      </w:r>
      <w:r w:rsidRPr="001F3F73">
        <w:t xml:space="preserve"> 6: </w:t>
      </w:r>
      <w:r w:rsidR="00CF2B87" w:rsidRPr="001F3F73">
        <w:t>Conclusion</w:t>
      </w:r>
      <w:bookmarkEnd w:id="12"/>
    </w:p>
    <w:p w14:paraId="2E3B7334" w14:textId="77777777" w:rsidR="005503C0" w:rsidRPr="001F3F73" w:rsidRDefault="005503C0" w:rsidP="00DB0CFE">
      <w:pPr>
        <w:spacing w:line="480" w:lineRule="auto"/>
        <w:contextualSpacing/>
        <w:rPr>
          <w:rFonts w:ascii="Times New Roman" w:hAnsi="Times New Roman" w:cs="Times New Roman"/>
          <w:color w:val="EE0000"/>
        </w:rPr>
      </w:pPr>
    </w:p>
    <w:p w14:paraId="45961CCB" w14:textId="257F9994" w:rsidR="005503C0" w:rsidRPr="001F3F73" w:rsidRDefault="005503C0" w:rsidP="00573319">
      <w:pPr>
        <w:spacing w:line="480" w:lineRule="auto"/>
        <w:ind w:firstLine="720"/>
        <w:contextualSpacing/>
        <w:rPr>
          <w:rFonts w:ascii="Times New Roman" w:hAnsi="Times New Roman" w:cs="Times New Roman"/>
          <w:color w:val="0D0D0D" w:themeColor="text1" w:themeTint="F2"/>
        </w:rPr>
      </w:pPr>
      <w:r w:rsidRPr="001F3F73">
        <w:rPr>
          <w:rFonts w:ascii="Times New Roman" w:hAnsi="Times New Roman" w:cs="Times New Roman"/>
          <w:color w:val="0D0D0D" w:themeColor="text1" w:themeTint="F2"/>
        </w:rPr>
        <w:t xml:space="preserve">Space Based Global Strike should be understood as a response to a changing strategic problem, not as a technological novelty in search of a mission. The </w:t>
      </w:r>
      <w:r w:rsidR="00AE0876"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depends on space for warning, communication, navigation, targeting, and command and control, yet potential adversaries increasingly possess both the means and the intent to contest those functions.</w:t>
      </w:r>
      <w:r w:rsidR="00B61C52" w:rsidRPr="001F3F73">
        <w:rPr>
          <w:rStyle w:val="EndnoteReference"/>
          <w:rFonts w:ascii="Times New Roman" w:hAnsi="Times New Roman" w:cs="Times New Roman"/>
          <w:color w:val="0D0D0D" w:themeColor="text1" w:themeTint="F2"/>
        </w:rPr>
        <w:endnoteReference w:id="82"/>
      </w:r>
      <w:r w:rsidRPr="001F3F73">
        <w:rPr>
          <w:rFonts w:ascii="Times New Roman" w:hAnsi="Times New Roman" w:cs="Times New Roman"/>
          <w:color w:val="0D0D0D" w:themeColor="text1" w:themeTint="F2"/>
        </w:rPr>
        <w:t xml:space="preserve"> At the same time, current </w:t>
      </w:r>
      <w:r w:rsidR="00737CD0"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conventional strike options do not always close the gap between observation and prompt response. That gap matters most when time, access, and defended distance shape the outcome of a crisis or conflict.</w:t>
      </w:r>
    </w:p>
    <w:p w14:paraId="2ADB7316" w14:textId="05332BB4" w:rsidR="005503C0" w:rsidRPr="001F3F73" w:rsidRDefault="005503C0" w:rsidP="00573319">
      <w:pPr>
        <w:spacing w:line="480" w:lineRule="auto"/>
        <w:ind w:firstLine="720"/>
        <w:contextualSpacing/>
        <w:rPr>
          <w:rFonts w:ascii="Times New Roman" w:hAnsi="Times New Roman" w:cs="Times New Roman"/>
          <w:color w:val="0D0D0D" w:themeColor="text1" w:themeTint="F2"/>
        </w:rPr>
      </w:pPr>
      <w:r w:rsidRPr="001F3F73">
        <w:rPr>
          <w:rFonts w:ascii="Times New Roman" w:hAnsi="Times New Roman" w:cs="Times New Roman"/>
          <w:color w:val="0D0D0D" w:themeColor="text1" w:themeTint="F2"/>
        </w:rPr>
        <w:t xml:space="preserve">This paper argued that the case for SBGS rests on four linked findings. First, space is no longer a sanctuary. The </w:t>
      </w:r>
      <w:r w:rsidR="00AE0876"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now operates in a domain that is congested, contested, and strategically significant. Second, the </w:t>
      </w:r>
      <w:r w:rsidR="004651BB"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faces a growing mismatch between its continued commitment to restraint and the increasingly coercive and asymmetric behavior of major competitors. Third, the most plausible path to SBGS is not an </w:t>
      </w:r>
      <w:r w:rsidR="004651BB" w:rsidRPr="001F3F73">
        <w:rPr>
          <w:rFonts w:ascii="Times New Roman" w:hAnsi="Times New Roman" w:cs="Times New Roman"/>
          <w:color w:val="0D0D0D" w:themeColor="text1" w:themeTint="F2"/>
        </w:rPr>
        <w:t>rapidly</w:t>
      </w:r>
      <w:r w:rsidRPr="001F3F73">
        <w:rPr>
          <w:rFonts w:ascii="Times New Roman" w:hAnsi="Times New Roman" w:cs="Times New Roman"/>
          <w:color w:val="0D0D0D" w:themeColor="text1" w:themeTint="F2"/>
        </w:rPr>
        <w:t xml:space="preserve"> deployed orbital superweapon, but a layered architecture built from dual-use logistics, warehousing, controlled reentry, and in-space assembly. Fourth, the operational value of SBGS is real</w:t>
      </w:r>
      <w:r w:rsidR="004651BB" w:rsidRPr="001F3F73">
        <w:rPr>
          <w:rFonts w:ascii="Times New Roman" w:hAnsi="Times New Roman" w:cs="Times New Roman"/>
          <w:color w:val="0D0D0D" w:themeColor="text1" w:themeTint="F2"/>
        </w:rPr>
        <w:t>,</w:t>
      </w:r>
      <w:r w:rsidRPr="001F3F73">
        <w:rPr>
          <w:rFonts w:ascii="Times New Roman" w:hAnsi="Times New Roman" w:cs="Times New Roman"/>
          <w:color w:val="0D0D0D" w:themeColor="text1" w:themeTint="F2"/>
        </w:rPr>
        <w:t xml:space="preserve"> but narrow. It is most compelling where delay itself creates strategic disadvantage, especially against time-sensitive, high-value, or heavily defended targets and in campaigns where adversaries seek to deny access before </w:t>
      </w:r>
      <w:r w:rsidR="00737CD0"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forces can fully respond.</w:t>
      </w:r>
    </w:p>
    <w:p w14:paraId="3FDAD694" w14:textId="4B0088AB" w:rsidR="005503C0" w:rsidRPr="001F3F73" w:rsidRDefault="005503C0" w:rsidP="00573319">
      <w:pPr>
        <w:spacing w:line="480" w:lineRule="auto"/>
        <w:ind w:firstLine="720"/>
        <w:contextualSpacing/>
        <w:rPr>
          <w:rFonts w:ascii="Times New Roman" w:hAnsi="Times New Roman" w:cs="Times New Roman"/>
          <w:color w:val="0D0D0D" w:themeColor="text1" w:themeTint="F2"/>
        </w:rPr>
      </w:pPr>
      <w:r w:rsidRPr="001F3F73">
        <w:rPr>
          <w:rFonts w:ascii="Times New Roman" w:hAnsi="Times New Roman" w:cs="Times New Roman"/>
          <w:color w:val="0D0D0D" w:themeColor="text1" w:themeTint="F2"/>
        </w:rPr>
        <w:t xml:space="preserve">The paper therefore does not conclude that the </w:t>
      </w:r>
      <w:r w:rsidR="001146C7"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should rush to deploy an overt orbital strike weapon. That would be too broad, too destabilizing, and too disconnected from the technological and political realities examined here. Instead, the more defensible conclusion is that the </w:t>
      </w:r>
      <w:r w:rsidR="001146C7"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should preserve and deliberately develop the option of a future conventional SBGS </w:t>
      </w:r>
      <w:r w:rsidRPr="001F3F73">
        <w:rPr>
          <w:rFonts w:ascii="Times New Roman" w:hAnsi="Times New Roman" w:cs="Times New Roman"/>
          <w:color w:val="0D0D0D" w:themeColor="text1" w:themeTint="F2"/>
        </w:rPr>
        <w:lastRenderedPageBreak/>
        <w:t xml:space="preserve">capability through a phased approach. That means investing in the enabling architecture, refining the doctrine, testing command relationships, and conducting limited demonstrations that improve understanding of what such a system could realistically do. In practical terms, the </w:t>
      </w:r>
      <w:r w:rsidR="003B0AE3"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should treat space-based strike not as an immediate procurement decision, but as a strategic option that must be explored before a crisis forces hasty choices.</w:t>
      </w:r>
    </w:p>
    <w:p w14:paraId="4966BF76" w14:textId="7513EF1E" w:rsidR="005503C0" w:rsidRPr="001F3F73" w:rsidRDefault="005503C0" w:rsidP="00573319">
      <w:pPr>
        <w:spacing w:line="480" w:lineRule="auto"/>
        <w:ind w:firstLine="720"/>
        <w:contextualSpacing/>
        <w:rPr>
          <w:rFonts w:ascii="Times New Roman" w:hAnsi="Times New Roman" w:cs="Times New Roman"/>
          <w:color w:val="0D0D0D" w:themeColor="text1" w:themeTint="F2"/>
        </w:rPr>
      </w:pPr>
      <w:r w:rsidRPr="001F3F73">
        <w:rPr>
          <w:rFonts w:ascii="Times New Roman" w:hAnsi="Times New Roman" w:cs="Times New Roman"/>
          <w:color w:val="0D0D0D" w:themeColor="text1" w:themeTint="F2"/>
        </w:rPr>
        <w:t>That judgment matters because the strategic environment is already moving in this direction. Commercial actors are normalizing lower-cost launch, controlled reentry, orbital warehousing, and in-space manufacturing. Defense research is pushing further into modular assembly and persistent orbital infrastructure.</w:t>
      </w:r>
      <w:r w:rsidR="00982AB8" w:rsidRPr="001F3F73">
        <w:rPr>
          <w:rStyle w:val="EndnoteReference"/>
          <w:rFonts w:ascii="Times New Roman" w:hAnsi="Times New Roman" w:cs="Times New Roman"/>
          <w:color w:val="0D0D0D" w:themeColor="text1" w:themeTint="F2"/>
        </w:rPr>
        <w:endnoteReference w:id="83"/>
      </w:r>
      <w:r w:rsidRPr="001F3F73">
        <w:rPr>
          <w:rFonts w:ascii="Times New Roman" w:hAnsi="Times New Roman" w:cs="Times New Roman"/>
          <w:color w:val="0D0D0D" w:themeColor="text1" w:themeTint="F2"/>
        </w:rPr>
        <w:t xml:space="preserve"> If the </w:t>
      </w:r>
      <w:r w:rsidR="001146C7"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refuses to explore the strike implications of these developments, it risks entering a future conflict with unmatched observation from space but insufficient conventional means to act on that information quickly enough.</w:t>
      </w:r>
    </w:p>
    <w:p w14:paraId="05CBE797" w14:textId="6980A592" w:rsidR="005503C0" w:rsidRPr="001F3F73" w:rsidRDefault="005503C0" w:rsidP="00DD53F7">
      <w:pPr>
        <w:spacing w:line="480" w:lineRule="auto"/>
        <w:ind w:firstLine="360"/>
        <w:contextualSpacing/>
        <w:rPr>
          <w:rFonts w:ascii="Times New Roman" w:hAnsi="Times New Roman" w:cs="Times New Roman"/>
          <w:color w:val="0D0D0D" w:themeColor="text1" w:themeTint="F2"/>
        </w:rPr>
      </w:pPr>
      <w:r w:rsidRPr="001F3F73">
        <w:rPr>
          <w:rFonts w:ascii="Times New Roman" w:hAnsi="Times New Roman" w:cs="Times New Roman"/>
          <w:color w:val="0D0D0D" w:themeColor="text1" w:themeTint="F2"/>
        </w:rPr>
        <w:t xml:space="preserve">The proper recommendation is therefore one of bounded development. The </w:t>
      </w:r>
      <w:r w:rsidR="00B72AF2"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should continue advancing dual-use orbital logistics, reentry, warehousing, and assembly technologies that have civilian, humanitarian, and military utility. It should develop concept-of-operations work for how such systems might support strategic conventional strike in a crisis. It should review the legal, command, and escalation issues in advance rather than after the technology matures. It should also remain disciplined about limits. Any future SBGS pathway should remain conventional, should avoid debris-generating concepts where possible, and should be assessed not only for military utility but also for its effect on strategic stability.</w:t>
      </w:r>
      <w:r w:rsidR="00124603" w:rsidRPr="001F3F73">
        <w:rPr>
          <w:rStyle w:val="EndnoteReference"/>
          <w:rFonts w:ascii="Times New Roman" w:hAnsi="Times New Roman" w:cs="Times New Roman"/>
          <w:color w:val="0D0D0D" w:themeColor="text1" w:themeTint="F2"/>
        </w:rPr>
        <w:endnoteReference w:id="84"/>
      </w:r>
    </w:p>
    <w:p w14:paraId="2C12C496" w14:textId="5D3A1680" w:rsidR="00F40207" w:rsidRPr="001F3F73" w:rsidRDefault="00620895" w:rsidP="00F40207">
      <w:pPr>
        <w:spacing w:line="480" w:lineRule="auto"/>
        <w:ind w:firstLine="360"/>
        <w:contextualSpacing/>
        <w:rPr>
          <w:rFonts w:ascii="Times New Roman" w:hAnsi="Times New Roman" w:cs="Times New Roman"/>
        </w:rPr>
      </w:pPr>
      <w:r w:rsidRPr="001F3F73">
        <w:rPr>
          <w:rFonts w:ascii="Times New Roman" w:hAnsi="Times New Roman" w:cs="Times New Roman"/>
          <w:color w:val="0D0D0D" w:themeColor="text1" w:themeTint="F2"/>
        </w:rPr>
        <w:t>Having established the paper’s central judgment, SBGS can now be assessed directly against the three analytical criteria introduced in Chapter 1.</w:t>
      </w:r>
      <w:r w:rsidR="004651E9" w:rsidRPr="001F3F73">
        <w:rPr>
          <w:rFonts w:ascii="Times New Roman" w:eastAsia="Times New Roman" w:hAnsi="Times New Roman" w:cs="Times New Roman"/>
          <w:kern w:val="0"/>
          <w14:ligatures w14:val="none"/>
        </w:rPr>
        <w:t xml:space="preserve"> </w:t>
      </w:r>
      <w:r w:rsidR="00F40207" w:rsidRPr="001F3F73">
        <w:rPr>
          <w:rFonts w:ascii="Times New Roman" w:hAnsi="Times New Roman" w:cs="Times New Roman"/>
        </w:rPr>
        <w:t xml:space="preserve">Against the first criterion, SBGS scores strongly in strategic alignment. Current US strategy emphasizes great power competition, </w:t>
      </w:r>
      <w:r w:rsidR="00F40207" w:rsidRPr="001F3F73">
        <w:rPr>
          <w:rFonts w:ascii="Times New Roman" w:hAnsi="Times New Roman" w:cs="Times New Roman"/>
        </w:rPr>
        <w:lastRenderedPageBreak/>
        <w:t xml:space="preserve">integrated deterrence, resilience in contested domains, and preservation of freedom of action in space. Within that framework, SBGS aligns with stated objectives because it would provide a conventional option for imposing costs rapidly without immediate resort to nuclear escalation. It also addresses the paper’s central strategic problem: the </w:t>
      </w:r>
      <w:r w:rsidR="00744094" w:rsidRPr="001F3F73">
        <w:rPr>
          <w:rFonts w:ascii="Times New Roman" w:hAnsi="Times New Roman" w:cs="Times New Roman"/>
        </w:rPr>
        <w:t>US</w:t>
      </w:r>
      <w:r w:rsidR="00F40207" w:rsidRPr="001F3F73">
        <w:rPr>
          <w:rFonts w:ascii="Times New Roman" w:hAnsi="Times New Roman" w:cs="Times New Roman"/>
        </w:rPr>
        <w:t xml:space="preserve"> can observe from space with exceptional speed and persistence, but it cannot act from space with comparable conventional responsiveness.</w:t>
      </w:r>
    </w:p>
    <w:p w14:paraId="670C7C57" w14:textId="55C2333B" w:rsidR="00F40207" w:rsidRPr="001F3F73" w:rsidRDefault="00F40207" w:rsidP="00F40207">
      <w:pPr>
        <w:spacing w:line="480" w:lineRule="auto"/>
        <w:ind w:firstLine="360"/>
        <w:contextualSpacing/>
        <w:rPr>
          <w:rFonts w:ascii="Times New Roman" w:eastAsia="Times New Roman" w:hAnsi="Times New Roman" w:cs="Times New Roman"/>
          <w:kern w:val="0"/>
          <w14:ligatures w14:val="none"/>
        </w:rPr>
      </w:pPr>
      <w:r w:rsidRPr="001F3F73">
        <w:rPr>
          <w:rFonts w:ascii="Times New Roman" w:eastAsia="Times New Roman" w:hAnsi="Times New Roman" w:cs="Times New Roman"/>
          <w:kern w:val="0"/>
          <w14:ligatures w14:val="none"/>
        </w:rPr>
        <w:t xml:space="preserve">Against the second criterion, SBGS also scores strongly, though more narrowly, in operational utility. Its value is not that it would replace existing air, missile, or maritime strike systems. Its value is that it could solve recurring problems of time, access, and defended distance in a limited set of high-consequence scenarios. As the cases in this paper suggest, SBGS would be most useful when delay would cause the </w:t>
      </w:r>
      <w:r w:rsidR="0058570A" w:rsidRPr="001F3F73">
        <w:rPr>
          <w:rFonts w:ascii="Times New Roman" w:eastAsia="Times New Roman" w:hAnsi="Times New Roman" w:cs="Times New Roman"/>
          <w:kern w:val="0"/>
          <w14:ligatures w14:val="none"/>
        </w:rPr>
        <w:t>US</w:t>
      </w:r>
      <w:r w:rsidRPr="001F3F73">
        <w:rPr>
          <w:rFonts w:ascii="Times New Roman" w:eastAsia="Times New Roman" w:hAnsi="Times New Roman" w:cs="Times New Roman"/>
          <w:kern w:val="0"/>
          <w14:ligatures w14:val="none"/>
        </w:rPr>
        <w:t xml:space="preserve"> to lose the target, the opportunity, or the advantage. In that sense, SBGS is best understood as a path-opening and time-compression capability rather than a universal strike solution.</w:t>
      </w:r>
    </w:p>
    <w:p w14:paraId="650B0B3E" w14:textId="57A18402" w:rsidR="00F40207" w:rsidRPr="001F3F73" w:rsidRDefault="00F40207" w:rsidP="00F40207">
      <w:pPr>
        <w:spacing w:line="480" w:lineRule="auto"/>
        <w:ind w:firstLine="360"/>
        <w:contextualSpacing/>
        <w:rPr>
          <w:rFonts w:ascii="Times New Roman" w:eastAsia="Times New Roman" w:hAnsi="Times New Roman" w:cs="Times New Roman"/>
          <w:kern w:val="0"/>
          <w14:ligatures w14:val="none"/>
        </w:rPr>
      </w:pPr>
      <w:r w:rsidRPr="001F3F73">
        <w:rPr>
          <w:rFonts w:ascii="Times New Roman" w:eastAsia="Times New Roman" w:hAnsi="Times New Roman" w:cs="Times New Roman"/>
          <w:kern w:val="0"/>
          <w14:ligatures w14:val="none"/>
        </w:rPr>
        <w:t>Against the third criterion, SBGS scores moderately in technical feasibility. A complete operational SBGS architecture does not exist today, and this paper does not claim otherwise. However, the enabling ecosystem is emerging in meaningful ways through advances in launch</w:t>
      </w:r>
      <w:r w:rsidR="004B2B60" w:rsidRPr="001F3F73">
        <w:rPr>
          <w:rFonts w:ascii="Times New Roman" w:eastAsia="Times New Roman" w:hAnsi="Times New Roman" w:cs="Times New Roman"/>
          <w:kern w:val="0"/>
          <w14:ligatures w14:val="none"/>
        </w:rPr>
        <w:t xml:space="preserve"> costs</w:t>
      </w:r>
      <w:r w:rsidRPr="001F3F73">
        <w:rPr>
          <w:rFonts w:ascii="Times New Roman" w:eastAsia="Times New Roman" w:hAnsi="Times New Roman" w:cs="Times New Roman"/>
          <w:kern w:val="0"/>
          <w14:ligatures w14:val="none"/>
        </w:rPr>
        <w:t>, controlled reentry, orbital warehousing, modular in-space assembly, and dual-use logistics architectures. These developments do not yet produce a finished strike capability, but they do make SBGS increasingly plausible.</w:t>
      </w:r>
    </w:p>
    <w:p w14:paraId="73BB2A1A" w14:textId="10E4B059" w:rsidR="00F40207" w:rsidRPr="001F3F73" w:rsidRDefault="00F40207" w:rsidP="00F40207">
      <w:pPr>
        <w:spacing w:line="480" w:lineRule="auto"/>
        <w:ind w:firstLine="360"/>
        <w:contextualSpacing/>
        <w:rPr>
          <w:rFonts w:ascii="Times New Roman" w:eastAsia="Times New Roman" w:hAnsi="Times New Roman" w:cs="Times New Roman"/>
          <w:kern w:val="0"/>
          <w14:ligatures w14:val="none"/>
        </w:rPr>
      </w:pPr>
      <w:r w:rsidRPr="001F3F73">
        <w:rPr>
          <w:rFonts w:ascii="Times New Roman" w:eastAsia="Times New Roman" w:hAnsi="Times New Roman" w:cs="Times New Roman"/>
          <w:kern w:val="0"/>
          <w14:ligatures w14:val="none"/>
        </w:rPr>
        <w:t xml:space="preserve">Taken together, these findings support a clear conclusion: SBGS is strategically aligned, operationally useful in bounded but important scenarios, and technically plausible on an emerging basis. That overall assessment strengthens the argument that the United States should not rush to deploy an overt orbital strike weapon, but should deliberately preserve and develop </w:t>
      </w:r>
      <w:r w:rsidRPr="001F3F73">
        <w:rPr>
          <w:rFonts w:ascii="Times New Roman" w:eastAsia="Times New Roman" w:hAnsi="Times New Roman" w:cs="Times New Roman"/>
          <w:kern w:val="0"/>
          <w14:ligatures w14:val="none"/>
        </w:rPr>
        <w:lastRenderedPageBreak/>
        <w:t>the option through phased investment, experimentation, and doctrine development.</w:t>
      </w:r>
      <w:r w:rsidR="001412DB" w:rsidRPr="001F3F73">
        <w:rPr>
          <w:rFonts w:ascii="Times New Roman" w:eastAsia="Times New Roman" w:hAnsi="Times New Roman" w:cs="Times New Roman"/>
          <w:kern w:val="0"/>
          <w14:ligatures w14:val="none"/>
        </w:rPr>
        <w:t xml:space="preserve"> However, to reach full potential, there is more researched needed.</w:t>
      </w:r>
    </w:p>
    <w:p w14:paraId="01EA7C48" w14:textId="0D4699CD" w:rsidR="00620895" w:rsidRPr="001F3F73" w:rsidRDefault="00DA11AB" w:rsidP="00CB4C09">
      <w:pPr>
        <w:spacing w:line="480" w:lineRule="auto"/>
        <w:ind w:firstLine="360"/>
        <w:contextualSpacing/>
        <w:rPr>
          <w:rFonts w:ascii="Times New Roman" w:hAnsi="Times New Roman" w:cs="Times New Roman"/>
          <w:color w:val="0D0D0D" w:themeColor="text1" w:themeTint="F2"/>
        </w:rPr>
      </w:pPr>
      <w:r w:rsidRPr="001F3F73">
        <w:rPr>
          <w:rFonts w:ascii="Times New Roman" w:hAnsi="Times New Roman" w:cs="Times New Roman"/>
          <w:color w:val="0D0D0D" w:themeColor="text1" w:themeTint="F2"/>
        </w:rPr>
        <w:t>Three areas</w:t>
      </w:r>
      <w:r w:rsidR="001412DB" w:rsidRPr="001F3F73">
        <w:rPr>
          <w:rFonts w:ascii="Times New Roman" w:hAnsi="Times New Roman" w:cs="Times New Roman"/>
          <w:color w:val="0D0D0D" w:themeColor="text1" w:themeTint="F2"/>
        </w:rPr>
        <w:t xml:space="preserve"> </w:t>
      </w:r>
      <w:r w:rsidRPr="001F3F73">
        <w:rPr>
          <w:rFonts w:ascii="Times New Roman" w:hAnsi="Times New Roman" w:cs="Times New Roman"/>
          <w:color w:val="0D0D0D" w:themeColor="text1" w:themeTint="F2"/>
        </w:rPr>
        <w:t xml:space="preserve">warrant further study in advancing SBGS. First, command and control requires deeper examination, especially questions of release authority, targeting approval, and integration with joint planning and strategic decision-making. Second, escalation and signaling require more analysis, particularly how adversaries would interpret dual-use orbital systems and how the </w:t>
      </w:r>
      <w:r w:rsidR="00C204AA"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could reduce the risk of misperception in crisis. Third, technical architecture and sustainment need more detailed study, including launch cadence, orbital depot design, payload modularity, resilience, and the logistics burden of maintaining such a system in a contested environment.</w:t>
      </w:r>
      <w:r w:rsidRPr="001F3F73">
        <w:rPr>
          <w:rFonts w:ascii="Times New Roman" w:hAnsi="Times New Roman" w:cs="Times New Roman"/>
        </w:rPr>
        <w:t xml:space="preserve"> </w:t>
      </w:r>
      <w:r w:rsidRPr="001F3F73">
        <w:rPr>
          <w:rFonts w:ascii="Times New Roman" w:hAnsi="Times New Roman" w:cs="Times New Roman"/>
          <w:color w:val="0D0D0D" w:themeColor="text1" w:themeTint="F2"/>
        </w:rPr>
        <w:t>Even with those unresolved questions, the central judgment of this paper remains unchanged.</w:t>
      </w:r>
    </w:p>
    <w:p w14:paraId="6A1929C6" w14:textId="2D41A831" w:rsidR="00124603" w:rsidRPr="00C204AA" w:rsidRDefault="005503C0" w:rsidP="00C204AA">
      <w:pPr>
        <w:spacing w:line="480" w:lineRule="auto"/>
        <w:ind w:firstLine="720"/>
        <w:contextualSpacing/>
        <w:rPr>
          <w:rFonts w:ascii="Times New Roman" w:hAnsi="Times New Roman" w:cs="Times New Roman"/>
          <w:color w:val="0D0D0D" w:themeColor="text1" w:themeTint="F2"/>
        </w:rPr>
        <w:sectPr w:rsidR="00124603" w:rsidRPr="00C204AA" w:rsidSect="001E28B0">
          <w:endnotePr>
            <w:numFmt w:val="decimal"/>
          </w:endnotePr>
          <w:pgSz w:w="12240" w:h="15840"/>
          <w:pgMar w:top="1440" w:right="1440" w:bottom="1440" w:left="1440" w:header="720" w:footer="720" w:gutter="0"/>
          <w:cols w:space="720"/>
          <w:docGrid w:linePitch="360"/>
        </w:sectPr>
      </w:pPr>
      <w:r w:rsidRPr="001F3F73">
        <w:rPr>
          <w:rFonts w:ascii="Times New Roman" w:hAnsi="Times New Roman" w:cs="Times New Roman"/>
          <w:color w:val="0D0D0D" w:themeColor="text1" w:themeTint="F2"/>
        </w:rPr>
        <w:t>Space</w:t>
      </w:r>
      <w:r w:rsidR="00C204AA" w:rsidRPr="001F3F73">
        <w:rPr>
          <w:rFonts w:ascii="Times New Roman" w:hAnsi="Times New Roman" w:cs="Times New Roman"/>
          <w:color w:val="0D0D0D" w:themeColor="text1" w:themeTint="F2"/>
        </w:rPr>
        <w:t>-</w:t>
      </w:r>
      <w:r w:rsidRPr="001F3F73">
        <w:rPr>
          <w:rFonts w:ascii="Times New Roman" w:hAnsi="Times New Roman" w:cs="Times New Roman"/>
          <w:color w:val="0D0D0D" w:themeColor="text1" w:themeTint="F2"/>
        </w:rPr>
        <w:t xml:space="preserve">Based Global Strike is not a silver bullet. It would not replace airpower, missile forces, or the broader joint force. Its value lies elsewhere. Properly understood, SBGS is a potential means of restoring time, access, and conventional responsiveness in a strategic environment where delay is increasingly dangerous. The </w:t>
      </w:r>
      <w:r w:rsidR="00C204AA" w:rsidRPr="001F3F73">
        <w:rPr>
          <w:rFonts w:ascii="Times New Roman" w:hAnsi="Times New Roman" w:cs="Times New Roman"/>
          <w:color w:val="0D0D0D" w:themeColor="text1" w:themeTint="F2"/>
        </w:rPr>
        <w:t>US</w:t>
      </w:r>
      <w:r w:rsidRPr="001F3F73">
        <w:rPr>
          <w:rFonts w:ascii="Times New Roman" w:hAnsi="Times New Roman" w:cs="Times New Roman"/>
          <w:color w:val="0D0D0D" w:themeColor="text1" w:themeTint="F2"/>
        </w:rPr>
        <w:t xml:space="preserve"> does not need to declare an orbital strike program today. It does, however, need to recognize that the building blocks of such a capability are already emerging. The real choice is not whether space-based strike can be imagined. The real choice is whether the United States will shape that future deliberately, or leave it to be defined by competitors and circumstance.</w:t>
      </w:r>
    </w:p>
    <w:p w14:paraId="3A56B81E" w14:textId="77777777" w:rsidR="00415CA1" w:rsidRPr="00F802E3" w:rsidRDefault="00415CA1" w:rsidP="00DB0CFE">
      <w:pPr>
        <w:contextualSpacing/>
        <w:rPr>
          <w:rFonts w:ascii="Times New Roman" w:hAnsi="Times New Roman" w:cs="Times New Roman"/>
        </w:rPr>
      </w:pPr>
    </w:p>
    <w:p w14:paraId="210CC1F8" w14:textId="77777777" w:rsidR="00415CA1" w:rsidRPr="00F802E3" w:rsidRDefault="00415CA1" w:rsidP="00DB0CFE">
      <w:pPr>
        <w:contextualSpacing/>
        <w:rPr>
          <w:rFonts w:ascii="Times New Roman" w:hAnsi="Times New Roman" w:cs="Times New Roman"/>
        </w:rPr>
      </w:pPr>
    </w:p>
    <w:p w14:paraId="43C75416" w14:textId="77777777" w:rsidR="00415CA1" w:rsidRPr="00F802E3" w:rsidRDefault="00415CA1" w:rsidP="00DB0CFE">
      <w:pPr>
        <w:contextualSpacing/>
        <w:rPr>
          <w:rFonts w:ascii="Times New Roman" w:hAnsi="Times New Roman" w:cs="Times New Roman"/>
        </w:rPr>
      </w:pPr>
    </w:p>
    <w:sectPr w:rsidR="00415CA1" w:rsidRPr="00F802E3" w:rsidSect="00124603">
      <w:endnotePr>
        <w:numFmt w:val="decimal"/>
      </w:endnotePr>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ndrew Cruz" w:date="2025-11-16T20:25:00Z" w:initials="AC">
    <w:p w14:paraId="5E2BF2B4" w14:textId="77777777" w:rsidR="00FC5235" w:rsidRDefault="00FC5235" w:rsidP="00DA5E3B">
      <w:pPr>
        <w:pStyle w:val="CommentText"/>
      </w:pPr>
      <w:r>
        <w:rPr>
          <w:rStyle w:val="CommentReference"/>
        </w:rPr>
        <w:annotationRef/>
      </w:r>
      <w:r>
        <w:t xml:space="preserve">Coalition? I’m inferring this is other countries. Recommend being more clear. </w:t>
      </w:r>
    </w:p>
  </w:comment>
  <w:comment w:id="10" w:author="Andrew Cruz" w:date="2025-11-16T20:46:00Z" w:initials="AC">
    <w:p w14:paraId="68D566B6" w14:textId="77777777" w:rsidR="00FF29B9" w:rsidRDefault="00FF29B9" w:rsidP="00FF29B9">
      <w:pPr>
        <w:pStyle w:val="CommentText"/>
      </w:pPr>
      <w:r>
        <w:rPr>
          <w:rStyle w:val="CommentReference"/>
        </w:rPr>
        <w:annotationRef/>
      </w:r>
      <w:r>
        <w:t>Check your quote, are you sure there is no comma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2BF2B4" w15:done="0"/>
  <w15:commentEx w15:paraId="68D56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DCCA10" w16cex:dateUtc="2025-11-17T02:25:00Z"/>
  <w16cex:commentExtensible w16cex:durableId="605B9190" w16cex:dateUtc="2025-11-17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BF2B4" w16cid:durableId="68DCCA10"/>
  <w16cid:commentId w16cid:paraId="68D566B6" w16cid:durableId="605B91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FFFA" w14:textId="77777777" w:rsidR="00966700" w:rsidRDefault="00966700" w:rsidP="005E5D30">
      <w:pPr>
        <w:spacing w:after="0" w:line="240" w:lineRule="auto"/>
      </w:pPr>
      <w:r>
        <w:separator/>
      </w:r>
    </w:p>
  </w:endnote>
  <w:endnote w:type="continuationSeparator" w:id="0">
    <w:p w14:paraId="55079259" w14:textId="77777777" w:rsidR="00966700" w:rsidRDefault="00966700" w:rsidP="005E5D30">
      <w:pPr>
        <w:spacing w:after="0" w:line="240" w:lineRule="auto"/>
      </w:pPr>
      <w:r>
        <w:continuationSeparator/>
      </w:r>
    </w:p>
  </w:endnote>
  <w:endnote w:id="1">
    <w:p w14:paraId="170E437F" w14:textId="415FC64E" w:rsidR="004056D6" w:rsidRPr="00182F4C" w:rsidRDefault="00D37009" w:rsidP="004056D6">
      <w:pPr>
        <w:pStyle w:val="EndnoteText"/>
        <w:ind w:firstLine="446"/>
        <w:contextualSpacing/>
        <w:rPr>
          <w:rFonts w:ascii="Times New Roman" w:hAnsi="Times New Roman" w:cs="Times New Roman"/>
          <w:sz w:val="24"/>
          <w:szCs w:val="24"/>
        </w:rPr>
      </w:pPr>
      <w:r w:rsidRPr="00182F4C">
        <w:rPr>
          <w:rStyle w:val="EndnoteReference"/>
          <w:rFonts w:ascii="Times New Roman" w:hAnsi="Times New Roman" w:cs="Times New Roman"/>
          <w:sz w:val="24"/>
          <w:szCs w:val="24"/>
        </w:rPr>
        <w:endnoteRef/>
      </w:r>
      <w:r w:rsidRPr="00182F4C">
        <w:rPr>
          <w:rFonts w:ascii="Times New Roman" w:hAnsi="Times New Roman" w:cs="Times New Roman"/>
          <w:sz w:val="24"/>
          <w:szCs w:val="24"/>
        </w:rPr>
        <w:t xml:space="preserve"> </w:t>
      </w:r>
      <w:r w:rsidR="00737CD0">
        <w:rPr>
          <w:rFonts w:ascii="Times New Roman" w:hAnsi="Times New Roman" w:cs="Times New Roman"/>
          <w:sz w:val="24"/>
          <w:szCs w:val="24"/>
        </w:rPr>
        <w:t>US</w:t>
      </w:r>
      <w:r w:rsidR="003B6703" w:rsidRPr="00182F4C">
        <w:rPr>
          <w:rFonts w:ascii="Times New Roman" w:hAnsi="Times New Roman" w:cs="Times New Roman"/>
          <w:sz w:val="24"/>
          <w:szCs w:val="24"/>
        </w:rPr>
        <w:t xml:space="preserve"> Department of Defense, </w:t>
      </w:r>
      <w:r w:rsidR="003B6703" w:rsidRPr="00182F4C">
        <w:rPr>
          <w:rFonts w:ascii="Times New Roman" w:hAnsi="Times New Roman" w:cs="Times New Roman"/>
          <w:i/>
          <w:iCs/>
          <w:sz w:val="24"/>
          <w:szCs w:val="24"/>
        </w:rPr>
        <w:t>Defense Space Strategy Summary</w:t>
      </w:r>
      <w:r w:rsidR="003B6703" w:rsidRPr="00182F4C">
        <w:rPr>
          <w:rFonts w:ascii="Times New Roman" w:hAnsi="Times New Roman" w:cs="Times New Roman"/>
          <w:sz w:val="24"/>
          <w:szCs w:val="24"/>
        </w:rPr>
        <w:t xml:space="preserve"> (Washington, D.C.: Department of Defense, June 2020)</w:t>
      </w:r>
      <w:r w:rsidR="005F14AE">
        <w:rPr>
          <w:rFonts w:ascii="Times New Roman" w:hAnsi="Times New Roman" w:cs="Times New Roman"/>
          <w:sz w:val="24"/>
          <w:szCs w:val="24"/>
        </w:rPr>
        <w:t>, 1.</w:t>
      </w:r>
    </w:p>
  </w:endnote>
  <w:endnote w:id="2">
    <w:p w14:paraId="4B9E38F7" w14:textId="4F66A030" w:rsidR="00CB1788" w:rsidRPr="00182F4C" w:rsidRDefault="00CB1788" w:rsidP="006C46F7">
      <w:pPr>
        <w:spacing w:line="240" w:lineRule="auto"/>
        <w:ind w:firstLine="446"/>
        <w:contextualSpacing/>
        <w:rPr>
          <w:rFonts w:ascii="Times New Roman" w:hAnsi="Times New Roman" w:cs="Times New Roman"/>
        </w:rPr>
      </w:pPr>
      <w:r w:rsidRPr="00182F4C">
        <w:rPr>
          <w:rStyle w:val="EndnoteReference"/>
          <w:rFonts w:ascii="Times New Roman" w:hAnsi="Times New Roman" w:cs="Times New Roman"/>
        </w:rPr>
        <w:endnoteRef/>
      </w:r>
      <w:r w:rsidRPr="00182F4C">
        <w:rPr>
          <w:rFonts w:ascii="Times New Roman" w:hAnsi="Times New Roman" w:cs="Times New Roman"/>
        </w:rPr>
        <w:t xml:space="preserve"> Lloyd</w:t>
      </w:r>
      <w:r w:rsidR="005821FE">
        <w:rPr>
          <w:rFonts w:ascii="Times New Roman" w:hAnsi="Times New Roman" w:cs="Times New Roman"/>
        </w:rPr>
        <w:t xml:space="preserve"> Austin</w:t>
      </w:r>
      <w:r w:rsidRPr="00182F4C">
        <w:rPr>
          <w:rFonts w:ascii="Times New Roman" w:hAnsi="Times New Roman" w:cs="Times New Roman"/>
        </w:rPr>
        <w:t xml:space="preserve">. National Defense Strategy of the United States of America: Including the 2022 Nuclear Posture Review and the 2022 Missile Defense Review. Washington, DC: </w:t>
      </w:r>
      <w:r w:rsidR="00737CD0">
        <w:rPr>
          <w:rFonts w:ascii="Times New Roman" w:hAnsi="Times New Roman" w:cs="Times New Roman"/>
        </w:rPr>
        <w:t>US</w:t>
      </w:r>
      <w:r w:rsidRPr="00182F4C">
        <w:rPr>
          <w:rFonts w:ascii="Times New Roman" w:hAnsi="Times New Roman" w:cs="Times New Roman"/>
        </w:rPr>
        <w:t xml:space="preserve"> Department of Defense, 2022, 4.</w:t>
      </w:r>
    </w:p>
  </w:endnote>
  <w:endnote w:id="3">
    <w:p w14:paraId="409FBBB0" w14:textId="3A6D2474" w:rsidR="00A53451" w:rsidRDefault="00A53451" w:rsidP="00A53451">
      <w:pPr>
        <w:spacing w:line="240" w:lineRule="auto"/>
        <w:ind w:firstLine="446"/>
        <w:contextualSpacing/>
      </w:pPr>
      <w:r w:rsidRPr="00A53451">
        <w:rPr>
          <w:rStyle w:val="EndnoteReference"/>
          <w:rFonts w:ascii="Times New Roman" w:hAnsi="Times New Roman" w:cs="Times New Roman"/>
        </w:rPr>
        <w:endnoteRef/>
      </w:r>
      <w:r w:rsidRPr="00A53451">
        <w:rPr>
          <w:rStyle w:val="EndnoteReference"/>
          <w:rFonts w:ascii="Times New Roman" w:hAnsi="Times New Roman" w:cs="Times New Roman"/>
        </w:rPr>
        <w:t xml:space="preserve"> </w:t>
      </w:r>
      <w:r w:rsidR="005A48B5" w:rsidRPr="006C46F7">
        <w:rPr>
          <w:rFonts w:ascii="Times New Roman" w:hAnsi="Times New Roman" w:cs="Times New Roman"/>
        </w:rPr>
        <w:t xml:space="preserve">Department of Defense, </w:t>
      </w:r>
      <w:r w:rsidR="005A48B5" w:rsidRPr="006C46F7">
        <w:rPr>
          <w:rFonts w:ascii="Times New Roman" w:hAnsi="Times New Roman" w:cs="Times New Roman"/>
          <w:i/>
          <w:iCs/>
        </w:rPr>
        <w:t>National Defense Strategy</w:t>
      </w:r>
      <w:r w:rsidR="005A48B5" w:rsidRPr="006C46F7">
        <w:rPr>
          <w:rFonts w:ascii="Times New Roman" w:hAnsi="Times New Roman" w:cs="Times New Roman"/>
        </w:rPr>
        <w:t xml:space="preserve"> (2022), Integrated Deterrence section; </w:t>
      </w:r>
      <w:r w:rsidR="005A48B5">
        <w:rPr>
          <w:rFonts w:ascii="Times New Roman" w:hAnsi="Times New Roman" w:cs="Times New Roman"/>
        </w:rPr>
        <w:t>US</w:t>
      </w:r>
      <w:r w:rsidR="005A48B5" w:rsidRPr="006C46F7">
        <w:rPr>
          <w:rFonts w:ascii="Times New Roman" w:hAnsi="Times New Roman" w:cs="Times New Roman"/>
        </w:rPr>
        <w:t xml:space="preserve"> Space Force, </w:t>
      </w:r>
      <w:r w:rsidR="005A48B5" w:rsidRPr="006C46F7">
        <w:rPr>
          <w:rFonts w:ascii="Times New Roman" w:hAnsi="Times New Roman" w:cs="Times New Roman"/>
          <w:i/>
          <w:iCs/>
        </w:rPr>
        <w:t>SBIRS Fact Sheet</w:t>
      </w:r>
      <w:r w:rsidR="00A61EF1">
        <w:rPr>
          <w:rFonts w:ascii="Times New Roman" w:hAnsi="Times New Roman" w:cs="Times New Roman"/>
        </w:rPr>
        <w:t xml:space="preserve">, </w:t>
      </w:r>
      <w:r w:rsidR="004C587E" w:rsidRPr="004C587E">
        <w:rPr>
          <w:rFonts w:ascii="Times New Roman" w:hAnsi="Times New Roman" w:cs="Times New Roman"/>
        </w:rPr>
        <w:t>https://media.defense.gov/2023/Feb/10/2003159902/-1/-1/1/SBIRS%20FACTSHEET.PDF</w:t>
      </w:r>
      <w:r w:rsidR="004C587E">
        <w:rPr>
          <w:rFonts w:ascii="Times New Roman" w:hAnsi="Times New Roman" w:cs="Times New Roman"/>
        </w:rPr>
        <w:t>.</w:t>
      </w:r>
    </w:p>
  </w:endnote>
  <w:endnote w:id="4">
    <w:p w14:paraId="7D622230" w14:textId="71662526" w:rsidR="00BB5DE5" w:rsidRDefault="00BB5DE5" w:rsidP="006C46F7">
      <w:pPr>
        <w:spacing w:line="240" w:lineRule="auto"/>
        <w:ind w:firstLine="446"/>
        <w:contextualSpacing/>
      </w:pPr>
      <w:r w:rsidRPr="00182F4C">
        <w:rPr>
          <w:rStyle w:val="EndnoteReference"/>
          <w:rFonts w:ascii="Times New Roman" w:hAnsi="Times New Roman" w:cs="Times New Roman"/>
        </w:rPr>
        <w:endnoteRef/>
      </w:r>
      <w:r w:rsidRPr="00182F4C">
        <w:rPr>
          <w:rFonts w:ascii="Times New Roman" w:hAnsi="Times New Roman" w:cs="Times New Roman"/>
        </w:rPr>
        <w:t xml:space="preserve"> </w:t>
      </w:r>
      <w:r w:rsidR="005821FE">
        <w:rPr>
          <w:rFonts w:ascii="Times New Roman" w:hAnsi="Times New Roman" w:cs="Times New Roman"/>
        </w:rPr>
        <w:t>Paul Avery</w:t>
      </w:r>
      <w:r w:rsidRPr="00182F4C">
        <w:rPr>
          <w:rFonts w:ascii="Times New Roman" w:hAnsi="Times New Roman" w:cs="Times New Roman"/>
        </w:rPr>
        <w:t xml:space="preserve">, Jonathan Markowitz, and Robert Reardon. “Disentangling Grand Strategy: International Relations Theory and </w:t>
      </w:r>
      <w:r w:rsidR="00737CD0">
        <w:rPr>
          <w:rFonts w:ascii="Times New Roman" w:hAnsi="Times New Roman" w:cs="Times New Roman"/>
        </w:rPr>
        <w:t>US</w:t>
      </w:r>
      <w:r w:rsidRPr="00182F4C">
        <w:rPr>
          <w:rFonts w:ascii="Times New Roman" w:hAnsi="Times New Roman" w:cs="Times New Roman"/>
        </w:rPr>
        <w:t xml:space="preserve"> Grand Strategy.” Texas National Security Review 2, no. 1 (November 2018): 7–40, 33.</w:t>
      </w:r>
    </w:p>
  </w:endnote>
  <w:endnote w:id="5">
    <w:p w14:paraId="22F3BCDC" w14:textId="77777777" w:rsidR="00A73FAD" w:rsidRPr="00C204AA" w:rsidRDefault="00A73FAD"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United States, </w:t>
      </w:r>
      <w:r w:rsidRPr="00C204AA">
        <w:rPr>
          <w:rFonts w:ascii="Times New Roman" w:hAnsi="Times New Roman" w:cs="Times New Roman"/>
          <w:i/>
          <w:iCs/>
          <w:sz w:val="24"/>
          <w:szCs w:val="24"/>
        </w:rPr>
        <w:t>National Aeronautics and Space Act of 1958</w:t>
      </w:r>
      <w:r w:rsidRPr="00C204AA">
        <w:rPr>
          <w:rFonts w:ascii="Times New Roman" w:hAnsi="Times New Roman" w:cs="Times New Roman"/>
          <w:sz w:val="24"/>
          <w:szCs w:val="24"/>
        </w:rPr>
        <w:t xml:space="preserve">, Pub. L. 85–568, 72 Stat. 426 (1958), </w:t>
      </w:r>
      <w:hyperlink r:id="rId1" w:tgtFrame="_new" w:history="1">
        <w:r w:rsidRPr="00C204AA">
          <w:rPr>
            <w:rStyle w:val="Hyperlink"/>
            <w:rFonts w:ascii="Times New Roman" w:hAnsi="Times New Roman" w:cs="Times New Roman"/>
            <w:color w:val="auto"/>
            <w:sz w:val="24"/>
            <w:szCs w:val="24"/>
            <w:u w:val="none"/>
          </w:rPr>
          <w:t>https://www.govinfo.gov/content/pkg/STATUTE-72/pdf/STATUTE-72-Pg426.pdf</w:t>
        </w:r>
      </w:hyperlink>
    </w:p>
  </w:endnote>
  <w:endnote w:id="6">
    <w:p w14:paraId="74C80A21" w14:textId="0E9333C7" w:rsidR="00244ADA" w:rsidRPr="00C204AA" w:rsidRDefault="00244ADA"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753D74" w:rsidRPr="00C204AA">
        <w:rPr>
          <w:rFonts w:ascii="Times New Roman" w:hAnsi="Times New Roman" w:cs="Times New Roman"/>
          <w:sz w:val="24"/>
          <w:szCs w:val="24"/>
        </w:rPr>
        <w:t xml:space="preserve">National Reconnaissance Office, </w:t>
      </w:r>
      <w:r w:rsidR="00753D74" w:rsidRPr="00C204AA">
        <w:rPr>
          <w:rFonts w:ascii="Times New Roman" w:hAnsi="Times New Roman" w:cs="Times New Roman"/>
          <w:i/>
          <w:iCs/>
          <w:sz w:val="24"/>
          <w:szCs w:val="24"/>
        </w:rPr>
        <w:t>A Brief History of the NRO</w:t>
      </w:r>
      <w:r w:rsidR="00753D74" w:rsidRPr="00C204AA">
        <w:rPr>
          <w:rFonts w:ascii="Times New Roman" w:hAnsi="Times New Roman" w:cs="Times New Roman"/>
          <w:sz w:val="24"/>
          <w:szCs w:val="24"/>
        </w:rPr>
        <w:t xml:space="preserve"> (Chantilly, VA: NRO, 2016), </w:t>
      </w:r>
      <w:hyperlink r:id="rId2" w:tgtFrame="_new" w:history="1">
        <w:r w:rsidR="00753D74" w:rsidRPr="00C204AA">
          <w:rPr>
            <w:rStyle w:val="Hyperlink"/>
            <w:rFonts w:ascii="Times New Roman" w:hAnsi="Times New Roman" w:cs="Times New Roman"/>
            <w:color w:val="auto"/>
            <w:sz w:val="24"/>
            <w:szCs w:val="24"/>
            <w:u w:val="none"/>
          </w:rPr>
          <w:t>https://www.nro.gov/Portals/65/documents/history/csnr/programs/NRO_Brief_History.pdf</w:t>
        </w:r>
      </w:hyperlink>
    </w:p>
  </w:endnote>
  <w:endnote w:id="7">
    <w:p w14:paraId="06BAD789" w14:textId="440590A4" w:rsidR="00C0532C" w:rsidRPr="00C204AA" w:rsidRDefault="00C0532C" w:rsidP="00182F4C">
      <w:pPr>
        <w:tabs>
          <w:tab w:val="left" w:pos="630"/>
        </w:tabs>
        <w:spacing w:line="240" w:lineRule="auto"/>
        <w:ind w:firstLine="446"/>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2D2C6A" w:rsidRPr="00C204AA">
        <w:rPr>
          <w:rFonts w:ascii="Times New Roman" w:hAnsi="Times New Roman" w:cs="Times New Roman"/>
        </w:rPr>
        <w:t xml:space="preserve">United Nations Office for Outer Space Affairs, </w:t>
      </w:r>
      <w:r w:rsidRPr="00C204AA">
        <w:rPr>
          <w:rFonts w:ascii="Times New Roman" w:hAnsi="Times New Roman" w:cs="Times New Roman"/>
          <w:i/>
          <w:iCs/>
        </w:rPr>
        <w:t>Treaty on Principles Governing the Activities of States in the Exploration and Use of Outer Space, including the Moon and Other Celestial Bodies</w:t>
      </w:r>
      <w:r w:rsidRPr="00C204AA">
        <w:rPr>
          <w:rFonts w:ascii="Times New Roman" w:hAnsi="Times New Roman" w:cs="Times New Roman"/>
        </w:rPr>
        <w:t xml:space="preserve"> (Outer Space Treaty). Treaty Series 610, no. 8843. https://www.unoosa.org/oosa/en/ourwork/spacelaw/treaties/outerspacetreaty.html.</w:t>
      </w:r>
    </w:p>
  </w:endnote>
  <w:endnote w:id="8">
    <w:p w14:paraId="4D926B50" w14:textId="781E6934" w:rsidR="00C0532C" w:rsidRPr="00C204AA" w:rsidRDefault="00C0532C" w:rsidP="00182F4C">
      <w:pPr>
        <w:tabs>
          <w:tab w:val="left" w:pos="630"/>
        </w:tabs>
        <w:spacing w:line="240" w:lineRule="auto"/>
        <w:ind w:firstLine="446"/>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2C5A5F" w:rsidRPr="00C204AA">
        <w:rPr>
          <w:rFonts w:ascii="Times New Roman" w:hAnsi="Times New Roman" w:cs="Times New Roman"/>
        </w:rPr>
        <w:t xml:space="preserve">Erin </w:t>
      </w:r>
      <w:r w:rsidRPr="00C204AA">
        <w:rPr>
          <w:rFonts w:ascii="Times New Roman" w:hAnsi="Times New Roman" w:cs="Times New Roman"/>
        </w:rPr>
        <w:t xml:space="preserve">Pobjie and M. Johnson-Fisher. “Outer Space, Military Uses of – Law and Policy.” In Oxford Public International Law. Oxford: Oxford University Press, 2024. </w:t>
      </w:r>
      <w:hyperlink r:id="rId3" w:history="1">
        <w:r w:rsidRPr="00C204AA">
          <w:rPr>
            <w:rStyle w:val="Hyperlink"/>
            <w:rFonts w:ascii="Times New Roman" w:hAnsi="Times New Roman" w:cs="Times New Roman"/>
            <w:color w:val="auto"/>
            <w:u w:val="none"/>
          </w:rPr>
          <w:t>https://opil.ouplaw.com/display/10.1093/law-9780199231690/e2267</w:t>
        </w:r>
      </w:hyperlink>
      <w:r w:rsidRPr="00C204AA">
        <w:rPr>
          <w:rFonts w:ascii="Times New Roman" w:hAnsi="Times New Roman" w:cs="Times New Roman"/>
        </w:rPr>
        <w:t xml:space="preserve">, 9. </w:t>
      </w:r>
    </w:p>
  </w:endnote>
  <w:endnote w:id="9">
    <w:p w14:paraId="77CBDDA6" w14:textId="2BE07F83" w:rsidR="00C0532C" w:rsidRPr="00C204AA" w:rsidRDefault="00C0532C"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Ibid., 2.</w:t>
      </w:r>
    </w:p>
  </w:endnote>
  <w:endnote w:id="10">
    <w:p w14:paraId="1C07E9D4" w14:textId="01844D73" w:rsidR="00057961" w:rsidRPr="00C204AA" w:rsidRDefault="00057961"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AD13DE" w:rsidRPr="00C204AA">
        <w:rPr>
          <w:rFonts w:ascii="Times New Roman" w:hAnsi="Times New Roman" w:cs="Times New Roman"/>
          <w:sz w:val="24"/>
          <w:szCs w:val="24"/>
        </w:rPr>
        <w:t xml:space="preserve">Jonas Vidhammer </w:t>
      </w:r>
      <w:r w:rsidR="00D91C3E" w:rsidRPr="00C204AA">
        <w:rPr>
          <w:rFonts w:ascii="Times New Roman" w:hAnsi="Times New Roman" w:cs="Times New Roman"/>
          <w:sz w:val="24"/>
          <w:szCs w:val="24"/>
        </w:rPr>
        <w:t>Berge and Henrik Stålhane Hiim</w:t>
      </w:r>
      <w:r w:rsidR="00EA1B4F" w:rsidRPr="00C204AA">
        <w:rPr>
          <w:rFonts w:ascii="Times New Roman" w:hAnsi="Times New Roman" w:cs="Times New Roman"/>
          <w:sz w:val="24"/>
          <w:szCs w:val="24"/>
        </w:rPr>
        <w:t>,</w:t>
      </w:r>
      <w:r w:rsidR="00D91C3E" w:rsidRPr="00C204AA">
        <w:rPr>
          <w:rFonts w:ascii="Times New Roman" w:hAnsi="Times New Roman" w:cs="Times New Roman"/>
          <w:sz w:val="24"/>
          <w:szCs w:val="24"/>
        </w:rPr>
        <w:t xml:space="preserve"> “Killing Them Softly: China’s Counterspace Developments and Force Posture in Space.” Journal of Strategic Studies 47, no. 6–7 (2024): 946–965. </w:t>
      </w:r>
      <w:hyperlink r:id="rId4" w:history="1">
        <w:r w:rsidR="00D91C3E" w:rsidRPr="00C204AA">
          <w:rPr>
            <w:rStyle w:val="Hyperlink"/>
            <w:rFonts w:ascii="Times New Roman" w:hAnsi="Times New Roman" w:cs="Times New Roman"/>
            <w:color w:val="auto"/>
            <w:sz w:val="24"/>
            <w:szCs w:val="24"/>
            <w:u w:val="none"/>
          </w:rPr>
          <w:t>https://doi.org/10.1080/01402390.2024.2388658</w:t>
        </w:r>
      </w:hyperlink>
      <w:r w:rsidR="00D91C3E" w:rsidRPr="00C204AA">
        <w:rPr>
          <w:rFonts w:ascii="Times New Roman" w:hAnsi="Times New Roman" w:cs="Times New Roman"/>
          <w:sz w:val="24"/>
          <w:szCs w:val="24"/>
        </w:rPr>
        <w:t xml:space="preserve">., </w:t>
      </w:r>
      <w:r w:rsidRPr="00C204AA">
        <w:rPr>
          <w:rFonts w:ascii="Times New Roman" w:hAnsi="Times New Roman" w:cs="Times New Roman"/>
          <w:sz w:val="24"/>
          <w:szCs w:val="24"/>
        </w:rPr>
        <w:t>952.</w:t>
      </w:r>
    </w:p>
  </w:endnote>
  <w:endnote w:id="11">
    <w:p w14:paraId="1753D76E" w14:textId="76E1D25C" w:rsidR="00246016" w:rsidRPr="00C204AA" w:rsidRDefault="00246016"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EA1B4F" w:rsidRPr="00C204AA">
        <w:rPr>
          <w:rFonts w:ascii="Times New Roman" w:hAnsi="Times New Roman" w:cs="Times New Roman"/>
          <w:sz w:val="24"/>
          <w:szCs w:val="24"/>
        </w:rPr>
        <w:t xml:space="preserve">Everett Carl </w:t>
      </w:r>
      <w:r w:rsidRPr="00C204AA">
        <w:rPr>
          <w:rFonts w:ascii="Times New Roman" w:hAnsi="Times New Roman" w:cs="Times New Roman"/>
          <w:sz w:val="24"/>
          <w:szCs w:val="24"/>
        </w:rPr>
        <w:t xml:space="preserve">Dolman, </w:t>
      </w:r>
      <w:r w:rsidRPr="00C204AA">
        <w:rPr>
          <w:rFonts w:ascii="Times New Roman" w:hAnsi="Times New Roman" w:cs="Times New Roman"/>
          <w:i/>
          <w:iCs/>
          <w:sz w:val="24"/>
          <w:szCs w:val="24"/>
        </w:rPr>
        <w:t>Astropolitik</w:t>
      </w:r>
      <w:r w:rsidRPr="00C204AA">
        <w:rPr>
          <w:rFonts w:ascii="Times New Roman" w:hAnsi="Times New Roman" w:cs="Times New Roman"/>
          <w:sz w:val="24"/>
          <w:szCs w:val="24"/>
        </w:rPr>
        <w:t xml:space="preserve">: Classical Geopolitics in the Space Age. </w:t>
      </w:r>
      <w:r w:rsidR="00A85387" w:rsidRPr="00C204AA">
        <w:rPr>
          <w:rFonts w:ascii="Times New Roman" w:hAnsi="Times New Roman" w:cs="Times New Roman"/>
          <w:sz w:val="24"/>
          <w:szCs w:val="24"/>
        </w:rPr>
        <w:t>(</w:t>
      </w:r>
      <w:r w:rsidRPr="00C204AA">
        <w:rPr>
          <w:rFonts w:ascii="Times New Roman" w:hAnsi="Times New Roman" w:cs="Times New Roman"/>
          <w:sz w:val="24"/>
          <w:szCs w:val="24"/>
        </w:rPr>
        <w:t>London: Frank Cass Publishers, 2002</w:t>
      </w:r>
      <w:r w:rsidR="00A85387" w:rsidRPr="00C204AA">
        <w:rPr>
          <w:rFonts w:ascii="Times New Roman" w:hAnsi="Times New Roman" w:cs="Times New Roman"/>
          <w:sz w:val="24"/>
          <w:szCs w:val="24"/>
        </w:rPr>
        <w:t>)</w:t>
      </w:r>
      <w:r w:rsidRPr="00C204AA">
        <w:rPr>
          <w:rFonts w:ascii="Times New Roman" w:hAnsi="Times New Roman" w:cs="Times New Roman"/>
          <w:sz w:val="24"/>
          <w:szCs w:val="24"/>
        </w:rPr>
        <w:t xml:space="preserve">, </w:t>
      </w:r>
      <w:r w:rsidR="009716E1" w:rsidRPr="00C204AA">
        <w:rPr>
          <w:rFonts w:ascii="Times New Roman" w:hAnsi="Times New Roman" w:cs="Times New Roman"/>
          <w:sz w:val="24"/>
          <w:szCs w:val="24"/>
        </w:rPr>
        <w:t>150</w:t>
      </w:r>
      <w:r w:rsidRPr="00C204AA">
        <w:rPr>
          <w:rFonts w:ascii="Times New Roman" w:hAnsi="Times New Roman" w:cs="Times New Roman"/>
          <w:sz w:val="24"/>
          <w:szCs w:val="24"/>
        </w:rPr>
        <w:t>.</w:t>
      </w:r>
    </w:p>
  </w:endnote>
  <w:endnote w:id="12">
    <w:p w14:paraId="19D32540" w14:textId="2D536B87" w:rsidR="002E144A" w:rsidRPr="00C204AA" w:rsidRDefault="002E144A"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4C7206" w:rsidRPr="00C204AA">
        <w:rPr>
          <w:rFonts w:ascii="Times New Roman" w:hAnsi="Times New Roman" w:cs="Times New Roman"/>
          <w:sz w:val="24"/>
          <w:szCs w:val="24"/>
        </w:rPr>
        <w:t xml:space="preserve">Walter A. McDougall, </w:t>
      </w:r>
      <w:r w:rsidR="004C7206" w:rsidRPr="00C204AA">
        <w:rPr>
          <w:rFonts w:ascii="Times New Roman" w:hAnsi="Times New Roman" w:cs="Times New Roman"/>
          <w:i/>
          <w:iCs/>
          <w:sz w:val="24"/>
          <w:szCs w:val="24"/>
        </w:rPr>
        <w:t>The Heavens and the Earth: A Political History of the Space Age</w:t>
      </w:r>
      <w:r w:rsidR="004C7206" w:rsidRPr="00C204AA">
        <w:rPr>
          <w:rFonts w:ascii="Times New Roman" w:hAnsi="Times New Roman" w:cs="Times New Roman"/>
          <w:sz w:val="24"/>
          <w:szCs w:val="24"/>
        </w:rPr>
        <w:t xml:space="preserve"> (New York: Basic Books, 1985), 113–120, 258–260.</w:t>
      </w:r>
    </w:p>
  </w:endnote>
  <w:endnote w:id="13">
    <w:p w14:paraId="05A5FFC6" w14:textId="31B3744D" w:rsidR="005F26E7" w:rsidRPr="00C204AA" w:rsidRDefault="005F26E7"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737CD0" w:rsidRPr="00C204AA">
        <w:rPr>
          <w:rFonts w:ascii="Times New Roman" w:hAnsi="Times New Roman" w:cs="Times New Roman"/>
          <w:sz w:val="24"/>
          <w:szCs w:val="24"/>
        </w:rPr>
        <w:t>US</w:t>
      </w:r>
      <w:r w:rsidRPr="00C204AA">
        <w:rPr>
          <w:rFonts w:ascii="Times New Roman" w:hAnsi="Times New Roman" w:cs="Times New Roman"/>
          <w:sz w:val="24"/>
          <w:szCs w:val="24"/>
        </w:rPr>
        <w:t xml:space="preserve"> Department of Defense and Office of the Director of National Intelligence, </w:t>
      </w:r>
      <w:r w:rsidRPr="00C204AA">
        <w:rPr>
          <w:rFonts w:ascii="Times New Roman" w:hAnsi="Times New Roman" w:cs="Times New Roman"/>
          <w:i/>
          <w:iCs/>
          <w:sz w:val="24"/>
          <w:szCs w:val="24"/>
        </w:rPr>
        <w:t>National Security Space Strategy: Unclassified Summary</w:t>
      </w:r>
      <w:r w:rsidRPr="00C204AA">
        <w:rPr>
          <w:rFonts w:ascii="Times New Roman" w:hAnsi="Times New Roman" w:cs="Times New Roman"/>
          <w:sz w:val="24"/>
          <w:szCs w:val="24"/>
        </w:rPr>
        <w:t xml:space="preserve"> (Washington, DC: DoD and ODNI, January 2011), 1–3.</w:t>
      </w:r>
      <w:r w:rsidR="005F2C28" w:rsidRPr="00C204AA">
        <w:rPr>
          <w:rFonts w:ascii="Times New Roman" w:hAnsi="Times New Roman" w:cs="Times New Roman"/>
          <w:sz w:val="24"/>
          <w:szCs w:val="24"/>
        </w:rPr>
        <w:t xml:space="preserve"> https://csps.aerospace.org/sites/default/files/2021-08/Natl%20Security%20Space%20Strategy%20Jan11.pdf</w:t>
      </w:r>
      <w:r w:rsidR="001E7A51" w:rsidRPr="00C204AA">
        <w:rPr>
          <w:rFonts w:ascii="Times New Roman" w:hAnsi="Times New Roman" w:cs="Times New Roman"/>
          <w:sz w:val="24"/>
          <w:szCs w:val="24"/>
        </w:rPr>
        <w:t>.</w:t>
      </w:r>
    </w:p>
  </w:endnote>
  <w:endnote w:id="14">
    <w:p w14:paraId="1C97BD9A" w14:textId="1DA0824D" w:rsidR="00564793" w:rsidRPr="00C204AA" w:rsidRDefault="00564793"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737CD0" w:rsidRPr="00C204AA">
        <w:rPr>
          <w:rFonts w:ascii="Times New Roman" w:hAnsi="Times New Roman" w:cs="Times New Roman"/>
          <w:sz w:val="24"/>
          <w:szCs w:val="24"/>
        </w:rPr>
        <w:t>US</w:t>
      </w:r>
      <w:r w:rsidRPr="00C204AA">
        <w:rPr>
          <w:rFonts w:ascii="Times New Roman" w:hAnsi="Times New Roman" w:cs="Times New Roman"/>
          <w:sz w:val="24"/>
          <w:szCs w:val="24"/>
        </w:rPr>
        <w:t xml:space="preserve"> Department of Defense, </w:t>
      </w:r>
      <w:r w:rsidRPr="00C204AA">
        <w:rPr>
          <w:rFonts w:ascii="Times New Roman" w:hAnsi="Times New Roman" w:cs="Times New Roman"/>
          <w:i/>
          <w:iCs/>
          <w:sz w:val="24"/>
          <w:szCs w:val="24"/>
        </w:rPr>
        <w:t>Defense Space Strategy Summary</w:t>
      </w:r>
      <w:r w:rsidRPr="00C204AA">
        <w:rPr>
          <w:rFonts w:ascii="Times New Roman" w:hAnsi="Times New Roman" w:cs="Times New Roman"/>
          <w:sz w:val="24"/>
          <w:szCs w:val="24"/>
        </w:rPr>
        <w:t xml:space="preserve"> (Washington, D.C.: Department of Defense, June 2020).</w:t>
      </w:r>
      <w:r w:rsidR="0089627D" w:rsidRPr="00C204AA">
        <w:rPr>
          <w:rFonts w:ascii="Times New Roman" w:hAnsi="Times New Roman" w:cs="Times New Roman"/>
          <w:sz w:val="24"/>
          <w:szCs w:val="24"/>
        </w:rPr>
        <w:t xml:space="preserve"> https://media.defense.gov/2020/Jun/17/2002317391/-1/-1/1/2020_defense_space_strategy_summary.pdf</w:t>
      </w:r>
      <w:r w:rsidR="001E7A51" w:rsidRPr="00C204AA">
        <w:rPr>
          <w:rFonts w:ascii="Times New Roman" w:hAnsi="Times New Roman" w:cs="Times New Roman"/>
          <w:sz w:val="24"/>
          <w:szCs w:val="24"/>
        </w:rPr>
        <w:t>.</w:t>
      </w:r>
    </w:p>
  </w:endnote>
  <w:endnote w:id="15">
    <w:p w14:paraId="7596BC35" w14:textId="218C4785" w:rsidR="00BE4E38" w:rsidRPr="00C204AA" w:rsidRDefault="00BE4E38"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737CD0" w:rsidRPr="00C204AA">
        <w:rPr>
          <w:rFonts w:ascii="Times New Roman" w:hAnsi="Times New Roman" w:cs="Times New Roman"/>
          <w:sz w:val="24"/>
          <w:szCs w:val="24"/>
        </w:rPr>
        <w:t>US</w:t>
      </w:r>
      <w:r w:rsidRPr="00C204AA">
        <w:rPr>
          <w:rFonts w:ascii="Times New Roman" w:hAnsi="Times New Roman" w:cs="Times New Roman"/>
          <w:sz w:val="24"/>
          <w:szCs w:val="24"/>
        </w:rPr>
        <w:t xml:space="preserve"> Space Force, </w:t>
      </w:r>
      <w:r w:rsidRPr="00C204AA">
        <w:rPr>
          <w:rFonts w:ascii="Times New Roman" w:hAnsi="Times New Roman" w:cs="Times New Roman"/>
          <w:i/>
          <w:iCs/>
          <w:sz w:val="24"/>
          <w:szCs w:val="24"/>
        </w:rPr>
        <w:t>Space Force Vector: Strategic Blueprint for the United States Space Force</w:t>
      </w:r>
      <w:r w:rsidRPr="00C204AA">
        <w:rPr>
          <w:rFonts w:ascii="Times New Roman" w:hAnsi="Times New Roman" w:cs="Times New Roman"/>
          <w:sz w:val="24"/>
          <w:szCs w:val="24"/>
        </w:rPr>
        <w:t xml:space="preserve"> (Washington, DC: Department of the Air Force, 2025).</w:t>
      </w:r>
      <w:r w:rsidR="001E7A51" w:rsidRPr="00C204AA">
        <w:rPr>
          <w:rFonts w:ascii="Times New Roman" w:hAnsi="Times New Roman" w:cs="Times New Roman"/>
          <w:sz w:val="24"/>
          <w:szCs w:val="24"/>
        </w:rPr>
        <w:t xml:space="preserve"> https://www.spaceforce.mil/Portals/2/Documents/SAF_2025/Space_Force_Vector_13_Nov_25.pdf.</w:t>
      </w:r>
    </w:p>
  </w:endnote>
  <w:endnote w:id="16">
    <w:p w14:paraId="772DCB5C" w14:textId="2B4EA0E8" w:rsidR="00555052" w:rsidRPr="00C204AA" w:rsidRDefault="00555052"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737CD0" w:rsidRPr="00C204AA">
        <w:rPr>
          <w:rFonts w:ascii="Times New Roman" w:hAnsi="Times New Roman" w:cs="Times New Roman"/>
          <w:sz w:val="24"/>
          <w:szCs w:val="24"/>
        </w:rPr>
        <w:t>US</w:t>
      </w:r>
      <w:r w:rsidRPr="00C204AA">
        <w:rPr>
          <w:rFonts w:ascii="Times New Roman" w:hAnsi="Times New Roman" w:cs="Times New Roman"/>
          <w:sz w:val="24"/>
          <w:szCs w:val="24"/>
        </w:rPr>
        <w:t xml:space="preserve"> Department of Defense, </w:t>
      </w:r>
      <w:r w:rsidRPr="00C204AA">
        <w:rPr>
          <w:rFonts w:ascii="Times New Roman" w:hAnsi="Times New Roman" w:cs="Times New Roman"/>
          <w:i/>
          <w:iCs/>
          <w:sz w:val="24"/>
          <w:szCs w:val="24"/>
        </w:rPr>
        <w:t>Defense Space Strategy Summary</w:t>
      </w:r>
      <w:r w:rsidRPr="00C204AA">
        <w:rPr>
          <w:rFonts w:ascii="Times New Roman" w:hAnsi="Times New Roman" w:cs="Times New Roman"/>
          <w:sz w:val="24"/>
          <w:szCs w:val="24"/>
        </w:rPr>
        <w:t xml:space="preserve"> </w:t>
      </w:r>
    </w:p>
  </w:endnote>
  <w:endnote w:id="17">
    <w:p w14:paraId="6DC3837E" w14:textId="579BAAE2" w:rsidR="00F348BD" w:rsidRPr="00C204AA" w:rsidRDefault="00F348BD" w:rsidP="00182F4C">
      <w:pPr>
        <w:tabs>
          <w:tab w:val="left" w:pos="630"/>
        </w:tabs>
        <w:spacing w:line="240" w:lineRule="auto"/>
        <w:ind w:firstLine="446"/>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737CD0" w:rsidRPr="00C204AA">
        <w:rPr>
          <w:rFonts w:ascii="Times New Roman" w:hAnsi="Times New Roman" w:cs="Times New Roman"/>
        </w:rPr>
        <w:t>US</w:t>
      </w:r>
      <w:r w:rsidRPr="00C204AA">
        <w:rPr>
          <w:rFonts w:ascii="Times New Roman" w:hAnsi="Times New Roman" w:cs="Times New Roman"/>
        </w:rPr>
        <w:t xml:space="preserve"> Space Command Public Affairs Office. “Russian Direct-Ascent Anti-Satellite Missile Test Creates Significant, Long-Lasting Space Debris.” United States Space Command, November 15, 2021. https://www.spacecom.mil/Newsroom/News/Article-Display/Article/2842957.</w:t>
      </w:r>
    </w:p>
  </w:endnote>
  <w:endnote w:id="18">
    <w:p w14:paraId="5E8A836D" w14:textId="633FBDEB" w:rsidR="000E5BC9" w:rsidRPr="00C204AA" w:rsidRDefault="000E5BC9"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Berge, Jonas Vidhammer, and Henrik Stålhane Hiim. “Killing Them Softly: China’s Counterspace Developments and Force Posture in Space.” Journal of Strategic Studies 47, no. 6–7 (2024): 946–965. https://doi.org/10.1080/01402390.2024.2388658.</w:t>
      </w:r>
    </w:p>
  </w:endnote>
  <w:endnote w:id="19">
    <w:p w14:paraId="14AE1EE1" w14:textId="45AFE3FD" w:rsidR="006A2C51" w:rsidRPr="00C204AA" w:rsidRDefault="006A2C51"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AA3610" w:rsidRPr="00C204AA">
        <w:rPr>
          <w:rFonts w:ascii="Times New Roman" w:hAnsi="Times New Roman" w:cs="Times New Roman"/>
          <w:color w:val="000000" w:themeColor="text1"/>
          <w:sz w:val="24"/>
          <w:szCs w:val="24"/>
        </w:rPr>
        <w:t xml:space="preserve">John R. Sills, </w:t>
      </w:r>
      <w:r w:rsidR="00AA3610" w:rsidRPr="00C204AA">
        <w:rPr>
          <w:rFonts w:ascii="Times New Roman" w:hAnsi="Times New Roman" w:cs="Times New Roman"/>
          <w:i/>
          <w:iCs/>
          <w:color w:val="000000" w:themeColor="text1"/>
          <w:sz w:val="24"/>
          <w:szCs w:val="24"/>
        </w:rPr>
        <w:t>Space-Based Global Strike</w:t>
      </w:r>
      <w:r w:rsidR="00AA3610" w:rsidRPr="00C204AA">
        <w:rPr>
          <w:rFonts w:ascii="Times New Roman" w:hAnsi="Times New Roman" w:cs="Times New Roman"/>
          <w:color w:val="000000" w:themeColor="text1"/>
          <w:sz w:val="24"/>
          <w:szCs w:val="24"/>
        </w:rPr>
        <w:t xml:space="preserve"> (Maxwell Air Force Base, AL: Air University Press, 2008).</w:t>
      </w:r>
    </w:p>
  </w:endnote>
  <w:endnote w:id="20">
    <w:p w14:paraId="116F10E9" w14:textId="784D9B83" w:rsidR="00052A2A" w:rsidRPr="00C204AA" w:rsidRDefault="00052A2A"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737CD0" w:rsidRPr="00C204AA">
        <w:rPr>
          <w:rFonts w:ascii="Times New Roman" w:hAnsi="Times New Roman" w:cs="Times New Roman"/>
          <w:sz w:val="24"/>
          <w:szCs w:val="24"/>
        </w:rPr>
        <w:t>US</w:t>
      </w:r>
      <w:r w:rsidRPr="00C204AA">
        <w:rPr>
          <w:rFonts w:ascii="Times New Roman" w:hAnsi="Times New Roman" w:cs="Times New Roman"/>
          <w:sz w:val="24"/>
          <w:szCs w:val="24"/>
        </w:rPr>
        <w:t xml:space="preserve"> Congress, Senate, Committee on Armed Services, </w:t>
      </w:r>
      <w:r w:rsidR="00737CD0" w:rsidRPr="00C204AA">
        <w:rPr>
          <w:rFonts w:ascii="Times New Roman" w:hAnsi="Times New Roman" w:cs="Times New Roman"/>
          <w:i/>
          <w:iCs/>
          <w:sz w:val="24"/>
          <w:szCs w:val="24"/>
        </w:rPr>
        <w:t>US</w:t>
      </w:r>
      <w:r w:rsidRPr="00C204AA">
        <w:rPr>
          <w:rFonts w:ascii="Times New Roman" w:hAnsi="Times New Roman" w:cs="Times New Roman"/>
          <w:i/>
          <w:iCs/>
          <w:sz w:val="24"/>
          <w:szCs w:val="24"/>
        </w:rPr>
        <w:t xml:space="preserve"> Northern Command and </w:t>
      </w:r>
      <w:r w:rsidR="00737CD0" w:rsidRPr="00C204AA">
        <w:rPr>
          <w:rFonts w:ascii="Times New Roman" w:hAnsi="Times New Roman" w:cs="Times New Roman"/>
          <w:i/>
          <w:iCs/>
          <w:sz w:val="24"/>
          <w:szCs w:val="24"/>
        </w:rPr>
        <w:t>US</w:t>
      </w:r>
      <w:r w:rsidRPr="00C204AA">
        <w:rPr>
          <w:rFonts w:ascii="Times New Roman" w:hAnsi="Times New Roman" w:cs="Times New Roman"/>
          <w:i/>
          <w:iCs/>
          <w:sz w:val="24"/>
          <w:szCs w:val="24"/>
        </w:rPr>
        <w:t xml:space="preserve"> Strategic Command Programs</w:t>
      </w:r>
      <w:r w:rsidRPr="00C204AA">
        <w:rPr>
          <w:rFonts w:ascii="Times New Roman" w:hAnsi="Times New Roman" w:cs="Times New Roman"/>
          <w:sz w:val="24"/>
          <w:szCs w:val="24"/>
        </w:rPr>
        <w:t>, 116th Cong., 2nd sess., February 13, 2020, testimony of Gen. Terrence J. O’Shaughnessy, https://www.armed-services.senate.gov/hearings/20-02-13-us-northern-command-and-us-strategic-command-programs</w:t>
      </w:r>
      <w:r w:rsidR="00243C35" w:rsidRPr="00C204AA">
        <w:rPr>
          <w:rFonts w:ascii="Times New Roman" w:hAnsi="Times New Roman" w:cs="Times New Roman"/>
          <w:sz w:val="24"/>
          <w:szCs w:val="24"/>
        </w:rPr>
        <w:t>.</w:t>
      </w:r>
    </w:p>
  </w:endnote>
  <w:endnote w:id="21">
    <w:p w14:paraId="6CE86C65" w14:textId="0FCE4C31" w:rsidR="00052A2A" w:rsidRPr="00C204AA" w:rsidRDefault="00052A2A"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Kingston Reif and Shannon Bugos, “China Tested Hypersonic Capability, </w:t>
      </w:r>
      <w:r w:rsidR="00737CD0" w:rsidRPr="00C204AA">
        <w:rPr>
          <w:rFonts w:ascii="Times New Roman" w:hAnsi="Times New Roman" w:cs="Times New Roman"/>
          <w:sz w:val="24"/>
          <w:szCs w:val="24"/>
        </w:rPr>
        <w:t>US</w:t>
      </w:r>
      <w:r w:rsidRPr="00C204AA">
        <w:rPr>
          <w:rFonts w:ascii="Times New Roman" w:hAnsi="Times New Roman" w:cs="Times New Roman"/>
          <w:sz w:val="24"/>
          <w:szCs w:val="24"/>
        </w:rPr>
        <w:t xml:space="preserve"> Says,” </w:t>
      </w:r>
      <w:r w:rsidRPr="00C204AA">
        <w:rPr>
          <w:rFonts w:ascii="Times New Roman" w:hAnsi="Times New Roman" w:cs="Times New Roman"/>
          <w:i/>
          <w:iCs/>
          <w:sz w:val="24"/>
          <w:szCs w:val="24"/>
        </w:rPr>
        <w:t>Arms Control Today</w:t>
      </w:r>
      <w:r w:rsidRPr="00C204AA">
        <w:rPr>
          <w:rFonts w:ascii="Times New Roman" w:hAnsi="Times New Roman" w:cs="Times New Roman"/>
          <w:sz w:val="24"/>
          <w:szCs w:val="24"/>
        </w:rPr>
        <w:t xml:space="preserve">, November 2021, </w:t>
      </w:r>
      <w:hyperlink r:id="rId5" w:tgtFrame="_new" w:history="1">
        <w:r w:rsidRPr="00C204AA">
          <w:rPr>
            <w:rStyle w:val="Hyperlink"/>
            <w:rFonts w:ascii="Times New Roman" w:hAnsi="Times New Roman" w:cs="Times New Roman"/>
            <w:color w:val="auto"/>
            <w:sz w:val="24"/>
            <w:szCs w:val="24"/>
            <w:u w:val="none"/>
          </w:rPr>
          <w:t>https://www.armscontrol.org/act/2021-11/news/china-tested-hypersonic-capability-us-says</w:t>
        </w:r>
      </w:hyperlink>
      <w:r w:rsidRPr="00C204AA">
        <w:rPr>
          <w:rFonts w:ascii="Times New Roman" w:hAnsi="Times New Roman" w:cs="Times New Roman"/>
          <w:sz w:val="24"/>
          <w:szCs w:val="24"/>
        </w:rPr>
        <w:t xml:space="preserve">; Demetri Sevastopulo and Kathrin Hille, “China Tests New Space Capability with Hypersonic Missile,” </w:t>
      </w:r>
      <w:r w:rsidRPr="00C204AA">
        <w:rPr>
          <w:rFonts w:ascii="Times New Roman" w:hAnsi="Times New Roman" w:cs="Times New Roman"/>
          <w:i/>
          <w:iCs/>
          <w:sz w:val="24"/>
          <w:szCs w:val="24"/>
        </w:rPr>
        <w:t>Financial Times</w:t>
      </w:r>
      <w:r w:rsidRPr="00C204AA">
        <w:rPr>
          <w:rFonts w:ascii="Times New Roman" w:hAnsi="Times New Roman" w:cs="Times New Roman"/>
          <w:sz w:val="24"/>
          <w:szCs w:val="24"/>
        </w:rPr>
        <w:t xml:space="preserve">, October 16, 2021, </w:t>
      </w:r>
      <w:hyperlink r:id="rId6" w:tgtFrame="_new" w:history="1">
        <w:r w:rsidRPr="00C204AA">
          <w:rPr>
            <w:rStyle w:val="Hyperlink"/>
            <w:rFonts w:ascii="Times New Roman" w:hAnsi="Times New Roman" w:cs="Times New Roman"/>
            <w:color w:val="auto"/>
            <w:sz w:val="24"/>
            <w:szCs w:val="24"/>
            <w:u w:val="none"/>
          </w:rPr>
          <w:t>https://www.ft.com/content/ba0a3cde-719b-4040-93cb-a486e1f843fb</w:t>
        </w:r>
      </w:hyperlink>
      <w:r w:rsidR="00243C35" w:rsidRPr="00C204AA">
        <w:rPr>
          <w:rFonts w:ascii="Times New Roman" w:hAnsi="Times New Roman" w:cs="Times New Roman"/>
          <w:sz w:val="24"/>
          <w:szCs w:val="24"/>
        </w:rPr>
        <w:t>.</w:t>
      </w:r>
    </w:p>
    <w:p w14:paraId="2B934FE9" w14:textId="77777777" w:rsidR="00052A2A" w:rsidRPr="00C204AA" w:rsidRDefault="00052A2A" w:rsidP="00182F4C">
      <w:pPr>
        <w:pStyle w:val="EndnoteText"/>
        <w:tabs>
          <w:tab w:val="left" w:pos="630"/>
        </w:tabs>
        <w:ind w:firstLine="446"/>
        <w:contextualSpacing/>
        <w:rPr>
          <w:rFonts w:ascii="Times New Roman" w:hAnsi="Times New Roman" w:cs="Times New Roman"/>
          <w:sz w:val="24"/>
          <w:szCs w:val="24"/>
        </w:rPr>
      </w:pPr>
    </w:p>
  </w:endnote>
  <w:endnote w:id="22">
    <w:p w14:paraId="1DEBE68E" w14:textId="6D9820F4" w:rsidR="00C50887" w:rsidRPr="00C204AA" w:rsidRDefault="00C50887"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Congressional Research Service, </w:t>
      </w:r>
      <w:r w:rsidRPr="00C204AA">
        <w:rPr>
          <w:rFonts w:ascii="Times New Roman" w:hAnsi="Times New Roman" w:cs="Times New Roman"/>
          <w:i/>
          <w:iCs/>
          <w:sz w:val="24"/>
          <w:szCs w:val="24"/>
        </w:rPr>
        <w:t>Hypersonic Weapons: Background and Issues for Congress</w:t>
      </w:r>
      <w:r w:rsidRPr="00C204AA">
        <w:rPr>
          <w:rFonts w:ascii="Times New Roman" w:hAnsi="Times New Roman" w:cs="Times New Roman"/>
          <w:sz w:val="24"/>
          <w:szCs w:val="24"/>
        </w:rPr>
        <w:t xml:space="preserve">, R45811 (Washington, D.C.: Library of Congress, 2023), </w:t>
      </w:r>
      <w:hyperlink r:id="rId7" w:history="1">
        <w:r w:rsidRPr="00C204AA">
          <w:rPr>
            <w:rStyle w:val="Hyperlink"/>
            <w:rFonts w:ascii="Times New Roman" w:hAnsi="Times New Roman" w:cs="Times New Roman"/>
            <w:color w:val="auto"/>
            <w:sz w:val="24"/>
            <w:szCs w:val="24"/>
            <w:u w:val="none"/>
          </w:rPr>
          <w:t>https://crsreports.congress.gov/product/pdf/R/R4581</w:t>
        </w:r>
      </w:hyperlink>
      <w:r w:rsidR="00243C35" w:rsidRPr="00C204AA">
        <w:rPr>
          <w:rFonts w:ascii="Times New Roman" w:hAnsi="Times New Roman" w:cs="Times New Roman"/>
          <w:sz w:val="24"/>
          <w:szCs w:val="24"/>
        </w:rPr>
        <w:t>.</w:t>
      </w:r>
    </w:p>
  </w:endnote>
  <w:endnote w:id="23">
    <w:p w14:paraId="377AA7C3" w14:textId="0035175F" w:rsidR="00C50887" w:rsidRPr="00C204AA" w:rsidRDefault="00C50887"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737CD0" w:rsidRPr="00C204AA">
        <w:rPr>
          <w:rFonts w:ascii="Times New Roman" w:hAnsi="Times New Roman" w:cs="Times New Roman"/>
          <w:sz w:val="24"/>
          <w:szCs w:val="24"/>
        </w:rPr>
        <w:t>US</w:t>
      </w:r>
      <w:r w:rsidR="00D8275A" w:rsidRPr="00C204AA">
        <w:rPr>
          <w:rFonts w:ascii="Times New Roman" w:hAnsi="Times New Roman" w:cs="Times New Roman"/>
          <w:sz w:val="24"/>
          <w:szCs w:val="24"/>
        </w:rPr>
        <w:t xml:space="preserve"> Space Force, </w:t>
      </w:r>
      <w:r w:rsidR="00D8275A" w:rsidRPr="00C204AA">
        <w:rPr>
          <w:rFonts w:ascii="Times New Roman" w:hAnsi="Times New Roman" w:cs="Times New Roman"/>
          <w:i/>
          <w:iCs/>
          <w:sz w:val="24"/>
          <w:szCs w:val="24"/>
        </w:rPr>
        <w:t>Space Based Infrared System (SBIRS)</w:t>
      </w:r>
      <w:r w:rsidR="00D8275A" w:rsidRPr="00C204AA">
        <w:rPr>
          <w:rFonts w:ascii="Times New Roman" w:hAnsi="Times New Roman" w:cs="Times New Roman"/>
          <w:sz w:val="24"/>
          <w:szCs w:val="24"/>
        </w:rPr>
        <w:t xml:space="preserve">, fact sheet webpage, accessed February 2024, </w:t>
      </w:r>
      <w:hyperlink r:id="rId8" w:tgtFrame="_new" w:history="1">
        <w:r w:rsidR="00D8275A" w:rsidRPr="00C204AA">
          <w:rPr>
            <w:rStyle w:val="Hyperlink"/>
            <w:rFonts w:ascii="Times New Roman" w:hAnsi="Times New Roman" w:cs="Times New Roman"/>
            <w:color w:val="auto"/>
            <w:sz w:val="24"/>
            <w:szCs w:val="24"/>
            <w:u w:val="none"/>
          </w:rPr>
          <w:t>https://www.ussf-cfc.spaceforce.mil/About-Us/Fact-Sheets/Display/Article/2381702/space-based-infrared-system</w:t>
        </w:r>
      </w:hyperlink>
      <w:r w:rsidR="00D8275A" w:rsidRPr="00C204AA">
        <w:rPr>
          <w:rFonts w:ascii="Times New Roman" w:hAnsi="Times New Roman" w:cs="Times New Roman"/>
          <w:sz w:val="24"/>
          <w:szCs w:val="24"/>
        </w:rPr>
        <w:t xml:space="preserve">; </w:t>
      </w:r>
      <w:r w:rsidR="00737CD0" w:rsidRPr="00C204AA">
        <w:rPr>
          <w:rFonts w:ascii="Times New Roman" w:hAnsi="Times New Roman" w:cs="Times New Roman"/>
          <w:sz w:val="24"/>
          <w:szCs w:val="24"/>
        </w:rPr>
        <w:t>US</w:t>
      </w:r>
      <w:r w:rsidR="00D8275A" w:rsidRPr="00C204AA">
        <w:rPr>
          <w:rFonts w:ascii="Times New Roman" w:hAnsi="Times New Roman" w:cs="Times New Roman"/>
          <w:sz w:val="24"/>
          <w:szCs w:val="24"/>
        </w:rPr>
        <w:t xml:space="preserve"> Space Force, </w:t>
      </w:r>
      <w:r w:rsidR="00D8275A" w:rsidRPr="00C204AA">
        <w:rPr>
          <w:rFonts w:ascii="Times New Roman" w:hAnsi="Times New Roman" w:cs="Times New Roman"/>
          <w:i/>
          <w:iCs/>
          <w:sz w:val="24"/>
          <w:szCs w:val="24"/>
        </w:rPr>
        <w:t>SBIRS Fact Sheet</w:t>
      </w:r>
      <w:r w:rsidR="00D8275A" w:rsidRPr="00C204AA">
        <w:rPr>
          <w:rFonts w:ascii="Times New Roman" w:hAnsi="Times New Roman" w:cs="Times New Roman"/>
          <w:sz w:val="24"/>
          <w:szCs w:val="24"/>
        </w:rPr>
        <w:t xml:space="preserve"> (Peterson Space Force Base, CO: </w:t>
      </w:r>
      <w:r w:rsidR="00737CD0" w:rsidRPr="00C204AA">
        <w:rPr>
          <w:rFonts w:ascii="Times New Roman" w:hAnsi="Times New Roman" w:cs="Times New Roman"/>
          <w:sz w:val="24"/>
          <w:szCs w:val="24"/>
        </w:rPr>
        <w:t>US</w:t>
      </w:r>
      <w:r w:rsidR="00D8275A" w:rsidRPr="00C204AA">
        <w:rPr>
          <w:rFonts w:ascii="Times New Roman" w:hAnsi="Times New Roman" w:cs="Times New Roman"/>
          <w:sz w:val="24"/>
          <w:szCs w:val="24"/>
        </w:rPr>
        <w:t xml:space="preserve"> Space Force Combat Forces Command, February 2023), </w:t>
      </w:r>
      <w:hyperlink r:id="rId9" w:tgtFrame="_new" w:history="1">
        <w:r w:rsidR="00D8275A" w:rsidRPr="00C204AA">
          <w:rPr>
            <w:rStyle w:val="Hyperlink"/>
            <w:rFonts w:ascii="Times New Roman" w:hAnsi="Times New Roman" w:cs="Times New Roman"/>
            <w:color w:val="auto"/>
            <w:sz w:val="24"/>
            <w:szCs w:val="24"/>
            <w:u w:val="none"/>
          </w:rPr>
          <w:t>https://media.defense.gov/2023/Feb/10/2003159902/-1/-1/1/SBIRS%20FACTSHEET.PDF</w:t>
        </w:r>
      </w:hyperlink>
      <w:r w:rsidR="00243C35" w:rsidRPr="00C204AA">
        <w:rPr>
          <w:rFonts w:ascii="Times New Roman" w:hAnsi="Times New Roman" w:cs="Times New Roman"/>
          <w:sz w:val="24"/>
          <w:szCs w:val="24"/>
        </w:rPr>
        <w:t>.</w:t>
      </w:r>
    </w:p>
  </w:endnote>
  <w:endnote w:id="24">
    <w:p w14:paraId="11DB144F" w14:textId="1F938541" w:rsidR="00E4116C" w:rsidRPr="00C204AA" w:rsidRDefault="00E4116C"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National Reconnaissance Office, </w:t>
      </w:r>
      <w:r w:rsidRPr="00C204AA">
        <w:rPr>
          <w:rFonts w:ascii="Times New Roman" w:hAnsi="Times New Roman" w:cs="Times New Roman"/>
          <w:i/>
          <w:iCs/>
          <w:sz w:val="24"/>
          <w:szCs w:val="24"/>
        </w:rPr>
        <w:t>A Brief History of the NRO</w:t>
      </w:r>
      <w:r w:rsidRPr="00C204AA">
        <w:rPr>
          <w:rFonts w:ascii="Times New Roman" w:hAnsi="Times New Roman" w:cs="Times New Roman"/>
          <w:sz w:val="24"/>
          <w:szCs w:val="24"/>
        </w:rPr>
        <w:t xml:space="preserve"> (Chantilly, VA: NRO, 2016),</w:t>
      </w:r>
      <w:r w:rsidR="00243C35" w:rsidRPr="00C204AA">
        <w:rPr>
          <w:rFonts w:ascii="Times New Roman" w:hAnsi="Times New Roman" w:cs="Times New Roman"/>
          <w:sz w:val="24"/>
          <w:szCs w:val="24"/>
        </w:rPr>
        <w:t xml:space="preserve"> </w:t>
      </w:r>
      <w:hyperlink r:id="rId10" w:history="1">
        <w:r w:rsidR="003E6E72" w:rsidRPr="00C204AA">
          <w:rPr>
            <w:rStyle w:val="Hyperlink"/>
            <w:rFonts w:ascii="Times New Roman" w:hAnsi="Times New Roman" w:cs="Times New Roman"/>
            <w:color w:val="auto"/>
            <w:sz w:val="24"/>
            <w:szCs w:val="24"/>
            <w:u w:val="none"/>
          </w:rPr>
          <w:t>https://www.nro.gov/Portals/65/documents/history/csnr/programs/NRO_Brief_History.pdf</w:t>
        </w:r>
      </w:hyperlink>
      <w:r w:rsidR="003E6E72" w:rsidRPr="00C204AA">
        <w:rPr>
          <w:rFonts w:ascii="Times New Roman" w:hAnsi="Times New Roman" w:cs="Times New Roman"/>
          <w:sz w:val="24"/>
          <w:szCs w:val="24"/>
        </w:rPr>
        <w:t>.</w:t>
      </w:r>
    </w:p>
  </w:endnote>
  <w:endnote w:id="25">
    <w:p w14:paraId="14484C68" w14:textId="076E5B49" w:rsidR="00E86623" w:rsidRPr="00C204AA" w:rsidRDefault="00E86623"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186E2E" w:rsidRPr="00C204AA">
        <w:rPr>
          <w:rFonts w:ascii="Times New Roman" w:hAnsi="Times New Roman" w:cs="Times New Roman"/>
          <w:sz w:val="24"/>
          <w:szCs w:val="24"/>
        </w:rPr>
        <w:t xml:space="preserve">Department of Defense, </w:t>
      </w:r>
      <w:r w:rsidR="00186E2E" w:rsidRPr="00C204AA">
        <w:rPr>
          <w:rFonts w:ascii="Times New Roman" w:hAnsi="Times New Roman" w:cs="Times New Roman"/>
          <w:i/>
          <w:iCs/>
          <w:sz w:val="24"/>
          <w:szCs w:val="24"/>
        </w:rPr>
        <w:t>National Defense Strategy of the United States of America</w:t>
      </w:r>
      <w:r w:rsidR="00186E2E" w:rsidRPr="00C204AA">
        <w:rPr>
          <w:rFonts w:ascii="Times New Roman" w:hAnsi="Times New Roman" w:cs="Times New Roman"/>
          <w:sz w:val="24"/>
          <w:szCs w:val="24"/>
        </w:rPr>
        <w:t xml:space="preserve"> (Washington, DC: Department of Defense, 2022)</w:t>
      </w:r>
      <w:r w:rsidR="00CC0EFF" w:rsidRPr="00C204AA">
        <w:rPr>
          <w:rFonts w:ascii="Times New Roman" w:hAnsi="Times New Roman" w:cs="Times New Roman"/>
          <w:sz w:val="24"/>
          <w:szCs w:val="24"/>
        </w:rPr>
        <w:t>, 2-9.</w:t>
      </w:r>
    </w:p>
  </w:endnote>
  <w:endnote w:id="26">
    <w:p w14:paraId="51A52395" w14:textId="0B1638FA" w:rsidR="00D8546C" w:rsidRPr="00C204AA" w:rsidRDefault="00D8546C" w:rsidP="00182F4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186E2E" w:rsidRPr="00C204AA">
        <w:rPr>
          <w:rFonts w:ascii="Times New Roman" w:hAnsi="Times New Roman" w:cs="Times New Roman"/>
          <w:sz w:val="24"/>
          <w:szCs w:val="24"/>
        </w:rPr>
        <w:t xml:space="preserve">Everett Dolman et al., “Space Weaponization: Reexamining the Historical Air Analogy,” in </w:t>
      </w:r>
      <w:r w:rsidR="00186E2E" w:rsidRPr="00C204AA">
        <w:rPr>
          <w:rFonts w:ascii="Times New Roman" w:hAnsi="Times New Roman" w:cs="Times New Roman"/>
          <w:i/>
          <w:iCs/>
          <w:sz w:val="24"/>
          <w:szCs w:val="24"/>
        </w:rPr>
        <w:t>Vantage Points: Perspectives on Airpower and the Profession of Arms</w:t>
      </w:r>
      <w:r w:rsidR="00186E2E" w:rsidRPr="00C204AA">
        <w:rPr>
          <w:rFonts w:ascii="Times New Roman" w:hAnsi="Times New Roman" w:cs="Times New Roman"/>
          <w:sz w:val="24"/>
          <w:szCs w:val="24"/>
        </w:rPr>
        <w:t xml:space="preserve"> (Maxwell Air Force Base, AL: Air University Press, 2010).</w:t>
      </w:r>
    </w:p>
  </w:endnote>
  <w:endnote w:id="27">
    <w:p w14:paraId="0C884AB2" w14:textId="11EF36ED" w:rsidR="00D8546C" w:rsidRPr="00D07B8C" w:rsidRDefault="00D8546C" w:rsidP="00D07B8C">
      <w:pPr>
        <w:pStyle w:val="EndnoteText"/>
        <w:tabs>
          <w:tab w:val="left" w:pos="630"/>
        </w:tabs>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0E00B4" w:rsidRPr="00C204AA">
        <w:rPr>
          <w:rFonts w:ascii="Times New Roman" w:hAnsi="Times New Roman" w:cs="Times New Roman"/>
          <w:sz w:val="24"/>
          <w:szCs w:val="24"/>
        </w:rPr>
        <w:t xml:space="preserve">Department of Defense, </w:t>
      </w:r>
      <w:r w:rsidR="000E00B4" w:rsidRPr="00C204AA">
        <w:rPr>
          <w:rFonts w:ascii="Times New Roman" w:hAnsi="Times New Roman" w:cs="Times New Roman"/>
          <w:i/>
          <w:iCs/>
          <w:sz w:val="24"/>
          <w:szCs w:val="24"/>
        </w:rPr>
        <w:t>Strategic Defense Initiative</w:t>
      </w:r>
      <w:r w:rsidR="000E00B4" w:rsidRPr="00C204AA">
        <w:rPr>
          <w:rFonts w:ascii="Times New Roman" w:hAnsi="Times New Roman" w:cs="Times New Roman"/>
          <w:sz w:val="24"/>
          <w:szCs w:val="24"/>
        </w:rPr>
        <w:t xml:space="preserve"> (Washington, DC: Department of Defense, 1987)</w:t>
      </w:r>
      <w:r w:rsidR="00BB1206" w:rsidRPr="00C204AA">
        <w:rPr>
          <w:rFonts w:ascii="Times New Roman" w:hAnsi="Times New Roman" w:cs="Times New Roman"/>
          <w:sz w:val="24"/>
          <w:szCs w:val="24"/>
        </w:rPr>
        <w:t>, 13-15.</w:t>
      </w:r>
    </w:p>
  </w:endnote>
  <w:endnote w:id="28">
    <w:p w14:paraId="3C81BB9A" w14:textId="2EFEAC6F" w:rsidR="00F074E9" w:rsidRPr="00C204AA" w:rsidRDefault="00F074E9" w:rsidP="00100CE7">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161623" w:rsidRPr="00C204AA">
        <w:rPr>
          <w:rFonts w:ascii="Times New Roman" w:hAnsi="Times New Roman" w:cs="Times New Roman"/>
          <w:sz w:val="24"/>
          <w:szCs w:val="24"/>
        </w:rPr>
        <w:t xml:space="preserve">Charles M. Westenhoff, Michael D. Davis, Daniel Mortensen, and John L. Conway III, comps., </w:t>
      </w:r>
      <w:r w:rsidR="00161623" w:rsidRPr="00C204AA">
        <w:rPr>
          <w:rFonts w:ascii="Times New Roman" w:hAnsi="Times New Roman" w:cs="Times New Roman"/>
          <w:i/>
          <w:iCs/>
          <w:sz w:val="24"/>
          <w:szCs w:val="24"/>
        </w:rPr>
        <w:t>Vantage Points: Perspectives on Airpower and the Profession of Arms</w:t>
      </w:r>
      <w:r w:rsidR="00161623" w:rsidRPr="00C204AA">
        <w:rPr>
          <w:rFonts w:ascii="Times New Roman" w:hAnsi="Times New Roman" w:cs="Times New Roman"/>
          <w:sz w:val="24"/>
          <w:szCs w:val="24"/>
        </w:rPr>
        <w:t xml:space="preserve"> (Maxwell Air Force Base, AL: Air University Press, 2007), 13. </w:t>
      </w:r>
      <w:hyperlink r:id="rId11" w:tgtFrame="_new" w:history="1">
        <w:r w:rsidR="00161623" w:rsidRPr="00C204AA">
          <w:rPr>
            <w:rStyle w:val="Hyperlink"/>
            <w:rFonts w:ascii="Times New Roman" w:hAnsi="Times New Roman" w:cs="Times New Roman"/>
            <w:color w:val="auto"/>
            <w:sz w:val="24"/>
            <w:szCs w:val="24"/>
            <w:u w:val="none"/>
          </w:rPr>
          <w:t>https://www.govinfo.gov/content/pkg/GOVPUB-D301-PURL-gpo76829/pdf/GOVPUB-D301-PURL-gpo76829.pdf</w:t>
        </w:r>
      </w:hyperlink>
      <w:r w:rsidR="00161623" w:rsidRPr="00C204AA">
        <w:rPr>
          <w:rFonts w:ascii="Times New Roman" w:hAnsi="Times New Roman" w:cs="Times New Roman"/>
          <w:sz w:val="24"/>
          <w:szCs w:val="24"/>
        </w:rPr>
        <w:t>.</w:t>
      </w:r>
    </w:p>
  </w:endnote>
  <w:endnote w:id="29">
    <w:p w14:paraId="337E0946" w14:textId="5370D199" w:rsidR="00694CCF" w:rsidRPr="00C204AA" w:rsidRDefault="00694CCF" w:rsidP="009217CA">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737CD0" w:rsidRPr="00C204AA">
        <w:rPr>
          <w:rFonts w:ascii="Times New Roman" w:hAnsi="Times New Roman" w:cs="Times New Roman"/>
          <w:sz w:val="24"/>
          <w:szCs w:val="24"/>
        </w:rPr>
        <w:t>US</w:t>
      </w:r>
      <w:r w:rsidRPr="00C204AA">
        <w:rPr>
          <w:rFonts w:ascii="Times New Roman" w:hAnsi="Times New Roman" w:cs="Times New Roman"/>
          <w:sz w:val="24"/>
          <w:szCs w:val="24"/>
        </w:rPr>
        <w:t xml:space="preserve"> Department of Defense, Defense Space Strategy Summary (Washington, DC: Department of Defense, June 2020)</w:t>
      </w:r>
      <w:r w:rsidR="00361E73" w:rsidRPr="00C204AA">
        <w:rPr>
          <w:rFonts w:ascii="Times New Roman" w:hAnsi="Times New Roman" w:cs="Times New Roman"/>
          <w:sz w:val="24"/>
          <w:szCs w:val="24"/>
        </w:rPr>
        <w:t>, 3.</w:t>
      </w:r>
      <w:r w:rsidR="007F2283" w:rsidRPr="00C204AA">
        <w:rPr>
          <w:rFonts w:ascii="Times New Roman" w:hAnsi="Times New Roman" w:cs="Times New Roman"/>
          <w:sz w:val="24"/>
          <w:szCs w:val="24"/>
        </w:rPr>
        <w:t xml:space="preserve"> https://media.defense.gov/2020/Jun/17/2002317391/-1/-1/1/2020_defense_space_strategy_summary.pdf</w:t>
      </w:r>
    </w:p>
  </w:endnote>
  <w:endnote w:id="30">
    <w:p w14:paraId="2A0A60E1" w14:textId="02FBC87A" w:rsidR="006C155D" w:rsidRPr="00C204AA" w:rsidRDefault="006C155D" w:rsidP="00100CE7">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Brian D. Green, “Countering Space-Based Weapons of Mass Destruction,” </w:t>
      </w:r>
      <w:r w:rsidRPr="00C204AA">
        <w:rPr>
          <w:rFonts w:ascii="Times New Roman" w:hAnsi="Times New Roman" w:cs="Times New Roman"/>
          <w:i/>
          <w:iCs/>
          <w:sz w:val="24"/>
          <w:szCs w:val="24"/>
        </w:rPr>
        <w:t>Army Lawyer</w:t>
      </w:r>
      <w:r w:rsidRPr="00C204AA">
        <w:rPr>
          <w:rFonts w:ascii="Times New Roman" w:hAnsi="Times New Roman" w:cs="Times New Roman"/>
          <w:sz w:val="24"/>
          <w:szCs w:val="24"/>
        </w:rPr>
        <w:t xml:space="preserve">, Issue 1 (2025): 50, </w:t>
      </w:r>
      <w:hyperlink r:id="rId12" w:history="1">
        <w:r w:rsidRPr="00C204AA">
          <w:rPr>
            <w:rStyle w:val="Hyperlink"/>
            <w:rFonts w:ascii="Times New Roman" w:hAnsi="Times New Roman" w:cs="Times New Roman"/>
            <w:color w:val="auto"/>
            <w:sz w:val="24"/>
            <w:szCs w:val="24"/>
            <w:u w:val="none"/>
          </w:rPr>
          <w:t>https://www.army.mil/e2/downloads/rv7/jals/2025-issue1.pdf</w:t>
        </w:r>
      </w:hyperlink>
    </w:p>
  </w:endnote>
  <w:endnote w:id="31">
    <w:p w14:paraId="134D07C0" w14:textId="29CB5354" w:rsidR="00EC5684" w:rsidRPr="00C204AA" w:rsidRDefault="00EC5684" w:rsidP="007F3A11">
      <w:pPr>
        <w:spacing w:line="240" w:lineRule="auto"/>
        <w:ind w:firstLine="446"/>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737CD0" w:rsidRPr="00C204AA">
        <w:rPr>
          <w:rFonts w:ascii="Times New Roman" w:hAnsi="Times New Roman" w:cs="Times New Roman"/>
        </w:rPr>
        <w:t>US</w:t>
      </w:r>
      <w:r w:rsidRPr="00C204AA">
        <w:rPr>
          <w:rFonts w:ascii="Times New Roman" w:hAnsi="Times New Roman" w:cs="Times New Roman"/>
        </w:rPr>
        <w:t xml:space="preserve"> Space Command Public Affairs Office. “Russian Direct-Ascent Anti-Satellite Missile Test Creates Significant, Long-Lasting Space Debris.” United States Space Command, November 15, 2021. https://www.spacecom.mil/Newsroom/News/Article-Display/Article/2842957</w:t>
      </w:r>
      <w:r w:rsidR="00161623" w:rsidRPr="00C204AA">
        <w:rPr>
          <w:rFonts w:ascii="Times New Roman" w:hAnsi="Times New Roman" w:cs="Times New Roman"/>
        </w:rPr>
        <w:t>.</w:t>
      </w:r>
    </w:p>
  </w:endnote>
  <w:endnote w:id="32">
    <w:p w14:paraId="0C4C1A1E" w14:textId="5FD96050" w:rsidR="007F3A11" w:rsidRPr="00C204AA" w:rsidRDefault="007F3A11" w:rsidP="007F3A11">
      <w:pPr>
        <w:pStyle w:val="EndnoteText"/>
        <w:ind w:firstLine="446"/>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Kaitlyn Johnson et al., </w:t>
      </w:r>
      <w:r w:rsidRPr="00C204AA">
        <w:rPr>
          <w:rFonts w:ascii="Times New Roman" w:hAnsi="Times New Roman" w:cs="Times New Roman"/>
          <w:i/>
          <w:iCs/>
          <w:sz w:val="24"/>
          <w:szCs w:val="24"/>
        </w:rPr>
        <w:t>Space Threat Assessment 2022</w:t>
      </w:r>
      <w:r w:rsidRPr="00C204AA">
        <w:rPr>
          <w:rFonts w:ascii="Times New Roman" w:hAnsi="Times New Roman" w:cs="Times New Roman"/>
          <w:sz w:val="24"/>
          <w:szCs w:val="24"/>
        </w:rPr>
        <w:t xml:space="preserve"> (Washington, DC: Center for Strategic and International Studies, April 2022), 13–16. </w:t>
      </w:r>
      <w:hyperlink r:id="rId13" w:tgtFrame="_new" w:history="1">
        <w:r w:rsidRPr="00C204AA">
          <w:rPr>
            <w:rStyle w:val="Hyperlink"/>
            <w:rFonts w:ascii="Times New Roman" w:hAnsi="Times New Roman" w:cs="Times New Roman"/>
            <w:color w:val="auto"/>
            <w:sz w:val="24"/>
            <w:szCs w:val="24"/>
            <w:u w:val="none"/>
          </w:rPr>
          <w:t>https://www.csis.org/analysis/space-threat-assessment-2022</w:t>
        </w:r>
      </w:hyperlink>
      <w:r w:rsidRPr="00C204AA">
        <w:rPr>
          <w:rFonts w:ascii="Times New Roman" w:hAnsi="Times New Roman" w:cs="Times New Roman"/>
          <w:sz w:val="24"/>
          <w:szCs w:val="24"/>
        </w:rPr>
        <w:t>.</w:t>
      </w:r>
    </w:p>
  </w:endnote>
  <w:endnote w:id="33">
    <w:p w14:paraId="6901A429" w14:textId="286813B4" w:rsidR="00F40044" w:rsidRPr="00C204AA" w:rsidRDefault="00F40044" w:rsidP="00100CE7">
      <w:pPr>
        <w:spacing w:line="240" w:lineRule="auto"/>
        <w:ind w:firstLine="446"/>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Benjamin M</w:t>
      </w:r>
      <w:r w:rsidR="006F497D" w:rsidRPr="00C204AA">
        <w:rPr>
          <w:rFonts w:ascii="Times New Roman" w:hAnsi="Times New Roman" w:cs="Times New Roman"/>
        </w:rPr>
        <w:t xml:space="preserve"> Staats,</w:t>
      </w:r>
      <w:r w:rsidRPr="00C204AA">
        <w:rPr>
          <w:rFonts w:ascii="Times New Roman" w:hAnsi="Times New Roman" w:cs="Times New Roman"/>
        </w:rPr>
        <w:t xml:space="preserve"> “Space Weaponization: Reexamining the Historical Air Analogy to Space.” </w:t>
      </w:r>
      <w:r w:rsidRPr="00C204AA">
        <w:rPr>
          <w:rFonts w:ascii="Times New Roman" w:hAnsi="Times New Roman" w:cs="Times New Roman"/>
          <w:i/>
          <w:iCs/>
        </w:rPr>
        <w:t>Æther</w:t>
      </w:r>
      <w:r w:rsidRPr="00C204AA">
        <w:rPr>
          <w:rFonts w:ascii="Times New Roman" w:hAnsi="Times New Roman" w:cs="Times New Roman"/>
        </w:rPr>
        <w:t xml:space="preserve">: A Journal of Strategic Airpower &amp; Spacepower. Winter Special Edition, 2023. </w:t>
      </w:r>
      <w:hyperlink r:id="rId14" w:history="1">
        <w:r w:rsidRPr="00C204AA">
          <w:rPr>
            <w:rStyle w:val="Hyperlink"/>
            <w:rFonts w:ascii="Times New Roman" w:hAnsi="Times New Roman" w:cs="Times New Roman"/>
            <w:color w:val="auto"/>
            <w:u w:val="none"/>
          </w:rPr>
          <w:t>https://www.airuniversity.af.edu/Portals/10/AEtherJournal/Journals/Special-Edition_Winter2023/Aether_SpecialEdition_Winter2023.pdf</w:t>
        </w:r>
      </w:hyperlink>
      <w:r w:rsidRPr="00C204AA">
        <w:rPr>
          <w:rFonts w:ascii="Times New Roman" w:hAnsi="Times New Roman" w:cs="Times New Roman"/>
        </w:rPr>
        <w:t>., 41.</w:t>
      </w:r>
    </w:p>
  </w:endnote>
  <w:endnote w:id="34">
    <w:p w14:paraId="30D62BB0" w14:textId="2237D346" w:rsidR="000228FA" w:rsidRPr="00C204AA" w:rsidRDefault="004B1272" w:rsidP="007F3A11">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0228FA" w:rsidRPr="00C204AA">
        <w:rPr>
          <w:rFonts w:ascii="Times New Roman" w:hAnsi="Times New Roman" w:cs="Times New Roman"/>
          <w:sz w:val="24"/>
          <w:szCs w:val="24"/>
        </w:rPr>
        <w:t>Daryl G. Kimball, “</w:t>
      </w:r>
      <w:r w:rsidR="00737CD0" w:rsidRPr="00C204AA">
        <w:rPr>
          <w:rFonts w:ascii="Times New Roman" w:hAnsi="Times New Roman" w:cs="Times New Roman"/>
          <w:sz w:val="24"/>
          <w:szCs w:val="24"/>
        </w:rPr>
        <w:t>US</w:t>
      </w:r>
      <w:r w:rsidR="000228FA" w:rsidRPr="00C204AA">
        <w:rPr>
          <w:rFonts w:ascii="Times New Roman" w:hAnsi="Times New Roman" w:cs="Times New Roman"/>
          <w:sz w:val="24"/>
          <w:szCs w:val="24"/>
        </w:rPr>
        <w:t xml:space="preserve"> Commits to ASAT Ban,” </w:t>
      </w:r>
      <w:r w:rsidR="000228FA" w:rsidRPr="00C204AA">
        <w:rPr>
          <w:rFonts w:ascii="Times New Roman" w:hAnsi="Times New Roman" w:cs="Times New Roman"/>
          <w:i/>
          <w:iCs/>
          <w:sz w:val="24"/>
          <w:szCs w:val="24"/>
        </w:rPr>
        <w:t>Arms Control Today</w:t>
      </w:r>
      <w:r w:rsidR="000228FA" w:rsidRPr="00C204AA">
        <w:rPr>
          <w:rFonts w:ascii="Times New Roman" w:hAnsi="Times New Roman" w:cs="Times New Roman"/>
          <w:sz w:val="24"/>
          <w:szCs w:val="24"/>
        </w:rPr>
        <w:t xml:space="preserve">, May 2022, </w:t>
      </w:r>
      <w:hyperlink r:id="rId15" w:tgtFrame="_new" w:history="1">
        <w:r w:rsidR="000228FA" w:rsidRPr="00C204AA">
          <w:rPr>
            <w:rStyle w:val="Hyperlink"/>
            <w:rFonts w:ascii="Times New Roman" w:hAnsi="Times New Roman" w:cs="Times New Roman"/>
            <w:color w:val="auto"/>
            <w:sz w:val="24"/>
            <w:szCs w:val="24"/>
            <w:u w:val="none"/>
          </w:rPr>
          <w:t>https://www.armscontrol.org/act/2022-05/news/us-commits-asat-ban</w:t>
        </w:r>
      </w:hyperlink>
      <w:r w:rsidR="00BC6F2F" w:rsidRPr="00C204AA">
        <w:rPr>
          <w:rFonts w:ascii="Times New Roman" w:hAnsi="Times New Roman" w:cs="Times New Roman"/>
          <w:sz w:val="24"/>
          <w:szCs w:val="24"/>
        </w:rPr>
        <w:t>.</w:t>
      </w:r>
    </w:p>
  </w:endnote>
  <w:endnote w:id="35">
    <w:p w14:paraId="3D80A2FB" w14:textId="69FB1EB7" w:rsidR="00694CCF" w:rsidRPr="00C204AA" w:rsidRDefault="00694CCF" w:rsidP="00BC6F2F">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BF651E" w:rsidRPr="00C204AA">
        <w:rPr>
          <w:rFonts w:ascii="Times New Roman" w:hAnsi="Times New Roman" w:cs="Times New Roman"/>
          <w:sz w:val="24"/>
          <w:szCs w:val="24"/>
        </w:rPr>
        <w:t xml:space="preserve">Benjamin M </w:t>
      </w:r>
      <w:r w:rsidR="000228FA" w:rsidRPr="00C204AA">
        <w:rPr>
          <w:rFonts w:ascii="Times New Roman" w:hAnsi="Times New Roman" w:cs="Times New Roman"/>
          <w:sz w:val="24"/>
          <w:szCs w:val="24"/>
        </w:rPr>
        <w:t xml:space="preserve">Staats, “Space Weaponization: Reexamining the Historical Air Analogy to Space.” </w:t>
      </w:r>
      <w:r w:rsidR="000228FA" w:rsidRPr="00C204AA">
        <w:rPr>
          <w:rFonts w:ascii="Times New Roman" w:hAnsi="Times New Roman" w:cs="Times New Roman"/>
          <w:i/>
          <w:iCs/>
          <w:sz w:val="24"/>
          <w:szCs w:val="24"/>
        </w:rPr>
        <w:t>Æther</w:t>
      </w:r>
      <w:r w:rsidR="000228FA" w:rsidRPr="00C204AA">
        <w:rPr>
          <w:rFonts w:ascii="Times New Roman" w:hAnsi="Times New Roman" w:cs="Times New Roman"/>
          <w:sz w:val="24"/>
          <w:szCs w:val="24"/>
        </w:rPr>
        <w:t>: A Journal of Strategic Airpower &amp; Spacepower</w:t>
      </w:r>
      <w:r w:rsidR="00BF651E" w:rsidRPr="00C204AA">
        <w:rPr>
          <w:rFonts w:ascii="Times New Roman" w:hAnsi="Times New Roman" w:cs="Times New Roman"/>
          <w:sz w:val="24"/>
          <w:szCs w:val="24"/>
        </w:rPr>
        <w:t xml:space="preserve">, </w:t>
      </w:r>
      <w:r w:rsidRPr="00C204AA">
        <w:rPr>
          <w:rFonts w:ascii="Times New Roman" w:hAnsi="Times New Roman" w:cs="Times New Roman"/>
          <w:sz w:val="24"/>
          <w:szCs w:val="24"/>
        </w:rPr>
        <w:t>35-36.</w:t>
      </w:r>
    </w:p>
  </w:endnote>
  <w:endnote w:id="36">
    <w:p w14:paraId="72F47B2F" w14:textId="0C00D095" w:rsidR="00B235B0" w:rsidRPr="00C204AA" w:rsidRDefault="00B235B0" w:rsidP="00BC6F2F">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Avey, “Disentangling Grand Strategy: International Relations Theory and </w:t>
      </w:r>
      <w:r w:rsidR="00737CD0" w:rsidRPr="00C204AA">
        <w:rPr>
          <w:rFonts w:ascii="Times New Roman" w:hAnsi="Times New Roman" w:cs="Times New Roman"/>
          <w:sz w:val="24"/>
          <w:szCs w:val="24"/>
        </w:rPr>
        <w:t>US</w:t>
      </w:r>
      <w:r w:rsidRPr="00C204AA">
        <w:rPr>
          <w:rFonts w:ascii="Times New Roman" w:hAnsi="Times New Roman" w:cs="Times New Roman"/>
          <w:sz w:val="24"/>
          <w:szCs w:val="24"/>
        </w:rPr>
        <w:t xml:space="preserve"> Grand Strategy,” </w:t>
      </w:r>
      <w:r w:rsidRPr="00C204AA">
        <w:rPr>
          <w:rFonts w:ascii="Times New Roman" w:hAnsi="Times New Roman" w:cs="Times New Roman"/>
          <w:i/>
          <w:iCs/>
          <w:sz w:val="24"/>
          <w:szCs w:val="24"/>
        </w:rPr>
        <w:t xml:space="preserve">Texas National Security Review </w:t>
      </w:r>
      <w:r w:rsidRPr="00C204AA">
        <w:rPr>
          <w:rFonts w:ascii="Times New Roman" w:hAnsi="Times New Roman" w:cs="Times New Roman"/>
          <w:sz w:val="24"/>
          <w:szCs w:val="24"/>
        </w:rPr>
        <w:t>2, 35.</w:t>
      </w:r>
    </w:p>
  </w:endnote>
  <w:endnote w:id="37">
    <w:p w14:paraId="00081D2B" w14:textId="4C41866B" w:rsidR="00CF1240" w:rsidRPr="00C204AA" w:rsidRDefault="00CF1240" w:rsidP="00BC6F2F">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E06913" w:rsidRPr="00C204AA">
        <w:rPr>
          <w:rFonts w:ascii="Times New Roman" w:hAnsi="Times New Roman" w:cs="Times New Roman"/>
          <w:sz w:val="24"/>
          <w:szCs w:val="24"/>
        </w:rPr>
        <w:t>Ibid,</w:t>
      </w:r>
      <w:r w:rsidRPr="00C204AA">
        <w:rPr>
          <w:rFonts w:ascii="Times New Roman" w:hAnsi="Times New Roman" w:cs="Times New Roman"/>
          <w:sz w:val="24"/>
          <w:szCs w:val="24"/>
        </w:rPr>
        <w:t xml:space="preserve"> 9. </w:t>
      </w:r>
    </w:p>
  </w:endnote>
  <w:endnote w:id="38">
    <w:p w14:paraId="53690254" w14:textId="09A010EB" w:rsidR="00FC5235" w:rsidRPr="00C204AA" w:rsidRDefault="00FC5235" w:rsidP="00A53FE5">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Berge and Himm “Killng Them Softly: China’s Counterspace Developments, 946.</w:t>
      </w:r>
    </w:p>
  </w:endnote>
  <w:endnote w:id="39">
    <w:p w14:paraId="0D16AABB" w14:textId="1F071CC0" w:rsidR="00C46F78" w:rsidRPr="00C204AA" w:rsidRDefault="007B2FC8" w:rsidP="00BC6F2F">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The White House, </w:t>
      </w:r>
      <w:r w:rsidRPr="00C204AA">
        <w:rPr>
          <w:rFonts w:ascii="Times New Roman" w:hAnsi="Times New Roman" w:cs="Times New Roman"/>
          <w:i/>
          <w:iCs/>
          <w:sz w:val="24"/>
          <w:szCs w:val="24"/>
        </w:rPr>
        <w:t>National Security Strategy</w:t>
      </w:r>
      <w:r w:rsidRPr="00C204AA">
        <w:rPr>
          <w:rFonts w:ascii="Times New Roman" w:hAnsi="Times New Roman" w:cs="Times New Roman"/>
          <w:sz w:val="24"/>
          <w:szCs w:val="24"/>
        </w:rPr>
        <w:t xml:space="preserve"> (Washington, DC: The White House, November 2025), 21.</w:t>
      </w:r>
    </w:p>
  </w:endnote>
  <w:endnote w:id="40">
    <w:p w14:paraId="157E6B9D" w14:textId="243A1A8D" w:rsidR="006C76C3" w:rsidRPr="00C204AA" w:rsidRDefault="006C76C3" w:rsidP="00BC6F2F">
      <w:pPr>
        <w:pStyle w:val="EndnoteText"/>
        <w:ind w:firstLine="446"/>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John J. Klein, </w:t>
      </w:r>
      <w:r w:rsidRPr="00C204AA">
        <w:rPr>
          <w:rFonts w:ascii="Times New Roman" w:hAnsi="Times New Roman" w:cs="Times New Roman"/>
          <w:i/>
          <w:iCs/>
          <w:sz w:val="24"/>
          <w:szCs w:val="24"/>
        </w:rPr>
        <w:t>Understanding Space Strategy: The Art of War in Space</w:t>
      </w:r>
      <w:r w:rsidRPr="00C204AA">
        <w:rPr>
          <w:rFonts w:ascii="Times New Roman" w:hAnsi="Times New Roman" w:cs="Times New Roman"/>
          <w:sz w:val="24"/>
          <w:szCs w:val="24"/>
        </w:rPr>
        <w:t xml:space="preserve"> (Oxon, UK: Routledge, 2019), 110.</w:t>
      </w:r>
    </w:p>
  </w:endnote>
  <w:endnote w:id="41">
    <w:p w14:paraId="34E2CEBD" w14:textId="3C2FF724" w:rsidR="00C46F78" w:rsidRPr="00691D09" w:rsidRDefault="00C46F78" w:rsidP="00691D09">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Brent D. Ziarnick, </w:t>
      </w:r>
      <w:r w:rsidRPr="00C204AA">
        <w:rPr>
          <w:rFonts w:ascii="Times New Roman" w:hAnsi="Times New Roman" w:cs="Times New Roman"/>
          <w:i/>
          <w:iCs/>
          <w:sz w:val="24"/>
          <w:szCs w:val="24"/>
        </w:rPr>
        <w:t>Developing National Power in Space</w:t>
      </w:r>
      <w:r w:rsidRPr="00C204AA">
        <w:rPr>
          <w:rFonts w:ascii="Times New Roman" w:hAnsi="Times New Roman" w:cs="Times New Roman"/>
          <w:sz w:val="24"/>
          <w:szCs w:val="24"/>
        </w:rPr>
        <w:t xml:space="preserve"> (Jefferson, NC: McFarland, 2015), 204.</w:t>
      </w:r>
    </w:p>
  </w:endnote>
  <w:endnote w:id="42">
    <w:p w14:paraId="68DCE0C1" w14:textId="4B180041" w:rsidR="00FF29B9" w:rsidRPr="00C204AA" w:rsidRDefault="00FF29B9" w:rsidP="009A1669">
      <w:pPr>
        <w:pStyle w:val="EndnoteText"/>
        <w:tabs>
          <w:tab w:val="left" w:pos="450"/>
        </w:tabs>
        <w:ind w:firstLine="450"/>
        <w:contextualSpacing/>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3C136B" w:rsidRPr="00C204AA">
        <w:rPr>
          <w:rFonts w:ascii="Times New Roman" w:hAnsi="Times New Roman" w:cs="Times New Roman"/>
          <w:sz w:val="24"/>
          <w:szCs w:val="24"/>
        </w:rPr>
        <w:t xml:space="preserve">Amy F. Woolf, </w:t>
      </w:r>
      <w:r w:rsidR="003C136B" w:rsidRPr="00C204AA">
        <w:rPr>
          <w:rFonts w:ascii="Times New Roman" w:hAnsi="Times New Roman" w:cs="Times New Roman"/>
          <w:i/>
          <w:iCs/>
          <w:sz w:val="24"/>
          <w:szCs w:val="24"/>
        </w:rPr>
        <w:t>Conventional Prompt Global Strike and Long-Range Ballistic Missiles</w:t>
      </w:r>
      <w:r w:rsidR="003C136B" w:rsidRPr="00C204AA">
        <w:rPr>
          <w:rFonts w:ascii="Times New Roman" w:hAnsi="Times New Roman" w:cs="Times New Roman"/>
          <w:sz w:val="24"/>
          <w:szCs w:val="24"/>
        </w:rPr>
        <w:t>, Congressional Research Service Report R41464 (Washington, DC: Congressional Research Service, March 1, 2022), 2.</w:t>
      </w:r>
      <w:r w:rsidR="00654838" w:rsidRPr="00C204AA">
        <w:rPr>
          <w:rFonts w:ascii="Times New Roman" w:hAnsi="Times New Roman" w:cs="Times New Roman"/>
          <w:i/>
          <w:iCs/>
          <w:sz w:val="24"/>
          <w:szCs w:val="24"/>
        </w:rPr>
        <w:t xml:space="preserve"> </w:t>
      </w:r>
      <w:r w:rsidR="00654838" w:rsidRPr="00C204AA">
        <w:rPr>
          <w:rFonts w:ascii="Times New Roman" w:hAnsi="Times New Roman" w:cs="Times New Roman"/>
          <w:sz w:val="24"/>
          <w:szCs w:val="24"/>
        </w:rPr>
        <w:t>https://www.congress.gov/crs_external_products/R/PDF/R41464/R41464.44.pdf.</w:t>
      </w:r>
    </w:p>
  </w:endnote>
  <w:endnote w:id="43">
    <w:p w14:paraId="451DF66E" w14:textId="07DE7C03" w:rsidR="00562FFB" w:rsidRPr="00C204AA" w:rsidRDefault="00562FFB" w:rsidP="00562FFB">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Inversion Space, “Inversion,” accessed March 17, 2026, </w:t>
      </w:r>
      <w:hyperlink r:id="rId16" w:tgtFrame="_new" w:history="1">
        <w:r w:rsidRPr="00C204AA">
          <w:rPr>
            <w:rStyle w:val="Hyperlink"/>
            <w:rFonts w:ascii="Times New Roman" w:hAnsi="Times New Roman" w:cs="Times New Roman"/>
            <w:color w:val="auto"/>
            <w:sz w:val="24"/>
            <w:szCs w:val="24"/>
            <w:u w:val="none"/>
          </w:rPr>
          <w:t>https://www.inversionspace.com/</w:t>
        </w:r>
      </w:hyperlink>
      <w:r w:rsidRPr="00C204AA">
        <w:rPr>
          <w:rFonts w:ascii="Times New Roman" w:hAnsi="Times New Roman" w:cs="Times New Roman"/>
          <w:sz w:val="24"/>
          <w:szCs w:val="24"/>
        </w:rPr>
        <w:t xml:space="preserve">; Outpost, “The First Orbital Factory &amp; Through-Space Shipping Service,” accessed March 17, 2026, </w:t>
      </w:r>
      <w:hyperlink r:id="rId17" w:tgtFrame="_new" w:history="1">
        <w:r w:rsidRPr="00C204AA">
          <w:rPr>
            <w:rStyle w:val="Hyperlink"/>
            <w:rFonts w:ascii="Times New Roman" w:hAnsi="Times New Roman" w:cs="Times New Roman"/>
            <w:color w:val="auto"/>
            <w:sz w:val="24"/>
            <w:szCs w:val="24"/>
            <w:u w:val="none"/>
          </w:rPr>
          <w:t>https://www.outpost.space/</w:t>
        </w:r>
      </w:hyperlink>
      <w:r w:rsidRPr="00C204AA">
        <w:rPr>
          <w:rFonts w:ascii="Times New Roman" w:hAnsi="Times New Roman" w:cs="Times New Roman"/>
          <w:sz w:val="24"/>
          <w:szCs w:val="24"/>
        </w:rPr>
        <w:t xml:space="preserve">; Varda Space Industries, “Space Born, Earth Bound,” accessed March 17, 2026, </w:t>
      </w:r>
      <w:hyperlink r:id="rId18" w:tgtFrame="_new" w:history="1">
        <w:r w:rsidRPr="00C204AA">
          <w:rPr>
            <w:rStyle w:val="Hyperlink"/>
            <w:rFonts w:ascii="Times New Roman" w:hAnsi="Times New Roman" w:cs="Times New Roman"/>
            <w:color w:val="auto"/>
            <w:sz w:val="24"/>
            <w:szCs w:val="24"/>
            <w:u w:val="none"/>
          </w:rPr>
          <w:t>https://www.varda.com/</w:t>
        </w:r>
      </w:hyperlink>
      <w:r w:rsidR="00E33978" w:rsidRPr="00C204AA">
        <w:rPr>
          <w:rFonts w:ascii="Times New Roman" w:hAnsi="Times New Roman" w:cs="Times New Roman"/>
          <w:sz w:val="24"/>
          <w:szCs w:val="24"/>
        </w:rPr>
        <w:t>.</w:t>
      </w:r>
    </w:p>
  </w:endnote>
  <w:endnote w:id="44">
    <w:p w14:paraId="256D5F94" w14:textId="5C206377" w:rsidR="00D93FB4" w:rsidRPr="00C204AA" w:rsidRDefault="00C2563C" w:rsidP="00FE3541">
      <w:pPr>
        <w:spacing w:line="240" w:lineRule="auto"/>
        <w:ind w:firstLine="450"/>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144BC8" w:rsidRPr="00C204AA">
        <w:rPr>
          <w:rFonts w:ascii="Times New Roman" w:hAnsi="Times New Roman" w:cs="Times New Roman"/>
        </w:rPr>
        <w:t xml:space="preserve">Defense Advanced Research Projects Agency, “NOM4D: Novel Orbital and Moon Manufacturing, Materials and Mass-Efficient Design,” accessed March 17, 2026, </w:t>
      </w:r>
      <w:hyperlink r:id="rId19" w:tgtFrame="_new" w:history="1">
        <w:r w:rsidR="00144BC8" w:rsidRPr="00C204AA">
          <w:rPr>
            <w:rStyle w:val="Hyperlink"/>
            <w:rFonts w:ascii="Times New Roman" w:hAnsi="Times New Roman" w:cs="Times New Roman"/>
            <w:color w:val="auto"/>
            <w:u w:val="none"/>
          </w:rPr>
          <w:t>https://www.darpa.mil/research/programs/novel-orbital-and-moon-manufacturing-materials-and-mass-efficient-design</w:t>
        </w:r>
      </w:hyperlink>
      <w:r w:rsidR="002B0642" w:rsidRPr="00C204AA">
        <w:rPr>
          <w:rFonts w:ascii="Times New Roman" w:hAnsi="Times New Roman" w:cs="Times New Roman"/>
        </w:rPr>
        <w:t>.</w:t>
      </w:r>
    </w:p>
  </w:endnote>
  <w:endnote w:id="45">
    <w:p w14:paraId="3739CEBD" w14:textId="6859AB57" w:rsidR="00391187" w:rsidRPr="00C204AA" w:rsidRDefault="00391187" w:rsidP="00391187">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Clayton Swope, “The Future of Military Power Is Space Power,” </w:t>
      </w:r>
      <w:r w:rsidRPr="00C204AA">
        <w:rPr>
          <w:rFonts w:ascii="Times New Roman" w:hAnsi="Times New Roman" w:cs="Times New Roman"/>
          <w:i/>
          <w:iCs/>
          <w:sz w:val="24"/>
          <w:szCs w:val="24"/>
        </w:rPr>
        <w:t>Aerospace Security</w:t>
      </w:r>
      <w:r w:rsidRPr="00C204AA">
        <w:rPr>
          <w:rFonts w:ascii="Times New Roman" w:hAnsi="Times New Roman" w:cs="Times New Roman"/>
          <w:sz w:val="24"/>
          <w:szCs w:val="24"/>
        </w:rPr>
        <w:t xml:space="preserve">, Center for Strategic and International Studies, April 10, 2025, </w:t>
      </w:r>
      <w:hyperlink r:id="rId20" w:tgtFrame="_new" w:history="1">
        <w:r w:rsidRPr="00C204AA">
          <w:rPr>
            <w:rStyle w:val="Hyperlink"/>
            <w:rFonts w:ascii="Times New Roman" w:hAnsi="Times New Roman" w:cs="Times New Roman"/>
            <w:color w:val="auto"/>
            <w:sz w:val="24"/>
            <w:szCs w:val="24"/>
            <w:u w:val="none"/>
          </w:rPr>
          <w:t>https://aerospace.csis.org/the-future-of-military-power-is-space-power/</w:t>
        </w:r>
      </w:hyperlink>
      <w:r w:rsidR="00CD5A28" w:rsidRPr="00C204AA">
        <w:rPr>
          <w:rFonts w:ascii="Times New Roman" w:hAnsi="Times New Roman" w:cs="Times New Roman"/>
          <w:sz w:val="24"/>
          <w:szCs w:val="24"/>
        </w:rPr>
        <w:t>.</w:t>
      </w:r>
    </w:p>
  </w:endnote>
  <w:endnote w:id="46">
    <w:p w14:paraId="04830C2F" w14:textId="76E45A70" w:rsidR="00697A87" w:rsidRPr="00C204AA" w:rsidRDefault="00697A87" w:rsidP="00ED5DBD">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ED5DBD" w:rsidRPr="00C204AA">
        <w:rPr>
          <w:rFonts w:ascii="Times New Roman" w:hAnsi="Times New Roman" w:cs="Times New Roman"/>
          <w:sz w:val="24"/>
          <w:szCs w:val="24"/>
        </w:rPr>
        <w:t xml:space="preserve">Outpost, “The First Orbital Factory &amp; Through-Space Shipping Service,” accessed March 17, 2026, </w:t>
      </w:r>
      <w:hyperlink r:id="rId21" w:tgtFrame="_new" w:history="1">
        <w:r w:rsidR="00ED5DBD" w:rsidRPr="00C204AA">
          <w:rPr>
            <w:rStyle w:val="Hyperlink"/>
            <w:rFonts w:ascii="Times New Roman" w:hAnsi="Times New Roman" w:cs="Times New Roman"/>
            <w:color w:val="auto"/>
            <w:sz w:val="24"/>
            <w:szCs w:val="24"/>
            <w:u w:val="none"/>
          </w:rPr>
          <w:t>https://www.outpost.space/</w:t>
        </w:r>
      </w:hyperlink>
      <w:r w:rsidR="00F74B92" w:rsidRPr="00C204AA">
        <w:rPr>
          <w:rFonts w:ascii="Times New Roman" w:hAnsi="Times New Roman" w:cs="Times New Roman"/>
          <w:sz w:val="24"/>
          <w:szCs w:val="24"/>
        </w:rPr>
        <w:t>.</w:t>
      </w:r>
    </w:p>
  </w:endnote>
  <w:endnote w:id="47">
    <w:p w14:paraId="6E7D7B45" w14:textId="0FA3880E" w:rsidR="00A850FA" w:rsidRPr="00C204AA" w:rsidRDefault="00A850FA" w:rsidP="00A850FA">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104637" w:rsidRPr="00C204AA">
        <w:rPr>
          <w:rFonts w:ascii="Times New Roman" w:hAnsi="Times New Roman" w:cs="Times New Roman"/>
          <w:sz w:val="24"/>
          <w:szCs w:val="24"/>
        </w:rPr>
        <w:t>Ibid.</w:t>
      </w:r>
    </w:p>
  </w:endnote>
  <w:endnote w:id="48">
    <w:p w14:paraId="5C03838A" w14:textId="0FA731B8" w:rsidR="00ED5DBD" w:rsidRPr="00C204AA" w:rsidRDefault="00ED5DBD" w:rsidP="00F74B92">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A850FA" w:rsidRPr="00C204AA">
        <w:rPr>
          <w:rFonts w:ascii="Times New Roman" w:hAnsi="Times New Roman" w:cs="Times New Roman"/>
          <w:sz w:val="24"/>
          <w:szCs w:val="24"/>
        </w:rPr>
        <w:t>Ibid</w:t>
      </w:r>
      <w:r w:rsidR="00104637" w:rsidRPr="00C204AA">
        <w:rPr>
          <w:rFonts w:ascii="Times New Roman" w:hAnsi="Times New Roman" w:cs="Times New Roman"/>
          <w:sz w:val="24"/>
          <w:szCs w:val="24"/>
        </w:rPr>
        <w:t>.</w:t>
      </w:r>
    </w:p>
  </w:endnote>
  <w:endnote w:id="49">
    <w:p w14:paraId="13C73DC1" w14:textId="22624B14" w:rsidR="00686DBC" w:rsidRPr="00C204AA" w:rsidRDefault="00686DBC" w:rsidP="00FE3541">
      <w:pPr>
        <w:spacing w:line="240" w:lineRule="auto"/>
        <w:ind w:firstLine="450"/>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A850FA" w:rsidRPr="00C204AA">
        <w:rPr>
          <w:rFonts w:ascii="Times New Roman" w:hAnsi="Times New Roman" w:cs="Times New Roman"/>
        </w:rPr>
        <w:t xml:space="preserve">Outpost, “Vehicles,” accessed March 17, 2026, </w:t>
      </w:r>
      <w:hyperlink r:id="rId22" w:tgtFrame="_new" w:history="1">
        <w:r w:rsidR="00A850FA" w:rsidRPr="00C204AA">
          <w:rPr>
            <w:rStyle w:val="Hyperlink"/>
            <w:rFonts w:ascii="Times New Roman" w:hAnsi="Times New Roman" w:cs="Times New Roman"/>
            <w:color w:val="auto"/>
            <w:u w:val="none"/>
          </w:rPr>
          <w:t>https://www.outpost.space/vehicles</w:t>
        </w:r>
      </w:hyperlink>
      <w:r w:rsidR="00A850FA" w:rsidRPr="00C204AA">
        <w:rPr>
          <w:rFonts w:ascii="Times New Roman" w:hAnsi="Times New Roman" w:cs="Times New Roman"/>
        </w:rPr>
        <w:t>.</w:t>
      </w:r>
    </w:p>
  </w:endnote>
  <w:endnote w:id="50">
    <w:p w14:paraId="6A312A7C" w14:textId="0223C058" w:rsidR="00972B4C" w:rsidRPr="00C204AA" w:rsidRDefault="00972B4C" w:rsidP="00FE3541">
      <w:pPr>
        <w:spacing w:line="240" w:lineRule="auto"/>
        <w:ind w:firstLine="450"/>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737CD0" w:rsidRPr="00C204AA">
        <w:rPr>
          <w:rFonts w:ascii="Times New Roman" w:hAnsi="Times New Roman" w:cs="Times New Roman"/>
        </w:rPr>
        <w:t>US</w:t>
      </w:r>
      <w:r w:rsidRPr="00C204AA">
        <w:rPr>
          <w:rFonts w:ascii="Times New Roman" w:hAnsi="Times New Roman" w:cs="Times New Roman"/>
        </w:rPr>
        <w:t xml:space="preserve"> Space Force, </w:t>
      </w:r>
      <w:r w:rsidRPr="00C204AA">
        <w:rPr>
          <w:rFonts w:ascii="Times New Roman" w:hAnsi="Times New Roman" w:cs="Times New Roman"/>
          <w:i/>
          <w:iCs/>
        </w:rPr>
        <w:t>Space Force Vector 2025</w:t>
      </w:r>
      <w:r w:rsidRPr="00C204AA">
        <w:rPr>
          <w:rFonts w:ascii="Times New Roman" w:hAnsi="Times New Roman" w:cs="Times New Roman"/>
        </w:rPr>
        <w:t xml:space="preserve"> (Washington, DC: </w:t>
      </w:r>
      <w:r w:rsidR="00737CD0" w:rsidRPr="00C204AA">
        <w:rPr>
          <w:rFonts w:ascii="Times New Roman" w:hAnsi="Times New Roman" w:cs="Times New Roman"/>
        </w:rPr>
        <w:t>US</w:t>
      </w:r>
      <w:r w:rsidRPr="00C204AA">
        <w:rPr>
          <w:rFonts w:ascii="Times New Roman" w:hAnsi="Times New Roman" w:cs="Times New Roman"/>
        </w:rPr>
        <w:t xml:space="preserve"> Space Force, 2025), 4–5; Forrest E. Morgan, </w:t>
      </w:r>
      <w:r w:rsidRPr="00C204AA">
        <w:rPr>
          <w:rFonts w:ascii="Times New Roman" w:hAnsi="Times New Roman" w:cs="Times New Roman"/>
          <w:i/>
          <w:iCs/>
        </w:rPr>
        <w:t>Deterrence and First-Strike Stability in Space: A Preliminary Assessment</w:t>
      </w:r>
      <w:r w:rsidRPr="00C204AA">
        <w:rPr>
          <w:rFonts w:ascii="Times New Roman" w:hAnsi="Times New Roman" w:cs="Times New Roman"/>
        </w:rPr>
        <w:t xml:space="preserve"> (Santa Monica, CA: RAND</w:t>
      </w:r>
      <w:r w:rsidR="00B17399" w:rsidRPr="00C204AA">
        <w:rPr>
          <w:rFonts w:ascii="Times New Roman" w:hAnsi="Times New Roman" w:cs="Times New Roman"/>
        </w:rPr>
        <w:t xml:space="preserve"> Corporation</w:t>
      </w:r>
      <w:r w:rsidRPr="00C204AA">
        <w:rPr>
          <w:rFonts w:ascii="Times New Roman" w:hAnsi="Times New Roman" w:cs="Times New Roman"/>
        </w:rPr>
        <w:t>, 2010), 14–16, 34–35.</w:t>
      </w:r>
    </w:p>
  </w:endnote>
  <w:endnote w:id="51">
    <w:p w14:paraId="577328FC" w14:textId="6076974A" w:rsidR="00F44B96" w:rsidRPr="00C204AA" w:rsidRDefault="00F44B96" w:rsidP="00F44B96">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6976D5" w:rsidRPr="00C204AA">
        <w:rPr>
          <w:rFonts w:ascii="Times New Roman" w:hAnsi="Times New Roman" w:cs="Times New Roman"/>
          <w:sz w:val="24"/>
          <w:szCs w:val="24"/>
        </w:rPr>
        <w:t xml:space="preserve">Inversion Space, “Inversion,” accessed March 17, 2026, </w:t>
      </w:r>
      <w:hyperlink r:id="rId23" w:tgtFrame="_new" w:history="1">
        <w:r w:rsidR="006976D5" w:rsidRPr="00C204AA">
          <w:rPr>
            <w:rStyle w:val="Hyperlink"/>
            <w:rFonts w:ascii="Times New Roman" w:hAnsi="Times New Roman" w:cs="Times New Roman"/>
            <w:color w:val="auto"/>
            <w:sz w:val="24"/>
            <w:szCs w:val="24"/>
            <w:u w:val="none"/>
          </w:rPr>
          <w:t>https://www.inversionspace.com/</w:t>
        </w:r>
      </w:hyperlink>
      <w:r w:rsidR="006976D5" w:rsidRPr="00C204AA">
        <w:rPr>
          <w:rFonts w:ascii="Times New Roman" w:hAnsi="Times New Roman" w:cs="Times New Roman"/>
          <w:sz w:val="24"/>
          <w:szCs w:val="24"/>
        </w:rPr>
        <w:t>.</w:t>
      </w:r>
    </w:p>
  </w:endnote>
  <w:endnote w:id="52">
    <w:p w14:paraId="588CA905" w14:textId="53CD08ED" w:rsidR="00FE6267" w:rsidRPr="00C204AA" w:rsidRDefault="00FE6267" w:rsidP="00FE6267">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Outpost, “The First Orbital Factory &amp; Through-Space Shipping Service,” accessed March 17, 2026, </w:t>
      </w:r>
      <w:hyperlink r:id="rId24" w:history="1">
        <w:r w:rsidRPr="00C204AA">
          <w:rPr>
            <w:rStyle w:val="Hyperlink"/>
            <w:rFonts w:ascii="Times New Roman" w:hAnsi="Times New Roman" w:cs="Times New Roman"/>
            <w:color w:val="auto"/>
            <w:sz w:val="24"/>
            <w:szCs w:val="24"/>
            <w:u w:val="none"/>
          </w:rPr>
          <w:t>https://www.outpost.space/</w:t>
        </w:r>
      </w:hyperlink>
      <w:r w:rsidR="00BB657E" w:rsidRPr="00C204AA">
        <w:rPr>
          <w:rFonts w:ascii="Times New Roman" w:hAnsi="Times New Roman" w:cs="Times New Roman"/>
          <w:sz w:val="24"/>
          <w:szCs w:val="24"/>
        </w:rPr>
        <w:t>.</w:t>
      </w:r>
    </w:p>
  </w:endnote>
  <w:endnote w:id="53">
    <w:p w14:paraId="2ECB236A" w14:textId="7BDC4D20" w:rsidR="00FE6267" w:rsidRPr="00C204AA" w:rsidRDefault="00FE6267" w:rsidP="00BE6C4A">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BE6C4A" w:rsidRPr="00C204AA">
        <w:rPr>
          <w:rFonts w:ascii="Times New Roman" w:hAnsi="Times New Roman" w:cs="Times New Roman"/>
          <w:sz w:val="24"/>
          <w:szCs w:val="24"/>
        </w:rPr>
        <w:t xml:space="preserve">Nathan Ecelbarger and Nickolas Rotella, “Space as a Gray Zone: The Future of Orbital Warfare,” Modern War Institute, April 1, 2025, </w:t>
      </w:r>
      <w:hyperlink r:id="rId25" w:history="1">
        <w:r w:rsidR="00BE6C4A" w:rsidRPr="00C204AA">
          <w:rPr>
            <w:rStyle w:val="Hyperlink"/>
            <w:rFonts w:ascii="Times New Roman" w:hAnsi="Times New Roman" w:cs="Times New Roman"/>
            <w:color w:val="auto"/>
            <w:sz w:val="24"/>
            <w:szCs w:val="24"/>
            <w:u w:val="none"/>
          </w:rPr>
          <w:t>https://mwi.westpoint.edu/space-as-a-gray-zone-the-future-of-orbital-warfare/</w:t>
        </w:r>
      </w:hyperlink>
      <w:r w:rsidR="00BB657E" w:rsidRPr="00C204AA">
        <w:rPr>
          <w:rFonts w:ascii="Times New Roman" w:hAnsi="Times New Roman" w:cs="Times New Roman"/>
          <w:sz w:val="24"/>
          <w:szCs w:val="24"/>
        </w:rPr>
        <w:t>.</w:t>
      </w:r>
    </w:p>
  </w:endnote>
  <w:endnote w:id="54">
    <w:p w14:paraId="2CAC88DF" w14:textId="4D87CD72" w:rsidR="007802BD" w:rsidRPr="00C204AA" w:rsidRDefault="007802BD" w:rsidP="007802BD">
      <w:pPr>
        <w:pStyle w:val="EndnoteText"/>
        <w:ind w:firstLine="45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Nancy W. Gallagher and John David Steinbruner, “Introduction,” in </w:t>
      </w:r>
      <w:r w:rsidRPr="00C204AA">
        <w:rPr>
          <w:rFonts w:ascii="Times New Roman" w:hAnsi="Times New Roman" w:cs="Times New Roman"/>
          <w:i/>
          <w:iCs/>
          <w:sz w:val="24"/>
          <w:szCs w:val="24"/>
        </w:rPr>
        <w:t>Reconsidering the Rules for Space Security</w:t>
      </w:r>
      <w:r w:rsidRPr="00C204AA">
        <w:rPr>
          <w:rFonts w:ascii="Times New Roman" w:hAnsi="Times New Roman" w:cs="Times New Roman"/>
          <w:sz w:val="24"/>
          <w:szCs w:val="24"/>
        </w:rPr>
        <w:t xml:space="preserve">, American Academy of Arts and Sciences, accessed March 17, 2026, </w:t>
      </w:r>
      <w:hyperlink r:id="rId26" w:history="1">
        <w:r w:rsidRPr="00C204AA">
          <w:rPr>
            <w:rStyle w:val="Hyperlink"/>
            <w:rFonts w:ascii="Times New Roman" w:hAnsi="Times New Roman" w:cs="Times New Roman"/>
            <w:color w:val="auto"/>
            <w:sz w:val="24"/>
            <w:szCs w:val="24"/>
            <w:u w:val="none"/>
          </w:rPr>
          <w:t>https://www.amacad.org/publication/reconsidering-rules-space-security/section/4</w:t>
        </w:r>
      </w:hyperlink>
      <w:r w:rsidR="00BB657E" w:rsidRPr="00C204AA">
        <w:rPr>
          <w:rFonts w:ascii="Times New Roman" w:hAnsi="Times New Roman" w:cs="Times New Roman"/>
          <w:sz w:val="24"/>
          <w:szCs w:val="24"/>
        </w:rPr>
        <w:t>.</w:t>
      </w:r>
    </w:p>
  </w:endnote>
  <w:endnote w:id="55">
    <w:p w14:paraId="265EB3C2" w14:textId="7C1BCE01" w:rsidR="00972B4C" w:rsidRPr="00C204AA" w:rsidRDefault="00972B4C" w:rsidP="00C204AA">
      <w:pPr>
        <w:spacing w:line="240" w:lineRule="auto"/>
        <w:contextualSpacing/>
        <w:rPr>
          <w:rFonts w:ascii="Times New Roman" w:hAnsi="Times New Roman" w:cs="Times New Roman"/>
          <w:color w:val="EE0000"/>
        </w:rPr>
      </w:pPr>
    </w:p>
  </w:endnote>
  <w:endnote w:id="56">
    <w:p w14:paraId="750DD3D4" w14:textId="6DE15BF6" w:rsidR="00B51DA5" w:rsidRPr="00C204AA" w:rsidRDefault="00B51DA5" w:rsidP="00B51DA5">
      <w:pPr>
        <w:pStyle w:val="EndnoteText"/>
        <w:ind w:firstLine="36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Defense Advanced Research Projects Agency, “NOM4D”; Defense Advanced Research Projects Agency, “DARPA Demos Will Test Novel Tech for Building Future Large Structures in Space,” February 10, 2025, </w:t>
      </w:r>
      <w:hyperlink r:id="rId27" w:history="1">
        <w:r w:rsidRPr="00C204AA">
          <w:rPr>
            <w:rStyle w:val="Hyperlink"/>
            <w:rFonts w:ascii="Times New Roman" w:hAnsi="Times New Roman" w:cs="Times New Roman"/>
            <w:color w:val="auto"/>
            <w:sz w:val="24"/>
            <w:szCs w:val="24"/>
            <w:u w:val="none"/>
          </w:rPr>
          <w:t>https://www.darpa.mil/news/2025/novel-tech-space-structures</w:t>
        </w:r>
      </w:hyperlink>
      <w:r w:rsidR="00BB657E" w:rsidRPr="00C204AA">
        <w:rPr>
          <w:rFonts w:ascii="Times New Roman" w:hAnsi="Times New Roman" w:cs="Times New Roman"/>
          <w:sz w:val="24"/>
          <w:szCs w:val="24"/>
        </w:rPr>
        <w:t>.</w:t>
      </w:r>
    </w:p>
  </w:endnote>
  <w:endnote w:id="57">
    <w:p w14:paraId="6378DB0C" w14:textId="59635F4F" w:rsidR="00DA1FA1" w:rsidRPr="00C204AA" w:rsidRDefault="00DA1FA1" w:rsidP="00DA1FA1">
      <w:pPr>
        <w:pStyle w:val="EndnoteText"/>
        <w:ind w:firstLine="36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Defense Advanced Research Projects Agency, “NOM4D”; Defense Advanced Research Projects Agency, “DARPA Demos Will Test Novel Tech for Building Future Large Structures in Space,” February 10, 2025, </w:t>
      </w:r>
      <w:hyperlink r:id="rId28" w:history="1">
        <w:r w:rsidRPr="00C204AA">
          <w:rPr>
            <w:rStyle w:val="Hyperlink"/>
            <w:rFonts w:ascii="Times New Roman" w:hAnsi="Times New Roman" w:cs="Times New Roman"/>
            <w:color w:val="auto"/>
            <w:sz w:val="24"/>
            <w:szCs w:val="24"/>
            <w:u w:val="none"/>
          </w:rPr>
          <w:t>https://www.darpa.mil/news/2025/novel-tech-space-structures</w:t>
        </w:r>
      </w:hyperlink>
      <w:r w:rsidR="000B2DAF" w:rsidRPr="00C204AA">
        <w:rPr>
          <w:rFonts w:ascii="Times New Roman" w:hAnsi="Times New Roman" w:cs="Times New Roman"/>
          <w:sz w:val="24"/>
          <w:szCs w:val="24"/>
        </w:rPr>
        <w:t>.</w:t>
      </w:r>
    </w:p>
  </w:endnote>
  <w:endnote w:id="58">
    <w:p w14:paraId="5E56706F" w14:textId="73BB4750" w:rsidR="00B24B22" w:rsidRPr="00C204AA" w:rsidRDefault="00B24B22" w:rsidP="00FE3541">
      <w:pPr>
        <w:spacing w:line="240" w:lineRule="auto"/>
        <w:ind w:firstLine="360"/>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Defense Advanced Research Projects Agency, “NOM4D”; Defense Advanced Research Projects Agency, “DARPA Demos Will Test Novel Tech for Building Future Large Structures in Space,” February 10, 2025, </w:t>
      </w:r>
      <w:hyperlink r:id="rId29" w:history="1">
        <w:r w:rsidRPr="00C204AA">
          <w:rPr>
            <w:rStyle w:val="Hyperlink"/>
            <w:rFonts w:ascii="Times New Roman" w:hAnsi="Times New Roman" w:cs="Times New Roman"/>
            <w:color w:val="auto"/>
            <w:u w:val="none"/>
          </w:rPr>
          <w:t>https://www.darpa.mil/news/2025/novel-tech-space-structures</w:t>
        </w:r>
      </w:hyperlink>
      <w:r w:rsidRPr="00C204AA">
        <w:rPr>
          <w:rFonts w:ascii="Times New Roman" w:hAnsi="Times New Roman" w:cs="Times New Roman"/>
        </w:rPr>
        <w:t xml:space="preserve">; Defense Advanced Research Projects Agency, “DARPA Kicks Off Program to Explore Space-Based Manufacturing,” March 23, 2022, </w:t>
      </w:r>
      <w:hyperlink r:id="rId30" w:history="1">
        <w:r w:rsidRPr="00C204AA">
          <w:rPr>
            <w:rStyle w:val="Hyperlink"/>
            <w:rFonts w:ascii="Times New Roman" w:hAnsi="Times New Roman" w:cs="Times New Roman"/>
            <w:color w:val="auto"/>
            <w:u w:val="none"/>
          </w:rPr>
          <w:t>https://www.darpa.mil/news/2022/space-based-manufacturing</w:t>
        </w:r>
      </w:hyperlink>
      <w:r w:rsidRPr="00C204AA">
        <w:rPr>
          <w:rFonts w:ascii="Times New Roman" w:hAnsi="Times New Roman" w:cs="Times New Roman"/>
        </w:rPr>
        <w:t>.</w:t>
      </w:r>
    </w:p>
  </w:endnote>
  <w:endnote w:id="59">
    <w:p w14:paraId="46EEA4C7" w14:textId="4F41CF01" w:rsidR="00A04D52" w:rsidRPr="00C204AA" w:rsidRDefault="00A04D52" w:rsidP="009A1669">
      <w:pPr>
        <w:pStyle w:val="EndnoteText"/>
        <w:ind w:firstLine="36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Varda Space Industries, “Space Born, Earth Bound,” accessed March 17, 2026, </w:t>
      </w:r>
      <w:hyperlink r:id="rId31" w:history="1">
        <w:r w:rsidRPr="00C204AA">
          <w:rPr>
            <w:rStyle w:val="Hyperlink"/>
            <w:rFonts w:ascii="Times New Roman" w:hAnsi="Times New Roman" w:cs="Times New Roman"/>
            <w:color w:val="auto"/>
            <w:sz w:val="24"/>
            <w:szCs w:val="24"/>
            <w:u w:val="none"/>
          </w:rPr>
          <w:t>https://www.varda.com/</w:t>
        </w:r>
      </w:hyperlink>
    </w:p>
  </w:endnote>
  <w:endnote w:id="60">
    <w:p w14:paraId="0AA5F21E" w14:textId="49DF757E" w:rsidR="0098781A" w:rsidRPr="00C204AA" w:rsidRDefault="0098781A" w:rsidP="00FE3541">
      <w:pPr>
        <w:spacing w:line="240" w:lineRule="auto"/>
        <w:ind w:firstLine="360"/>
        <w:contextualSpacing/>
        <w:rPr>
          <w:rFonts w:ascii="Times New Roman" w:hAnsi="Times New Roman" w:cs="Times New Roman"/>
          <w:color w:val="EE0000"/>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9A1669" w:rsidRPr="00C204AA">
        <w:rPr>
          <w:rFonts w:ascii="Times New Roman" w:hAnsi="Times New Roman" w:cs="Times New Roman"/>
        </w:rPr>
        <w:t>Ibid</w:t>
      </w:r>
    </w:p>
  </w:endnote>
  <w:endnote w:id="61">
    <w:p w14:paraId="0D665853" w14:textId="4A9B82A4" w:rsidR="00D94A41" w:rsidRPr="00C204AA" w:rsidRDefault="00D94A41" w:rsidP="00FE3541">
      <w:pPr>
        <w:spacing w:line="240" w:lineRule="auto"/>
        <w:ind w:firstLine="360"/>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E612F8" w:rsidRPr="00C204AA">
        <w:rPr>
          <w:rFonts w:ascii="Times New Roman" w:hAnsi="Times New Roman" w:cs="Times New Roman"/>
        </w:rPr>
        <w:t>Swope, “The Future of Military Power Is Space Power”</w:t>
      </w:r>
    </w:p>
  </w:endnote>
  <w:endnote w:id="62">
    <w:p w14:paraId="1CE1769B" w14:textId="4012D8C6" w:rsidR="00EC0211" w:rsidRPr="00C204AA" w:rsidRDefault="00EC0211" w:rsidP="00FE3541">
      <w:pPr>
        <w:spacing w:line="240" w:lineRule="auto"/>
        <w:ind w:firstLine="360"/>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w:t>
      </w:r>
      <w:r w:rsidR="00737CD0" w:rsidRPr="00C204AA">
        <w:rPr>
          <w:rFonts w:ascii="Times New Roman" w:hAnsi="Times New Roman" w:cs="Times New Roman"/>
        </w:rPr>
        <w:t>US</w:t>
      </w:r>
      <w:r w:rsidRPr="00C204AA">
        <w:rPr>
          <w:rFonts w:ascii="Times New Roman" w:hAnsi="Times New Roman" w:cs="Times New Roman"/>
        </w:rPr>
        <w:t xml:space="preserve"> Space Force, </w:t>
      </w:r>
      <w:r w:rsidRPr="00C204AA">
        <w:rPr>
          <w:rFonts w:ascii="Times New Roman" w:hAnsi="Times New Roman" w:cs="Times New Roman"/>
          <w:i/>
          <w:iCs/>
        </w:rPr>
        <w:t>Space Force Vector 2025</w:t>
      </w:r>
      <w:r w:rsidRPr="00C204AA">
        <w:rPr>
          <w:rFonts w:ascii="Times New Roman" w:hAnsi="Times New Roman" w:cs="Times New Roman"/>
        </w:rPr>
        <w:t xml:space="preserve">, 4–5; Morgan, </w:t>
      </w:r>
      <w:r w:rsidRPr="00C204AA">
        <w:rPr>
          <w:rFonts w:ascii="Times New Roman" w:hAnsi="Times New Roman" w:cs="Times New Roman"/>
          <w:i/>
          <w:iCs/>
        </w:rPr>
        <w:t>Deterrence and First-Strike Stability in Space</w:t>
      </w:r>
      <w:r w:rsidRPr="00C204AA">
        <w:rPr>
          <w:rFonts w:ascii="Times New Roman" w:hAnsi="Times New Roman" w:cs="Times New Roman"/>
        </w:rPr>
        <w:t>, 34–35.</w:t>
      </w:r>
    </w:p>
  </w:endnote>
  <w:endnote w:id="63">
    <w:p w14:paraId="7E45C829" w14:textId="488E9972" w:rsidR="005D0DFB" w:rsidRPr="00C204AA" w:rsidRDefault="005D0DFB" w:rsidP="00FE3541">
      <w:pPr>
        <w:spacing w:line="240" w:lineRule="auto"/>
        <w:ind w:firstLine="360"/>
        <w:contextualSpacing/>
        <w:rPr>
          <w:rFonts w:ascii="Times New Roman" w:hAnsi="Times New Roman" w:cs="Times New Roman"/>
        </w:rPr>
      </w:pPr>
      <w:r w:rsidRPr="00C204AA">
        <w:rPr>
          <w:rStyle w:val="EndnoteReference"/>
          <w:rFonts w:ascii="Times New Roman" w:hAnsi="Times New Roman" w:cs="Times New Roman"/>
        </w:rPr>
        <w:endnoteRef/>
      </w:r>
      <w:r w:rsidRPr="00C204AA">
        <w:rPr>
          <w:rFonts w:ascii="Times New Roman" w:hAnsi="Times New Roman" w:cs="Times New Roman"/>
        </w:rPr>
        <w:t xml:space="preserve"> Morgan, </w:t>
      </w:r>
      <w:r w:rsidRPr="00C204AA">
        <w:rPr>
          <w:rFonts w:ascii="Times New Roman" w:hAnsi="Times New Roman" w:cs="Times New Roman"/>
          <w:i/>
          <w:iCs/>
        </w:rPr>
        <w:t>Deterrence and First-Strike Stability in Space</w:t>
      </w:r>
      <w:r w:rsidRPr="00C204AA">
        <w:rPr>
          <w:rFonts w:ascii="Times New Roman" w:hAnsi="Times New Roman" w:cs="Times New Roman"/>
        </w:rPr>
        <w:t>, 14–16, 34–35; Ecelbarger and Rotella, “Space as a Gray Zone: The Future of Orbital Warfare.”</w:t>
      </w:r>
    </w:p>
  </w:endnote>
  <w:endnote w:id="64">
    <w:p w14:paraId="2D37F655" w14:textId="6C428313" w:rsidR="00B12708" w:rsidRPr="00C204AA" w:rsidRDefault="00B12708" w:rsidP="004F6CD4">
      <w:pPr>
        <w:pStyle w:val="EndnoteText"/>
        <w:ind w:firstLine="36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4F6CD4" w:rsidRPr="00C204AA">
        <w:rPr>
          <w:rFonts w:ascii="Times New Roman" w:hAnsi="Times New Roman" w:cs="Times New Roman"/>
          <w:sz w:val="24"/>
          <w:szCs w:val="24"/>
        </w:rPr>
        <w:t>Inversion Space, “Inversion,” accessed March 17, 2026, https://www.inversionspace.com/.</w:t>
      </w:r>
    </w:p>
  </w:endnote>
  <w:endnote w:id="65">
    <w:p w14:paraId="362300BA" w14:textId="05DFD00A" w:rsidR="00776367" w:rsidRPr="00C204AA" w:rsidRDefault="00776367" w:rsidP="005607EA">
      <w:pPr>
        <w:pStyle w:val="EndnoteText"/>
        <w:ind w:firstLine="36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3D73DE" w:rsidRPr="00C204AA">
        <w:rPr>
          <w:rFonts w:ascii="Times New Roman" w:hAnsi="Times New Roman" w:cs="Times New Roman"/>
          <w:sz w:val="24"/>
          <w:szCs w:val="24"/>
        </w:rPr>
        <w:t xml:space="preserve">Outpost, “The First Orbital Factory &amp; Through-Space Shipping Service,” accessed March 17, 2026, </w:t>
      </w:r>
      <w:hyperlink r:id="rId32" w:tgtFrame="_new" w:history="1">
        <w:r w:rsidR="003D73DE" w:rsidRPr="00C204AA">
          <w:rPr>
            <w:rStyle w:val="Hyperlink"/>
            <w:rFonts w:ascii="Times New Roman" w:hAnsi="Times New Roman" w:cs="Times New Roman"/>
            <w:color w:val="auto"/>
            <w:sz w:val="24"/>
            <w:szCs w:val="24"/>
            <w:u w:val="none"/>
          </w:rPr>
          <w:t>https://www.outpost.space/</w:t>
        </w:r>
      </w:hyperlink>
      <w:r w:rsidR="003D73DE" w:rsidRPr="00C204AA">
        <w:rPr>
          <w:rFonts w:ascii="Times New Roman" w:hAnsi="Times New Roman" w:cs="Times New Roman"/>
          <w:sz w:val="24"/>
          <w:szCs w:val="24"/>
        </w:rPr>
        <w:t xml:space="preserve">; Outpost, “Vehicles,” accessed March 17, 2026, </w:t>
      </w:r>
      <w:hyperlink r:id="rId33" w:tgtFrame="_new" w:history="1">
        <w:r w:rsidR="003D73DE" w:rsidRPr="00C204AA">
          <w:rPr>
            <w:rStyle w:val="Hyperlink"/>
            <w:rFonts w:ascii="Times New Roman" w:hAnsi="Times New Roman" w:cs="Times New Roman"/>
            <w:color w:val="auto"/>
            <w:sz w:val="24"/>
            <w:szCs w:val="24"/>
            <w:u w:val="none"/>
          </w:rPr>
          <w:t>https://www.outpost.space/vehicles</w:t>
        </w:r>
      </w:hyperlink>
    </w:p>
  </w:endnote>
  <w:endnote w:id="66">
    <w:p w14:paraId="1DB5425D" w14:textId="5AC22793" w:rsidR="005607EA" w:rsidRPr="00C204AA" w:rsidRDefault="005607EA" w:rsidP="005607EA">
      <w:pPr>
        <w:pStyle w:val="EndnoteText"/>
        <w:ind w:firstLine="360"/>
        <w:rPr>
          <w:rFonts w:ascii="Times New Roman" w:hAnsi="Times New Roman" w:cs="Times New Roman"/>
          <w:sz w:val="24"/>
          <w:szCs w:val="24"/>
        </w:rPr>
      </w:pPr>
      <w:r w:rsidRPr="00C204AA">
        <w:rPr>
          <w:rStyle w:val="EndnoteReference"/>
          <w:rFonts w:ascii="Times New Roman" w:hAnsi="Times New Roman" w:cs="Times New Roman"/>
          <w:sz w:val="24"/>
          <w:szCs w:val="24"/>
        </w:rPr>
        <w:endnoteRef/>
      </w:r>
      <w:r w:rsidRPr="00C204AA">
        <w:rPr>
          <w:rFonts w:ascii="Times New Roman" w:hAnsi="Times New Roman" w:cs="Times New Roman"/>
          <w:sz w:val="24"/>
          <w:szCs w:val="24"/>
        </w:rPr>
        <w:t xml:space="preserve"> </w:t>
      </w:r>
      <w:r w:rsidR="0059278D" w:rsidRPr="00C204AA">
        <w:rPr>
          <w:rFonts w:ascii="Times New Roman" w:hAnsi="Times New Roman" w:cs="Times New Roman"/>
          <w:sz w:val="24"/>
          <w:szCs w:val="24"/>
        </w:rPr>
        <w:t xml:space="preserve">Varda Space Industries, “Space Born, Earth Bound,” accessed March 17, 2026, </w:t>
      </w:r>
      <w:hyperlink r:id="rId34" w:tgtFrame="_new" w:history="1">
        <w:r w:rsidR="0059278D" w:rsidRPr="00C204AA">
          <w:rPr>
            <w:rStyle w:val="Hyperlink"/>
            <w:rFonts w:ascii="Times New Roman" w:hAnsi="Times New Roman" w:cs="Times New Roman"/>
            <w:color w:val="auto"/>
            <w:sz w:val="24"/>
            <w:szCs w:val="24"/>
            <w:u w:val="none"/>
          </w:rPr>
          <w:t>https://www.varda.com/</w:t>
        </w:r>
      </w:hyperlink>
      <w:r w:rsidR="0059278D" w:rsidRPr="00C204AA">
        <w:rPr>
          <w:rFonts w:ascii="Times New Roman" w:hAnsi="Times New Roman" w:cs="Times New Roman"/>
          <w:sz w:val="24"/>
          <w:szCs w:val="24"/>
        </w:rPr>
        <w:t>.</w:t>
      </w:r>
    </w:p>
  </w:endnote>
  <w:endnote w:id="67">
    <w:p w14:paraId="3F718FA1" w14:textId="4F007DF1" w:rsidR="005D0DFB" w:rsidRPr="00C204AA" w:rsidRDefault="005D0DFB" w:rsidP="00B94BB7">
      <w:pPr>
        <w:spacing w:line="240" w:lineRule="auto"/>
        <w:ind w:firstLine="360"/>
        <w:contextualSpacing/>
        <w:rPr>
          <w:rFonts w:ascii="Times New Roman" w:hAnsi="Times New Roman" w:cs="Times New Roman"/>
        </w:rPr>
      </w:pPr>
      <w:r w:rsidRPr="00C204AA">
        <w:rPr>
          <w:rStyle w:val="EndnoteReference"/>
          <w:rFonts w:ascii="Times New Roman" w:hAnsi="Times New Roman" w:cs="Times New Roman"/>
        </w:rPr>
        <w:endnoteRef/>
      </w:r>
      <w:r w:rsidR="00C060E1" w:rsidRPr="00C204AA">
        <w:rPr>
          <w:rFonts w:ascii="Times New Roman" w:hAnsi="Times New Roman" w:cs="Times New Roman"/>
        </w:rPr>
        <w:t xml:space="preserve">Defense Advanced Research Projects Agency, “DARPA Demos Will Test Novel Tech for Building Future Large Structures in Space,” February 10, 2025, </w:t>
      </w:r>
      <w:hyperlink r:id="rId35" w:tgtFrame="_new" w:history="1">
        <w:r w:rsidR="00C060E1" w:rsidRPr="00C204AA">
          <w:rPr>
            <w:rStyle w:val="Hyperlink"/>
            <w:rFonts w:ascii="Times New Roman" w:hAnsi="Times New Roman" w:cs="Times New Roman"/>
            <w:color w:val="auto"/>
            <w:u w:val="none"/>
          </w:rPr>
          <w:t>https://www.darpa.mil/news/2025/novel-tech-space-structures</w:t>
        </w:r>
      </w:hyperlink>
      <w:r w:rsidR="00C060E1" w:rsidRPr="00C204AA">
        <w:rPr>
          <w:rFonts w:ascii="Times New Roman" w:hAnsi="Times New Roman" w:cs="Times New Roman"/>
        </w:rPr>
        <w:t xml:space="preserve">; Defense Advanced Research Projects Agency, “DARPA Kicks Off Program to Explore Space-Based Manufacturing,” March 23, 2022, </w:t>
      </w:r>
      <w:hyperlink r:id="rId36" w:tgtFrame="_new" w:history="1">
        <w:r w:rsidR="00C060E1" w:rsidRPr="00C204AA">
          <w:rPr>
            <w:rStyle w:val="Hyperlink"/>
            <w:rFonts w:ascii="Times New Roman" w:hAnsi="Times New Roman" w:cs="Times New Roman"/>
            <w:color w:val="auto"/>
            <w:u w:val="none"/>
          </w:rPr>
          <w:t>https://www.darpa.mil/news/2022/space-based-manufacturing</w:t>
        </w:r>
      </w:hyperlink>
    </w:p>
    <w:p w14:paraId="3ED3859C" w14:textId="029FEE88" w:rsidR="005D0DFB" w:rsidRPr="00C204AA" w:rsidRDefault="005D0DFB">
      <w:pPr>
        <w:pStyle w:val="EndnoteText"/>
        <w:rPr>
          <w:rFonts w:ascii="Times New Roman" w:hAnsi="Times New Roman" w:cs="Times New Roman"/>
          <w:sz w:val="24"/>
          <w:szCs w:val="24"/>
        </w:rPr>
      </w:pPr>
    </w:p>
    <w:p w14:paraId="7287FF28" w14:textId="77777777" w:rsidR="00624D4E" w:rsidRPr="00C204AA" w:rsidRDefault="00624D4E">
      <w:pPr>
        <w:pStyle w:val="EndnoteText"/>
        <w:rPr>
          <w:rFonts w:ascii="Times New Roman" w:hAnsi="Times New Roman" w:cs="Times New Roman"/>
          <w:sz w:val="24"/>
          <w:szCs w:val="24"/>
        </w:rPr>
      </w:pPr>
    </w:p>
    <w:p w14:paraId="575A8037" w14:textId="77777777" w:rsidR="00624D4E" w:rsidRPr="00C204AA" w:rsidRDefault="00624D4E">
      <w:pPr>
        <w:pStyle w:val="EndnoteText"/>
        <w:rPr>
          <w:rFonts w:ascii="Times New Roman" w:hAnsi="Times New Roman" w:cs="Times New Roman"/>
          <w:sz w:val="24"/>
          <w:szCs w:val="24"/>
        </w:rPr>
      </w:pPr>
    </w:p>
    <w:p w14:paraId="7C7D260C" w14:textId="77777777" w:rsidR="00624D4E" w:rsidRPr="00B94BB7" w:rsidRDefault="00624D4E">
      <w:pPr>
        <w:pStyle w:val="EndnoteText"/>
        <w:rPr>
          <w:rFonts w:ascii="Times New Roman" w:hAnsi="Times New Roman" w:cs="Times New Roman"/>
          <w:sz w:val="24"/>
          <w:szCs w:val="24"/>
        </w:rPr>
      </w:pPr>
    </w:p>
    <w:p w14:paraId="20EA232A" w14:textId="77777777" w:rsidR="00624D4E" w:rsidRDefault="00624D4E">
      <w:pPr>
        <w:pStyle w:val="EndnoteText"/>
      </w:pPr>
    </w:p>
    <w:p w14:paraId="176C3110" w14:textId="77777777" w:rsidR="00624D4E" w:rsidRDefault="00624D4E">
      <w:pPr>
        <w:pStyle w:val="EndnoteText"/>
      </w:pPr>
    </w:p>
    <w:p w14:paraId="7F91E040" w14:textId="77777777" w:rsidR="00624D4E" w:rsidRDefault="00624D4E">
      <w:pPr>
        <w:pStyle w:val="EndnoteText"/>
      </w:pPr>
    </w:p>
    <w:p w14:paraId="48E80BFD" w14:textId="77777777" w:rsidR="00624D4E" w:rsidRDefault="00624D4E">
      <w:pPr>
        <w:pStyle w:val="EndnoteText"/>
      </w:pPr>
    </w:p>
    <w:p w14:paraId="482CB94F" w14:textId="77777777" w:rsidR="00624D4E" w:rsidRDefault="00624D4E">
      <w:pPr>
        <w:pStyle w:val="EndnoteText"/>
      </w:pPr>
    </w:p>
    <w:p w14:paraId="5707ECFB" w14:textId="77777777" w:rsidR="00624D4E" w:rsidRDefault="00624D4E">
      <w:pPr>
        <w:pStyle w:val="EndnoteText"/>
      </w:pPr>
    </w:p>
    <w:p w14:paraId="3DDA2F55" w14:textId="77777777" w:rsidR="00624D4E" w:rsidRDefault="00624D4E">
      <w:pPr>
        <w:pStyle w:val="EndnoteText"/>
      </w:pPr>
    </w:p>
    <w:p w14:paraId="7649830C" w14:textId="77777777" w:rsidR="00624D4E" w:rsidRDefault="00624D4E">
      <w:pPr>
        <w:pStyle w:val="EndnoteText"/>
      </w:pPr>
    </w:p>
    <w:p w14:paraId="0205F669" w14:textId="77777777" w:rsidR="00624D4E" w:rsidRDefault="00624D4E">
      <w:pPr>
        <w:pStyle w:val="EndnoteText"/>
      </w:pPr>
    </w:p>
    <w:p w14:paraId="358C8F6F" w14:textId="77777777" w:rsidR="00624D4E" w:rsidRDefault="00624D4E">
      <w:pPr>
        <w:pStyle w:val="EndnoteText"/>
      </w:pPr>
    </w:p>
    <w:p w14:paraId="1EAE5D81" w14:textId="77777777" w:rsidR="00624D4E" w:rsidRDefault="00624D4E">
      <w:pPr>
        <w:pStyle w:val="EndnoteText"/>
      </w:pPr>
    </w:p>
  </w:endnote>
  <w:endnote w:id="68">
    <w:p w14:paraId="6E723A54" w14:textId="0319CA29" w:rsidR="00D04DB3" w:rsidRPr="004A22C7" w:rsidRDefault="00D04DB3">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Larry G. Sills, </w:t>
      </w:r>
      <w:r w:rsidRPr="004A22C7">
        <w:rPr>
          <w:rFonts w:ascii="Times New Roman" w:hAnsi="Times New Roman" w:cs="Times New Roman"/>
          <w:i/>
          <w:iCs/>
          <w:sz w:val="24"/>
          <w:szCs w:val="24"/>
        </w:rPr>
        <w:t>Space-Based Global Strike: Understanding Strategic and Military Implications</w:t>
      </w:r>
      <w:r w:rsidRPr="004A22C7">
        <w:rPr>
          <w:rFonts w:ascii="Times New Roman" w:hAnsi="Times New Roman" w:cs="Times New Roman"/>
          <w:sz w:val="24"/>
          <w:szCs w:val="24"/>
        </w:rPr>
        <w:t xml:space="preserve"> (Maxwell Air Force Base, AL: Air University Press, 2001), 7–9</w:t>
      </w:r>
    </w:p>
  </w:endnote>
  <w:endnote w:id="69">
    <w:p w14:paraId="41D62827" w14:textId="2CFDF15C" w:rsidR="00D04DB3" w:rsidRPr="004A22C7" w:rsidRDefault="00D04DB3">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Air Force Historical Support Division, “1986 – Operation El Dorado Canyon,” </w:t>
      </w:r>
      <w:r w:rsidRPr="004A22C7">
        <w:rPr>
          <w:rFonts w:ascii="Times New Roman" w:hAnsi="Times New Roman" w:cs="Times New Roman"/>
          <w:i/>
          <w:iCs/>
          <w:sz w:val="24"/>
          <w:szCs w:val="24"/>
        </w:rPr>
        <w:t>Fact Sheets</w:t>
      </w:r>
      <w:r w:rsidRPr="004A22C7">
        <w:rPr>
          <w:rFonts w:ascii="Times New Roman" w:hAnsi="Times New Roman" w:cs="Times New Roman"/>
          <w:sz w:val="24"/>
          <w:szCs w:val="24"/>
        </w:rPr>
        <w:t>, accessed March 17, 2026, https://www.afhistory.af.mil/FAQs/Fact-Sheets/Article/458950/1986-operation-el-dorado-canyon/.</w:t>
      </w:r>
    </w:p>
  </w:endnote>
  <w:endnote w:id="70">
    <w:p w14:paraId="3D0EF582" w14:textId="35D282DC" w:rsidR="00AF34D5" w:rsidRPr="004A22C7" w:rsidRDefault="00AF34D5">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Sills, </w:t>
      </w:r>
      <w:r w:rsidRPr="004A22C7">
        <w:rPr>
          <w:rFonts w:ascii="Times New Roman" w:hAnsi="Times New Roman" w:cs="Times New Roman"/>
          <w:i/>
          <w:iCs/>
          <w:sz w:val="24"/>
          <w:szCs w:val="24"/>
        </w:rPr>
        <w:t>Space-Based Global Strike</w:t>
      </w:r>
      <w:r w:rsidRPr="004A22C7">
        <w:rPr>
          <w:rFonts w:ascii="Times New Roman" w:hAnsi="Times New Roman" w:cs="Times New Roman"/>
          <w:sz w:val="24"/>
          <w:szCs w:val="24"/>
        </w:rPr>
        <w:t xml:space="preserve">, 7–9, Forrest E. Morgan, </w:t>
      </w:r>
      <w:r w:rsidRPr="004A22C7">
        <w:rPr>
          <w:rFonts w:ascii="Times New Roman" w:hAnsi="Times New Roman" w:cs="Times New Roman"/>
          <w:i/>
          <w:iCs/>
          <w:sz w:val="24"/>
          <w:szCs w:val="24"/>
        </w:rPr>
        <w:t>Deterrence and First-Strike Stability in Space: A Preliminary Assessment</w:t>
      </w:r>
      <w:r w:rsidRPr="004A22C7">
        <w:rPr>
          <w:rFonts w:ascii="Times New Roman" w:hAnsi="Times New Roman" w:cs="Times New Roman"/>
          <w:sz w:val="24"/>
          <w:szCs w:val="24"/>
        </w:rPr>
        <w:t xml:space="preserve"> (Santa Monica, CA: RAND Corporation, 2010)</w:t>
      </w:r>
    </w:p>
  </w:endnote>
  <w:endnote w:id="71">
    <w:p w14:paraId="3B1C7A95" w14:textId="0F351176" w:rsidR="00B313F9" w:rsidRPr="004A22C7" w:rsidRDefault="00B313F9">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w:t>
      </w:r>
      <w:r w:rsidR="00737CD0" w:rsidRPr="004A22C7">
        <w:rPr>
          <w:rFonts w:ascii="Times New Roman" w:hAnsi="Times New Roman" w:cs="Times New Roman"/>
          <w:sz w:val="24"/>
          <w:szCs w:val="24"/>
        </w:rPr>
        <w:t>US</w:t>
      </w:r>
      <w:r w:rsidR="007175EE" w:rsidRPr="004A22C7">
        <w:rPr>
          <w:rFonts w:ascii="Times New Roman" w:hAnsi="Times New Roman" w:cs="Times New Roman"/>
          <w:sz w:val="24"/>
          <w:szCs w:val="24"/>
        </w:rPr>
        <w:t xml:space="preserve"> Government Accountability Office, </w:t>
      </w:r>
      <w:r w:rsidR="007175EE" w:rsidRPr="004A22C7">
        <w:rPr>
          <w:rFonts w:ascii="Times New Roman" w:hAnsi="Times New Roman" w:cs="Times New Roman"/>
          <w:i/>
          <w:iCs/>
          <w:sz w:val="24"/>
          <w:szCs w:val="24"/>
        </w:rPr>
        <w:t>Hurricane Katrina: Better Plans and Exercises Needed to Guide the Military’s Response to Catastrophic Natural Disasters</w:t>
      </w:r>
      <w:r w:rsidR="007175EE" w:rsidRPr="004A22C7">
        <w:rPr>
          <w:rFonts w:ascii="Times New Roman" w:hAnsi="Times New Roman" w:cs="Times New Roman"/>
          <w:sz w:val="24"/>
          <w:szCs w:val="24"/>
        </w:rPr>
        <w:t xml:space="preserve">, GAO-06-643 (Washington, DC: </w:t>
      </w:r>
      <w:r w:rsidR="00737CD0" w:rsidRPr="004A22C7">
        <w:rPr>
          <w:rFonts w:ascii="Times New Roman" w:hAnsi="Times New Roman" w:cs="Times New Roman"/>
          <w:sz w:val="24"/>
          <w:szCs w:val="24"/>
        </w:rPr>
        <w:t>US</w:t>
      </w:r>
      <w:r w:rsidR="007175EE" w:rsidRPr="004A22C7">
        <w:rPr>
          <w:rFonts w:ascii="Times New Roman" w:hAnsi="Times New Roman" w:cs="Times New Roman"/>
          <w:sz w:val="24"/>
          <w:szCs w:val="24"/>
        </w:rPr>
        <w:t xml:space="preserve"> Government Accountability Office, 2006), </w:t>
      </w:r>
      <w:hyperlink r:id="rId37" w:history="1">
        <w:r w:rsidR="007175EE" w:rsidRPr="004A22C7">
          <w:rPr>
            <w:rStyle w:val="Hyperlink"/>
            <w:rFonts w:ascii="Times New Roman" w:hAnsi="Times New Roman" w:cs="Times New Roman"/>
            <w:color w:val="auto"/>
            <w:sz w:val="24"/>
            <w:szCs w:val="24"/>
            <w:u w:val="none"/>
          </w:rPr>
          <w:t>https://www.gao.gov/products/gao-06-643</w:t>
        </w:r>
      </w:hyperlink>
      <w:r w:rsidR="007175EE" w:rsidRPr="004A22C7">
        <w:rPr>
          <w:rFonts w:ascii="Times New Roman" w:hAnsi="Times New Roman" w:cs="Times New Roman"/>
          <w:sz w:val="24"/>
          <w:szCs w:val="24"/>
        </w:rPr>
        <w:t xml:space="preserve">; </w:t>
      </w:r>
      <w:r w:rsidR="00737CD0" w:rsidRPr="004A22C7">
        <w:rPr>
          <w:rFonts w:ascii="Times New Roman" w:hAnsi="Times New Roman" w:cs="Times New Roman"/>
          <w:sz w:val="24"/>
          <w:szCs w:val="24"/>
        </w:rPr>
        <w:t>US</w:t>
      </w:r>
      <w:r w:rsidR="007175EE" w:rsidRPr="004A22C7">
        <w:rPr>
          <w:rFonts w:ascii="Times New Roman" w:hAnsi="Times New Roman" w:cs="Times New Roman"/>
          <w:sz w:val="24"/>
          <w:szCs w:val="24"/>
        </w:rPr>
        <w:t xml:space="preserve"> Government Accountability Office, </w:t>
      </w:r>
      <w:r w:rsidR="007175EE" w:rsidRPr="004A22C7">
        <w:rPr>
          <w:rFonts w:ascii="Times New Roman" w:hAnsi="Times New Roman" w:cs="Times New Roman"/>
          <w:i/>
          <w:iCs/>
          <w:sz w:val="24"/>
          <w:szCs w:val="24"/>
        </w:rPr>
        <w:t>Hurricane Katrina: Better Plans and Exercises Need to Guide the Military’s Response to Catastrophic Natural Disasters</w:t>
      </w:r>
      <w:r w:rsidR="007175EE" w:rsidRPr="004A22C7">
        <w:rPr>
          <w:rFonts w:ascii="Times New Roman" w:hAnsi="Times New Roman" w:cs="Times New Roman"/>
          <w:sz w:val="24"/>
          <w:szCs w:val="24"/>
        </w:rPr>
        <w:t xml:space="preserve">, GAO-06-808T (Washington, DC: </w:t>
      </w:r>
      <w:r w:rsidR="00737CD0" w:rsidRPr="004A22C7">
        <w:rPr>
          <w:rFonts w:ascii="Times New Roman" w:hAnsi="Times New Roman" w:cs="Times New Roman"/>
          <w:sz w:val="24"/>
          <w:szCs w:val="24"/>
        </w:rPr>
        <w:t>US</w:t>
      </w:r>
      <w:r w:rsidR="007175EE" w:rsidRPr="004A22C7">
        <w:rPr>
          <w:rFonts w:ascii="Times New Roman" w:hAnsi="Times New Roman" w:cs="Times New Roman"/>
          <w:sz w:val="24"/>
          <w:szCs w:val="24"/>
        </w:rPr>
        <w:t xml:space="preserve"> Government Accountability Office, 2006), </w:t>
      </w:r>
      <w:hyperlink r:id="rId38" w:history="1">
        <w:r w:rsidR="007175EE" w:rsidRPr="004A22C7">
          <w:rPr>
            <w:rStyle w:val="Hyperlink"/>
            <w:rFonts w:ascii="Times New Roman" w:hAnsi="Times New Roman" w:cs="Times New Roman"/>
            <w:color w:val="auto"/>
            <w:sz w:val="24"/>
            <w:szCs w:val="24"/>
            <w:u w:val="none"/>
          </w:rPr>
          <w:t>https://www.gao.gov/products/gao-06-808t</w:t>
        </w:r>
      </w:hyperlink>
      <w:r w:rsidR="007175EE" w:rsidRPr="004A22C7">
        <w:rPr>
          <w:rFonts w:ascii="Times New Roman" w:hAnsi="Times New Roman" w:cs="Times New Roman"/>
          <w:sz w:val="24"/>
          <w:szCs w:val="24"/>
        </w:rPr>
        <w:t>.</w:t>
      </w:r>
    </w:p>
  </w:endnote>
  <w:endnote w:id="72">
    <w:p w14:paraId="5A268254" w14:textId="6F4FCBE3" w:rsidR="00B40ECB" w:rsidRPr="004A22C7" w:rsidRDefault="00B40ECB">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w:t>
      </w:r>
      <w:r w:rsidR="00964220" w:rsidRPr="004A22C7">
        <w:rPr>
          <w:rFonts w:ascii="Times New Roman" w:hAnsi="Times New Roman" w:cs="Times New Roman"/>
          <w:sz w:val="24"/>
          <w:szCs w:val="24"/>
        </w:rPr>
        <w:t xml:space="preserve">Air Force Historical Support Division, “1986 – Operation El Dorado Canyon,” </w:t>
      </w:r>
      <w:r w:rsidR="00964220" w:rsidRPr="004A22C7">
        <w:rPr>
          <w:rFonts w:ascii="Times New Roman" w:hAnsi="Times New Roman" w:cs="Times New Roman"/>
          <w:i/>
          <w:iCs/>
          <w:sz w:val="24"/>
          <w:szCs w:val="24"/>
        </w:rPr>
        <w:t>Fact Sheets</w:t>
      </w:r>
      <w:r w:rsidR="00964220" w:rsidRPr="004A22C7">
        <w:rPr>
          <w:rFonts w:ascii="Times New Roman" w:hAnsi="Times New Roman" w:cs="Times New Roman"/>
          <w:sz w:val="24"/>
          <w:szCs w:val="24"/>
        </w:rPr>
        <w:t xml:space="preserve">, accessed March 17, 2026, </w:t>
      </w:r>
      <w:hyperlink r:id="rId39" w:history="1">
        <w:r w:rsidR="00964220" w:rsidRPr="004A22C7">
          <w:rPr>
            <w:rStyle w:val="Hyperlink"/>
            <w:rFonts w:ascii="Times New Roman" w:hAnsi="Times New Roman" w:cs="Times New Roman"/>
            <w:color w:val="auto"/>
            <w:sz w:val="24"/>
            <w:szCs w:val="24"/>
            <w:u w:val="none"/>
          </w:rPr>
          <w:t>https://www.afhistory.af.mil/FAQs/Fact-Sheets/Article/458950/1986-operation-el-dorado-canyon/</w:t>
        </w:r>
      </w:hyperlink>
      <w:r w:rsidR="00964220" w:rsidRPr="004A22C7">
        <w:rPr>
          <w:rFonts w:ascii="Times New Roman" w:hAnsi="Times New Roman" w:cs="Times New Roman"/>
          <w:sz w:val="24"/>
          <w:szCs w:val="24"/>
        </w:rPr>
        <w:t>.</w:t>
      </w:r>
    </w:p>
  </w:endnote>
  <w:endnote w:id="73">
    <w:p w14:paraId="424C0B2B" w14:textId="225CE4F9" w:rsidR="00B06133" w:rsidRPr="004A22C7" w:rsidRDefault="00B06133">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w:t>
      </w:r>
      <w:r w:rsidR="00DA54E0" w:rsidRPr="004A22C7">
        <w:rPr>
          <w:rFonts w:ascii="Times New Roman" w:hAnsi="Times New Roman" w:cs="Times New Roman"/>
          <w:sz w:val="24"/>
          <w:szCs w:val="24"/>
        </w:rPr>
        <w:t xml:space="preserve">Forrest E. Morgan, </w:t>
      </w:r>
      <w:r w:rsidR="00DA54E0" w:rsidRPr="004A22C7">
        <w:rPr>
          <w:rFonts w:ascii="Times New Roman" w:hAnsi="Times New Roman" w:cs="Times New Roman"/>
          <w:i/>
          <w:iCs/>
          <w:sz w:val="24"/>
          <w:szCs w:val="24"/>
        </w:rPr>
        <w:t>Deterrence and First-Strike Stability in Space: A Preliminary Assessment</w:t>
      </w:r>
      <w:r w:rsidR="00DA54E0" w:rsidRPr="004A22C7">
        <w:rPr>
          <w:rFonts w:ascii="Times New Roman" w:hAnsi="Times New Roman" w:cs="Times New Roman"/>
          <w:sz w:val="24"/>
          <w:szCs w:val="24"/>
        </w:rPr>
        <w:t xml:space="preserve"> (Santa Monica, CA: RAND Corporation, 2010).</w:t>
      </w:r>
    </w:p>
  </w:endnote>
  <w:endnote w:id="74">
    <w:p w14:paraId="49F23E2D" w14:textId="1CAC421E" w:rsidR="006A41E3" w:rsidRPr="004A22C7" w:rsidRDefault="006A41E3">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512th Airlift Wing Public Affairs, “Operation Desert Storm: 25 Years Later, AMC Doing More with Less,” </w:t>
      </w:r>
      <w:r w:rsidRPr="004A22C7">
        <w:rPr>
          <w:rFonts w:ascii="Times New Roman" w:hAnsi="Times New Roman" w:cs="Times New Roman"/>
          <w:i/>
          <w:iCs/>
          <w:sz w:val="24"/>
          <w:szCs w:val="24"/>
        </w:rPr>
        <w:t>512th Airlift Wing</w:t>
      </w:r>
      <w:r w:rsidRPr="004A22C7">
        <w:rPr>
          <w:rFonts w:ascii="Times New Roman" w:hAnsi="Times New Roman" w:cs="Times New Roman"/>
          <w:sz w:val="24"/>
          <w:szCs w:val="24"/>
        </w:rPr>
        <w:t xml:space="preserve">, January 14, 2016, </w:t>
      </w:r>
      <w:hyperlink r:id="rId40" w:history="1">
        <w:r w:rsidRPr="004A22C7">
          <w:rPr>
            <w:rStyle w:val="Hyperlink"/>
            <w:rFonts w:ascii="Times New Roman" w:hAnsi="Times New Roman" w:cs="Times New Roman"/>
            <w:color w:val="auto"/>
            <w:sz w:val="24"/>
            <w:szCs w:val="24"/>
            <w:u w:val="none"/>
          </w:rPr>
          <w:t>https://www.512aw.afrc.af.mil/News/Article-Display/Article/643345/operation-desert-storm-25-years-later-amc-doing-more-with-less/</w:t>
        </w:r>
      </w:hyperlink>
    </w:p>
  </w:endnote>
  <w:endnote w:id="75">
    <w:p w14:paraId="394EDE1C" w14:textId="7AC264A4" w:rsidR="00406EB3" w:rsidRPr="004A22C7" w:rsidRDefault="00406EB3">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Sills, </w:t>
      </w:r>
      <w:r w:rsidRPr="004A22C7">
        <w:rPr>
          <w:rFonts w:ascii="Times New Roman" w:hAnsi="Times New Roman" w:cs="Times New Roman"/>
          <w:i/>
          <w:iCs/>
          <w:sz w:val="24"/>
          <w:szCs w:val="24"/>
        </w:rPr>
        <w:t>Space-Based Global Strike</w:t>
      </w:r>
      <w:r w:rsidRPr="004A22C7">
        <w:rPr>
          <w:rFonts w:ascii="Times New Roman" w:hAnsi="Times New Roman" w:cs="Times New Roman"/>
          <w:sz w:val="24"/>
          <w:szCs w:val="24"/>
        </w:rPr>
        <w:t>, 5–12</w:t>
      </w:r>
    </w:p>
  </w:endnote>
  <w:endnote w:id="76">
    <w:p w14:paraId="5A0DDB6A" w14:textId="5941291C" w:rsidR="003C3507" w:rsidRPr="004A22C7" w:rsidRDefault="003C3507">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w:t>
      </w:r>
      <w:r w:rsidR="00737CD0" w:rsidRPr="004A22C7">
        <w:rPr>
          <w:rFonts w:ascii="Times New Roman" w:hAnsi="Times New Roman" w:cs="Times New Roman"/>
          <w:sz w:val="24"/>
          <w:szCs w:val="24"/>
        </w:rPr>
        <w:t>US</w:t>
      </w:r>
      <w:r w:rsidRPr="004A22C7">
        <w:rPr>
          <w:rFonts w:ascii="Times New Roman" w:hAnsi="Times New Roman" w:cs="Times New Roman"/>
          <w:sz w:val="24"/>
          <w:szCs w:val="24"/>
        </w:rPr>
        <w:t xml:space="preserve"> Department of Defense, </w:t>
      </w:r>
      <w:r w:rsidRPr="004A22C7">
        <w:rPr>
          <w:rFonts w:ascii="Times New Roman" w:hAnsi="Times New Roman" w:cs="Times New Roman"/>
          <w:i/>
          <w:iCs/>
          <w:sz w:val="24"/>
          <w:szCs w:val="24"/>
        </w:rPr>
        <w:t>2022 National Defense Strategy of the United States of America</w:t>
      </w:r>
      <w:r w:rsidRPr="004A22C7">
        <w:rPr>
          <w:rFonts w:ascii="Times New Roman" w:hAnsi="Times New Roman" w:cs="Times New Roman"/>
          <w:sz w:val="24"/>
          <w:szCs w:val="24"/>
        </w:rPr>
        <w:t xml:space="preserve"> (Washington, DC: </w:t>
      </w:r>
      <w:r w:rsidR="00737CD0" w:rsidRPr="004A22C7">
        <w:rPr>
          <w:rFonts w:ascii="Times New Roman" w:hAnsi="Times New Roman" w:cs="Times New Roman"/>
          <w:sz w:val="24"/>
          <w:szCs w:val="24"/>
        </w:rPr>
        <w:t>US</w:t>
      </w:r>
      <w:r w:rsidRPr="004A22C7">
        <w:rPr>
          <w:rFonts w:ascii="Times New Roman" w:hAnsi="Times New Roman" w:cs="Times New Roman"/>
          <w:sz w:val="24"/>
          <w:szCs w:val="24"/>
        </w:rPr>
        <w:t xml:space="preserve"> Department of Defense, 2022).</w:t>
      </w:r>
    </w:p>
  </w:endnote>
  <w:endnote w:id="77">
    <w:p w14:paraId="24491E1C" w14:textId="09BB7D6F" w:rsidR="003C3507" w:rsidRPr="004A22C7" w:rsidRDefault="003C3507">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Krista Langeland and Derek Grossman, </w:t>
      </w:r>
      <w:r w:rsidRPr="004A22C7">
        <w:rPr>
          <w:rFonts w:ascii="Times New Roman" w:hAnsi="Times New Roman" w:cs="Times New Roman"/>
          <w:i/>
          <w:iCs/>
          <w:sz w:val="24"/>
          <w:szCs w:val="24"/>
        </w:rPr>
        <w:t>Tailoring Deterrence for China in Space</w:t>
      </w:r>
      <w:r w:rsidRPr="004A22C7">
        <w:rPr>
          <w:rFonts w:ascii="Times New Roman" w:hAnsi="Times New Roman" w:cs="Times New Roman"/>
          <w:sz w:val="24"/>
          <w:szCs w:val="24"/>
        </w:rPr>
        <w:t xml:space="preserve"> (Santa Monica, CA: RAND Corporation, 2021), </w:t>
      </w:r>
      <w:hyperlink r:id="rId41" w:history="1">
        <w:r w:rsidRPr="004A22C7">
          <w:rPr>
            <w:rStyle w:val="Hyperlink"/>
            <w:rFonts w:ascii="Times New Roman" w:hAnsi="Times New Roman" w:cs="Times New Roman"/>
            <w:color w:val="auto"/>
            <w:sz w:val="24"/>
            <w:szCs w:val="24"/>
            <w:u w:val="none"/>
          </w:rPr>
          <w:t>https://www.rand.org/content/dam/rand/pubs/research_reports/RRA900/RRA943-1/RAND_RRA943-1.pdf</w:t>
        </w:r>
      </w:hyperlink>
    </w:p>
  </w:endnote>
  <w:endnote w:id="78">
    <w:p w14:paraId="22898DFB" w14:textId="332C8CA7" w:rsidR="00D17535" w:rsidRPr="004A22C7" w:rsidRDefault="00D17535">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w:t>
      </w:r>
      <w:r w:rsidR="00051B45" w:rsidRPr="004A22C7">
        <w:rPr>
          <w:rFonts w:ascii="Times New Roman" w:hAnsi="Times New Roman" w:cs="Times New Roman"/>
          <w:sz w:val="24"/>
          <w:szCs w:val="24"/>
        </w:rPr>
        <w:t xml:space="preserve">Scott Pence, “The Underdog Superpower: Embracing Tactics That Work in an Adversary’s Near Abroad,” </w:t>
      </w:r>
      <w:r w:rsidR="00051B45" w:rsidRPr="004A22C7">
        <w:rPr>
          <w:rFonts w:ascii="Times New Roman" w:hAnsi="Times New Roman" w:cs="Times New Roman"/>
          <w:i/>
          <w:iCs/>
          <w:sz w:val="24"/>
          <w:szCs w:val="24"/>
        </w:rPr>
        <w:t>Center for Strategic and International Studies</w:t>
      </w:r>
      <w:r w:rsidR="00051B45" w:rsidRPr="004A22C7">
        <w:rPr>
          <w:rFonts w:ascii="Times New Roman" w:hAnsi="Times New Roman" w:cs="Times New Roman"/>
          <w:sz w:val="24"/>
          <w:szCs w:val="24"/>
        </w:rPr>
        <w:t xml:space="preserve">, December 6, 2024, </w:t>
      </w:r>
      <w:hyperlink r:id="rId42" w:history="1">
        <w:r w:rsidR="00051B45" w:rsidRPr="004A22C7">
          <w:rPr>
            <w:rStyle w:val="Hyperlink"/>
            <w:rFonts w:ascii="Times New Roman" w:hAnsi="Times New Roman" w:cs="Times New Roman"/>
            <w:color w:val="auto"/>
            <w:sz w:val="24"/>
            <w:szCs w:val="24"/>
            <w:u w:val="none"/>
          </w:rPr>
          <w:t>https://www.csis.org/analysis/underdog-superpower</w:t>
        </w:r>
      </w:hyperlink>
      <w:r w:rsidR="00051B45" w:rsidRPr="004A22C7">
        <w:rPr>
          <w:rFonts w:ascii="Times New Roman" w:hAnsi="Times New Roman" w:cs="Times New Roman"/>
          <w:sz w:val="24"/>
          <w:szCs w:val="24"/>
        </w:rPr>
        <w:t>.</w:t>
      </w:r>
    </w:p>
  </w:endnote>
  <w:endnote w:id="79">
    <w:p w14:paraId="6FFF9FF7" w14:textId="7AD4E0FD" w:rsidR="00470870" w:rsidRPr="004A22C7" w:rsidRDefault="00470870">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w:t>
      </w:r>
      <w:r w:rsidR="00A43072" w:rsidRPr="004A22C7">
        <w:rPr>
          <w:rFonts w:ascii="Times New Roman" w:hAnsi="Times New Roman" w:cs="Times New Roman"/>
          <w:sz w:val="24"/>
          <w:szCs w:val="24"/>
        </w:rPr>
        <w:t xml:space="preserve">Sills, </w:t>
      </w:r>
      <w:r w:rsidR="00A43072" w:rsidRPr="004A22C7">
        <w:rPr>
          <w:rFonts w:ascii="Times New Roman" w:hAnsi="Times New Roman" w:cs="Times New Roman"/>
          <w:i/>
          <w:iCs/>
          <w:sz w:val="24"/>
          <w:szCs w:val="24"/>
        </w:rPr>
        <w:t>Space-Based Global Strike</w:t>
      </w:r>
      <w:r w:rsidR="00A43072" w:rsidRPr="004A22C7">
        <w:rPr>
          <w:rFonts w:ascii="Times New Roman" w:hAnsi="Times New Roman" w:cs="Times New Roman"/>
          <w:sz w:val="24"/>
          <w:szCs w:val="24"/>
        </w:rPr>
        <w:t xml:space="preserve">, 7–9; </w:t>
      </w:r>
      <w:r w:rsidR="00737CD0" w:rsidRPr="004A22C7">
        <w:rPr>
          <w:rFonts w:ascii="Times New Roman" w:hAnsi="Times New Roman" w:cs="Times New Roman"/>
          <w:sz w:val="24"/>
          <w:szCs w:val="24"/>
        </w:rPr>
        <w:t>US</w:t>
      </w:r>
      <w:r w:rsidR="00A43072" w:rsidRPr="004A22C7">
        <w:rPr>
          <w:rFonts w:ascii="Times New Roman" w:hAnsi="Times New Roman" w:cs="Times New Roman"/>
          <w:sz w:val="24"/>
          <w:szCs w:val="24"/>
        </w:rPr>
        <w:t xml:space="preserve"> Department of Defense, </w:t>
      </w:r>
      <w:r w:rsidR="00A43072" w:rsidRPr="004A22C7">
        <w:rPr>
          <w:rFonts w:ascii="Times New Roman" w:hAnsi="Times New Roman" w:cs="Times New Roman"/>
          <w:i/>
          <w:iCs/>
          <w:sz w:val="24"/>
          <w:szCs w:val="24"/>
        </w:rPr>
        <w:t>2022 National Defense Strategy of the United States of America</w:t>
      </w:r>
      <w:r w:rsidR="00A43072" w:rsidRPr="004A22C7">
        <w:rPr>
          <w:rFonts w:ascii="Times New Roman" w:hAnsi="Times New Roman" w:cs="Times New Roman"/>
          <w:sz w:val="24"/>
          <w:szCs w:val="24"/>
        </w:rPr>
        <w:t xml:space="preserve"> (Washington, DC: </w:t>
      </w:r>
      <w:r w:rsidR="00737CD0" w:rsidRPr="004A22C7">
        <w:rPr>
          <w:rFonts w:ascii="Times New Roman" w:hAnsi="Times New Roman" w:cs="Times New Roman"/>
          <w:sz w:val="24"/>
          <w:szCs w:val="24"/>
        </w:rPr>
        <w:t>US</w:t>
      </w:r>
      <w:r w:rsidR="00A43072" w:rsidRPr="004A22C7">
        <w:rPr>
          <w:rFonts w:ascii="Times New Roman" w:hAnsi="Times New Roman" w:cs="Times New Roman"/>
          <w:sz w:val="24"/>
          <w:szCs w:val="24"/>
        </w:rPr>
        <w:t xml:space="preserve"> Department of Defense, 2022)</w:t>
      </w:r>
    </w:p>
  </w:endnote>
  <w:endnote w:id="80">
    <w:p w14:paraId="0A15B47E" w14:textId="4DE295F8" w:rsidR="00E6123A" w:rsidRPr="004A22C7" w:rsidRDefault="00E6123A">
      <w:pPr>
        <w:pStyle w:val="EndnoteText"/>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“Global Strike Task Force,”; Sills, </w:t>
      </w:r>
      <w:r w:rsidRPr="004A22C7">
        <w:rPr>
          <w:rFonts w:ascii="Times New Roman" w:hAnsi="Times New Roman" w:cs="Times New Roman"/>
          <w:i/>
          <w:iCs/>
          <w:sz w:val="24"/>
          <w:szCs w:val="24"/>
        </w:rPr>
        <w:t>Space-Based Global Strike</w:t>
      </w:r>
      <w:r w:rsidRPr="004A22C7">
        <w:rPr>
          <w:rFonts w:ascii="Times New Roman" w:hAnsi="Times New Roman" w:cs="Times New Roman"/>
          <w:sz w:val="24"/>
          <w:szCs w:val="24"/>
        </w:rPr>
        <w:t>, 7–9/</w:t>
      </w:r>
    </w:p>
  </w:endnote>
  <w:endnote w:id="81">
    <w:p w14:paraId="47EED447" w14:textId="7B36AF4C" w:rsidR="00400BA5" w:rsidRDefault="00400BA5">
      <w:pPr>
        <w:pStyle w:val="EndnoteText"/>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Morgan, </w:t>
      </w:r>
      <w:r w:rsidRPr="004A22C7">
        <w:rPr>
          <w:rFonts w:ascii="Times New Roman" w:hAnsi="Times New Roman" w:cs="Times New Roman"/>
          <w:i/>
          <w:iCs/>
          <w:sz w:val="24"/>
          <w:szCs w:val="24"/>
        </w:rPr>
        <w:t>Deterrence and First-Strike Stability in Space</w:t>
      </w:r>
    </w:p>
  </w:endnote>
  <w:endnote w:id="82">
    <w:p w14:paraId="16721A40" w14:textId="421DE037" w:rsidR="00B61C52" w:rsidRPr="004A22C7" w:rsidRDefault="00B61C52" w:rsidP="00C204AA">
      <w:pPr>
        <w:pStyle w:val="EndnoteText"/>
        <w:ind w:firstLine="720"/>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w:t>
      </w:r>
      <w:r w:rsidR="00737CD0" w:rsidRPr="004A22C7">
        <w:rPr>
          <w:rFonts w:ascii="Times New Roman" w:hAnsi="Times New Roman" w:cs="Times New Roman"/>
          <w:sz w:val="24"/>
          <w:szCs w:val="24"/>
        </w:rPr>
        <w:t>US</w:t>
      </w:r>
      <w:r w:rsidRPr="004A22C7">
        <w:rPr>
          <w:rFonts w:ascii="Times New Roman" w:hAnsi="Times New Roman" w:cs="Times New Roman"/>
          <w:sz w:val="24"/>
          <w:szCs w:val="24"/>
        </w:rPr>
        <w:t xml:space="preserve"> Department of Defense, </w:t>
      </w:r>
      <w:r w:rsidRPr="004A22C7">
        <w:rPr>
          <w:rFonts w:ascii="Times New Roman" w:hAnsi="Times New Roman" w:cs="Times New Roman"/>
          <w:i/>
          <w:iCs/>
          <w:sz w:val="24"/>
          <w:szCs w:val="24"/>
        </w:rPr>
        <w:t>2022 National Defense Strategy of the United States of America</w:t>
      </w:r>
      <w:r w:rsidRPr="004A22C7">
        <w:rPr>
          <w:rFonts w:ascii="Times New Roman" w:hAnsi="Times New Roman" w:cs="Times New Roman"/>
          <w:sz w:val="24"/>
          <w:szCs w:val="24"/>
        </w:rPr>
        <w:t xml:space="preserve"> (Washington, DC: </w:t>
      </w:r>
      <w:r w:rsidR="00737CD0" w:rsidRPr="004A22C7">
        <w:rPr>
          <w:rFonts w:ascii="Times New Roman" w:hAnsi="Times New Roman" w:cs="Times New Roman"/>
          <w:sz w:val="24"/>
          <w:szCs w:val="24"/>
        </w:rPr>
        <w:t>US</w:t>
      </w:r>
      <w:r w:rsidRPr="004A22C7">
        <w:rPr>
          <w:rFonts w:ascii="Times New Roman" w:hAnsi="Times New Roman" w:cs="Times New Roman"/>
          <w:sz w:val="24"/>
          <w:szCs w:val="24"/>
        </w:rPr>
        <w:t xml:space="preserve"> Department of Defense, 2022); </w:t>
      </w:r>
      <w:r w:rsidR="00737CD0" w:rsidRPr="004A22C7">
        <w:rPr>
          <w:rFonts w:ascii="Times New Roman" w:hAnsi="Times New Roman" w:cs="Times New Roman"/>
          <w:sz w:val="24"/>
          <w:szCs w:val="24"/>
        </w:rPr>
        <w:t>US</w:t>
      </w:r>
      <w:r w:rsidRPr="004A22C7">
        <w:rPr>
          <w:rFonts w:ascii="Times New Roman" w:hAnsi="Times New Roman" w:cs="Times New Roman"/>
          <w:sz w:val="24"/>
          <w:szCs w:val="24"/>
        </w:rPr>
        <w:t xml:space="preserve"> Space Force, </w:t>
      </w:r>
      <w:r w:rsidRPr="004A22C7">
        <w:rPr>
          <w:rFonts w:ascii="Times New Roman" w:hAnsi="Times New Roman" w:cs="Times New Roman"/>
          <w:i/>
          <w:iCs/>
          <w:sz w:val="24"/>
          <w:szCs w:val="24"/>
        </w:rPr>
        <w:t>Space Force Vector 2025</w:t>
      </w:r>
      <w:r w:rsidRPr="004A22C7">
        <w:rPr>
          <w:rFonts w:ascii="Times New Roman" w:hAnsi="Times New Roman" w:cs="Times New Roman"/>
          <w:sz w:val="24"/>
          <w:szCs w:val="24"/>
        </w:rPr>
        <w:t xml:space="preserve"> (Washington, DC: </w:t>
      </w:r>
      <w:r w:rsidR="00737CD0" w:rsidRPr="004A22C7">
        <w:rPr>
          <w:rFonts w:ascii="Times New Roman" w:hAnsi="Times New Roman" w:cs="Times New Roman"/>
          <w:sz w:val="24"/>
          <w:szCs w:val="24"/>
        </w:rPr>
        <w:t>US</w:t>
      </w:r>
      <w:r w:rsidRPr="004A22C7">
        <w:rPr>
          <w:rFonts w:ascii="Times New Roman" w:hAnsi="Times New Roman" w:cs="Times New Roman"/>
          <w:sz w:val="24"/>
          <w:szCs w:val="24"/>
        </w:rPr>
        <w:t xml:space="preserve"> Space Force, 2025)</w:t>
      </w:r>
    </w:p>
  </w:endnote>
  <w:endnote w:id="83">
    <w:p w14:paraId="72045076" w14:textId="3075E0BB" w:rsidR="00982AB8" w:rsidRPr="004A22C7" w:rsidRDefault="00982AB8" w:rsidP="00C204AA">
      <w:pPr>
        <w:pStyle w:val="EndnoteText"/>
        <w:ind w:firstLine="720"/>
        <w:rPr>
          <w:rFonts w:ascii="Times New Roman" w:hAnsi="Times New Roman" w:cs="Times New Roman"/>
          <w:sz w:val="24"/>
          <w:szCs w:val="24"/>
        </w:rPr>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Inversion Space, “Inversion,” accessed March 17, 2026, </w:t>
      </w:r>
      <w:hyperlink r:id="rId43" w:history="1">
        <w:r w:rsidRPr="004A22C7">
          <w:rPr>
            <w:rStyle w:val="Hyperlink"/>
            <w:rFonts w:ascii="Times New Roman" w:hAnsi="Times New Roman" w:cs="Times New Roman"/>
            <w:color w:val="auto"/>
            <w:sz w:val="24"/>
            <w:szCs w:val="24"/>
            <w:u w:val="none"/>
          </w:rPr>
          <w:t>https://www.inversionspace.com/</w:t>
        </w:r>
      </w:hyperlink>
      <w:r w:rsidRPr="004A22C7">
        <w:rPr>
          <w:rFonts w:ascii="Times New Roman" w:hAnsi="Times New Roman" w:cs="Times New Roman"/>
          <w:sz w:val="24"/>
          <w:szCs w:val="24"/>
        </w:rPr>
        <w:t xml:space="preserve">; Outpost, “The First Orbital Factory &amp; Through-Space Shipping Service,” accessed March 17, 2026, </w:t>
      </w:r>
      <w:hyperlink r:id="rId44" w:history="1">
        <w:r w:rsidRPr="004A22C7">
          <w:rPr>
            <w:rStyle w:val="Hyperlink"/>
            <w:rFonts w:ascii="Times New Roman" w:hAnsi="Times New Roman" w:cs="Times New Roman"/>
            <w:color w:val="auto"/>
            <w:sz w:val="24"/>
            <w:szCs w:val="24"/>
            <w:u w:val="none"/>
          </w:rPr>
          <w:t>https://www.outpost.space/</w:t>
        </w:r>
      </w:hyperlink>
      <w:r w:rsidRPr="004A22C7">
        <w:rPr>
          <w:rFonts w:ascii="Times New Roman" w:hAnsi="Times New Roman" w:cs="Times New Roman"/>
          <w:sz w:val="24"/>
          <w:szCs w:val="24"/>
        </w:rPr>
        <w:t xml:space="preserve">; Varda Space Industries, “Space Born, Earth Bound,” accessed March 17, 2026, </w:t>
      </w:r>
      <w:hyperlink r:id="rId45" w:history="1">
        <w:r w:rsidRPr="004A22C7">
          <w:rPr>
            <w:rStyle w:val="Hyperlink"/>
            <w:rFonts w:ascii="Times New Roman" w:hAnsi="Times New Roman" w:cs="Times New Roman"/>
            <w:color w:val="auto"/>
            <w:sz w:val="24"/>
            <w:szCs w:val="24"/>
            <w:u w:val="none"/>
          </w:rPr>
          <w:t>https://www.varda.com/</w:t>
        </w:r>
      </w:hyperlink>
      <w:r w:rsidRPr="004A22C7">
        <w:rPr>
          <w:rFonts w:ascii="Times New Roman" w:hAnsi="Times New Roman" w:cs="Times New Roman"/>
          <w:sz w:val="24"/>
          <w:szCs w:val="24"/>
        </w:rPr>
        <w:t xml:space="preserve">; Defense Advanced Research Projects Agency, “NOM4D: Novel Orbital and Moon Manufacturing, Materials, and Mass-Efficient Design,” accessed March 17, 2026, </w:t>
      </w:r>
      <w:hyperlink r:id="rId46" w:history="1">
        <w:r w:rsidRPr="004A22C7">
          <w:rPr>
            <w:rStyle w:val="Hyperlink"/>
            <w:rFonts w:ascii="Times New Roman" w:hAnsi="Times New Roman" w:cs="Times New Roman"/>
            <w:color w:val="auto"/>
            <w:sz w:val="24"/>
            <w:szCs w:val="24"/>
            <w:u w:val="none"/>
          </w:rPr>
          <w:t>https://www.darpa.mil/research/programs/novel-orbital-and-moon-manufacturing-materials-and-mass-efficient-design</w:t>
        </w:r>
      </w:hyperlink>
      <w:r w:rsidR="00124603" w:rsidRPr="004A22C7">
        <w:rPr>
          <w:rFonts w:ascii="Times New Roman" w:hAnsi="Times New Roman" w:cs="Times New Roman"/>
          <w:sz w:val="24"/>
          <w:szCs w:val="24"/>
        </w:rPr>
        <w:t>.</w:t>
      </w:r>
    </w:p>
  </w:endnote>
  <w:endnote w:id="84">
    <w:p w14:paraId="1E285492" w14:textId="6131C516" w:rsidR="00124603" w:rsidRDefault="00124603" w:rsidP="00C204AA">
      <w:pPr>
        <w:pStyle w:val="EndnoteText"/>
        <w:ind w:firstLine="720"/>
      </w:pPr>
      <w:r w:rsidRPr="004A22C7">
        <w:rPr>
          <w:rStyle w:val="EndnoteReference"/>
          <w:rFonts w:ascii="Times New Roman" w:hAnsi="Times New Roman" w:cs="Times New Roman"/>
          <w:sz w:val="24"/>
          <w:szCs w:val="24"/>
        </w:rPr>
        <w:endnoteRef/>
      </w:r>
      <w:r w:rsidRPr="004A22C7">
        <w:rPr>
          <w:rFonts w:ascii="Times New Roman" w:hAnsi="Times New Roman" w:cs="Times New Roman"/>
          <w:sz w:val="24"/>
          <w:szCs w:val="24"/>
        </w:rPr>
        <w:t xml:space="preserve"> Forrest E. Morgan, </w:t>
      </w:r>
      <w:r w:rsidRPr="004A22C7">
        <w:rPr>
          <w:rFonts w:ascii="Times New Roman" w:hAnsi="Times New Roman" w:cs="Times New Roman"/>
          <w:i/>
          <w:iCs/>
          <w:sz w:val="24"/>
          <w:szCs w:val="24"/>
        </w:rPr>
        <w:t>Deterrence and First-Strike Stability in Space: A Preliminary Assessment</w:t>
      </w:r>
      <w:r w:rsidRPr="004A22C7">
        <w:rPr>
          <w:rFonts w:ascii="Times New Roman" w:hAnsi="Times New Roman" w:cs="Times New Roman"/>
          <w:sz w:val="24"/>
          <w:szCs w:val="24"/>
        </w:rPr>
        <w:t xml:space="preserve"> (Santa Monica, CA: RAND Corporation, 2010), 14–16, 34–35.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923521"/>
      <w:docPartObj>
        <w:docPartGallery w:val="Page Numbers (Bottom of Page)"/>
        <w:docPartUnique/>
      </w:docPartObj>
    </w:sdtPr>
    <w:sdtEndPr>
      <w:rPr>
        <w:noProof/>
      </w:rPr>
    </w:sdtEndPr>
    <w:sdtContent>
      <w:p w14:paraId="3D1A22B9" w14:textId="322702B4" w:rsidR="00EC38C8" w:rsidRDefault="00EC38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B96E7F" w14:textId="77777777" w:rsidR="00EC38C8" w:rsidRDefault="00EC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2D7D" w14:textId="77777777" w:rsidR="00966700" w:rsidRDefault="00966700" w:rsidP="005E5D30">
      <w:pPr>
        <w:spacing w:after="0" w:line="240" w:lineRule="auto"/>
      </w:pPr>
      <w:r>
        <w:separator/>
      </w:r>
    </w:p>
  </w:footnote>
  <w:footnote w:type="continuationSeparator" w:id="0">
    <w:p w14:paraId="094F752B" w14:textId="77777777" w:rsidR="00966700" w:rsidRDefault="00966700" w:rsidP="005E5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2BA"/>
    <w:multiLevelType w:val="multilevel"/>
    <w:tmpl w:val="8CB4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8BF"/>
    <w:multiLevelType w:val="multilevel"/>
    <w:tmpl w:val="405A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6B7F"/>
    <w:multiLevelType w:val="multilevel"/>
    <w:tmpl w:val="4E54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0768"/>
    <w:multiLevelType w:val="multilevel"/>
    <w:tmpl w:val="8D98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D119F"/>
    <w:multiLevelType w:val="hybridMultilevel"/>
    <w:tmpl w:val="AA8647B6"/>
    <w:lvl w:ilvl="0" w:tplc="536A5AE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65E44"/>
    <w:multiLevelType w:val="multilevel"/>
    <w:tmpl w:val="610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03167"/>
    <w:multiLevelType w:val="hybridMultilevel"/>
    <w:tmpl w:val="7E644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F0521"/>
    <w:multiLevelType w:val="multilevel"/>
    <w:tmpl w:val="0B26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5777B"/>
    <w:multiLevelType w:val="multilevel"/>
    <w:tmpl w:val="EA5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06D51"/>
    <w:multiLevelType w:val="hybridMultilevel"/>
    <w:tmpl w:val="BCFED41A"/>
    <w:lvl w:ilvl="0" w:tplc="6D5CDF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1114"/>
    <w:multiLevelType w:val="multilevel"/>
    <w:tmpl w:val="C2A2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44D5E"/>
    <w:multiLevelType w:val="multilevel"/>
    <w:tmpl w:val="83DC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20A31"/>
    <w:multiLevelType w:val="multilevel"/>
    <w:tmpl w:val="69CE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8723C"/>
    <w:multiLevelType w:val="multilevel"/>
    <w:tmpl w:val="3C366A2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27AC"/>
    <w:multiLevelType w:val="multilevel"/>
    <w:tmpl w:val="69C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C2F27"/>
    <w:multiLevelType w:val="multilevel"/>
    <w:tmpl w:val="4BD4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A9111E"/>
    <w:multiLevelType w:val="multilevel"/>
    <w:tmpl w:val="E24A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E1E74"/>
    <w:multiLevelType w:val="hybridMultilevel"/>
    <w:tmpl w:val="4A563E30"/>
    <w:lvl w:ilvl="0" w:tplc="B4A22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70AEC"/>
    <w:multiLevelType w:val="hybridMultilevel"/>
    <w:tmpl w:val="46AA3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29FAC776">
      <w:start w:val="2"/>
      <w:numFmt w:val="bullet"/>
      <w:lvlText w:val="-"/>
      <w:lvlJc w:val="left"/>
      <w:pPr>
        <w:ind w:left="2880" w:hanging="360"/>
      </w:pPr>
      <w:rPr>
        <w:rFonts w:ascii="Bookman Old Style" w:eastAsiaTheme="minorHAnsi" w:hAnsi="Bookman Old Style" w:cstheme="minorBidi" w:hint="default"/>
      </w:rPr>
    </w:lvl>
    <w:lvl w:ilvl="4" w:tplc="37F8931E">
      <w:start w:val="2"/>
      <w:numFmt w:val="bullet"/>
      <w:lvlText w:val=""/>
      <w:lvlJc w:val="left"/>
      <w:pPr>
        <w:ind w:left="3600" w:hanging="360"/>
      </w:pPr>
      <w:rPr>
        <w:rFonts w:ascii="Wingdings" w:eastAsiaTheme="minorHAnsi" w:hAnsi="Wingdings"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24F01"/>
    <w:multiLevelType w:val="multilevel"/>
    <w:tmpl w:val="52B6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166FC"/>
    <w:multiLevelType w:val="hybridMultilevel"/>
    <w:tmpl w:val="838C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66EA4"/>
    <w:multiLevelType w:val="multilevel"/>
    <w:tmpl w:val="B4D8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F2CE7"/>
    <w:multiLevelType w:val="multilevel"/>
    <w:tmpl w:val="8C32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80506"/>
    <w:multiLevelType w:val="multilevel"/>
    <w:tmpl w:val="D53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70CE1"/>
    <w:multiLevelType w:val="multilevel"/>
    <w:tmpl w:val="6A6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0031"/>
    <w:multiLevelType w:val="multilevel"/>
    <w:tmpl w:val="01A8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E746CD"/>
    <w:multiLevelType w:val="hybridMultilevel"/>
    <w:tmpl w:val="10EC9F34"/>
    <w:lvl w:ilvl="0" w:tplc="6DCEFBC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7332D"/>
    <w:multiLevelType w:val="hybridMultilevel"/>
    <w:tmpl w:val="9D6CD4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60745A"/>
    <w:multiLevelType w:val="multilevel"/>
    <w:tmpl w:val="C86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C03C7"/>
    <w:multiLevelType w:val="multilevel"/>
    <w:tmpl w:val="3D0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F44F89"/>
    <w:multiLevelType w:val="multilevel"/>
    <w:tmpl w:val="2076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C6580"/>
    <w:multiLevelType w:val="multilevel"/>
    <w:tmpl w:val="3C4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56A76"/>
    <w:multiLevelType w:val="multilevel"/>
    <w:tmpl w:val="E5C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6C62E2"/>
    <w:multiLevelType w:val="multilevel"/>
    <w:tmpl w:val="877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7428C"/>
    <w:multiLevelType w:val="multilevel"/>
    <w:tmpl w:val="7E70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4A7EAF"/>
    <w:multiLevelType w:val="multilevel"/>
    <w:tmpl w:val="AF5AC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E36635"/>
    <w:multiLevelType w:val="multilevel"/>
    <w:tmpl w:val="AD6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D047F"/>
    <w:multiLevelType w:val="multilevel"/>
    <w:tmpl w:val="66BA5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B35440"/>
    <w:multiLevelType w:val="hybridMultilevel"/>
    <w:tmpl w:val="01E8A078"/>
    <w:lvl w:ilvl="0" w:tplc="95320534">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AB3805"/>
    <w:multiLevelType w:val="multilevel"/>
    <w:tmpl w:val="9494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A51AB"/>
    <w:multiLevelType w:val="multilevel"/>
    <w:tmpl w:val="987C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30EEF"/>
    <w:multiLevelType w:val="multilevel"/>
    <w:tmpl w:val="48B0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1F3529"/>
    <w:multiLevelType w:val="multilevel"/>
    <w:tmpl w:val="3394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57038A"/>
    <w:multiLevelType w:val="multilevel"/>
    <w:tmpl w:val="D8B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139285">
    <w:abstractNumId w:val="39"/>
  </w:num>
  <w:num w:numId="2" w16cid:durableId="1307204542">
    <w:abstractNumId w:val="16"/>
  </w:num>
  <w:num w:numId="3" w16cid:durableId="1154224522">
    <w:abstractNumId w:val="29"/>
  </w:num>
  <w:num w:numId="4" w16cid:durableId="346448594">
    <w:abstractNumId w:val="8"/>
  </w:num>
  <w:num w:numId="5" w16cid:durableId="1878083410">
    <w:abstractNumId w:val="22"/>
  </w:num>
  <w:num w:numId="6" w16cid:durableId="410587775">
    <w:abstractNumId w:val="21"/>
  </w:num>
  <w:num w:numId="7" w16cid:durableId="1978485857">
    <w:abstractNumId w:val="28"/>
  </w:num>
  <w:num w:numId="8" w16cid:durableId="1211067123">
    <w:abstractNumId w:val="40"/>
  </w:num>
  <w:num w:numId="9" w16cid:durableId="741299525">
    <w:abstractNumId w:val="12"/>
  </w:num>
  <w:num w:numId="10" w16cid:durableId="1004820197">
    <w:abstractNumId w:val="42"/>
  </w:num>
  <w:num w:numId="11" w16cid:durableId="476146859">
    <w:abstractNumId w:val="26"/>
  </w:num>
  <w:num w:numId="12" w16cid:durableId="1944262480">
    <w:abstractNumId w:val="37"/>
  </w:num>
  <w:num w:numId="13" w16cid:durableId="1514756558">
    <w:abstractNumId w:val="27"/>
  </w:num>
  <w:num w:numId="14" w16cid:durableId="1984431592">
    <w:abstractNumId w:val="18"/>
  </w:num>
  <w:num w:numId="15" w16cid:durableId="520171266">
    <w:abstractNumId w:val="23"/>
  </w:num>
  <w:num w:numId="16" w16cid:durableId="1087767480">
    <w:abstractNumId w:val="10"/>
  </w:num>
  <w:num w:numId="17" w16cid:durableId="1182890375">
    <w:abstractNumId w:val="34"/>
  </w:num>
  <w:num w:numId="18" w16cid:durableId="910429302">
    <w:abstractNumId w:val="6"/>
  </w:num>
  <w:num w:numId="19" w16cid:durableId="1605575534">
    <w:abstractNumId w:val="17"/>
  </w:num>
  <w:num w:numId="20" w16cid:durableId="1357655611">
    <w:abstractNumId w:val="20"/>
  </w:num>
  <w:num w:numId="21" w16cid:durableId="187374256">
    <w:abstractNumId w:val="14"/>
  </w:num>
  <w:num w:numId="22" w16cid:durableId="422263281">
    <w:abstractNumId w:val="43"/>
  </w:num>
  <w:num w:numId="23" w16cid:durableId="1111779404">
    <w:abstractNumId w:val="2"/>
  </w:num>
  <w:num w:numId="24" w16cid:durableId="161553377">
    <w:abstractNumId w:val="9"/>
  </w:num>
  <w:num w:numId="25" w16cid:durableId="1797598876">
    <w:abstractNumId w:val="41"/>
  </w:num>
  <w:num w:numId="26" w16cid:durableId="1983582611">
    <w:abstractNumId w:val="25"/>
  </w:num>
  <w:num w:numId="27" w16cid:durableId="256140108">
    <w:abstractNumId w:val="0"/>
  </w:num>
  <w:num w:numId="28" w16cid:durableId="1261139603">
    <w:abstractNumId w:val="13"/>
  </w:num>
  <w:num w:numId="29" w16cid:durableId="1081028464">
    <w:abstractNumId w:val="11"/>
  </w:num>
  <w:num w:numId="30" w16cid:durableId="1365863663">
    <w:abstractNumId w:val="3"/>
  </w:num>
  <w:num w:numId="31" w16cid:durableId="1214735457">
    <w:abstractNumId w:val="31"/>
  </w:num>
  <w:num w:numId="32" w16cid:durableId="1583638497">
    <w:abstractNumId w:val="7"/>
  </w:num>
  <w:num w:numId="33" w16cid:durableId="324020058">
    <w:abstractNumId w:val="33"/>
  </w:num>
  <w:num w:numId="34" w16cid:durableId="2102875110">
    <w:abstractNumId w:val="30"/>
  </w:num>
  <w:num w:numId="35" w16cid:durableId="726028304">
    <w:abstractNumId w:val="36"/>
  </w:num>
  <w:num w:numId="36" w16cid:durableId="2098673871">
    <w:abstractNumId w:val="19"/>
  </w:num>
  <w:num w:numId="37" w16cid:durableId="803932973">
    <w:abstractNumId w:val="5"/>
  </w:num>
  <w:num w:numId="38" w16cid:durableId="701982890">
    <w:abstractNumId w:val="32"/>
  </w:num>
  <w:num w:numId="39" w16cid:durableId="1481507602">
    <w:abstractNumId w:val="35"/>
  </w:num>
  <w:num w:numId="40" w16cid:durableId="486943980">
    <w:abstractNumId w:val="1"/>
  </w:num>
  <w:num w:numId="41" w16cid:durableId="309291490">
    <w:abstractNumId w:val="15"/>
  </w:num>
  <w:num w:numId="42" w16cid:durableId="769393775">
    <w:abstractNumId w:val="24"/>
  </w:num>
  <w:num w:numId="43" w16cid:durableId="299967400">
    <w:abstractNumId w:val="4"/>
  </w:num>
  <w:num w:numId="44" w16cid:durableId="41702381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Cruz">
    <w15:presenceInfo w15:providerId="Windows Live" w15:userId="bed1652d3e9bd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9A"/>
    <w:rsid w:val="00001A46"/>
    <w:rsid w:val="000062E3"/>
    <w:rsid w:val="0001056F"/>
    <w:rsid w:val="00012DBF"/>
    <w:rsid w:val="00012FDE"/>
    <w:rsid w:val="00017775"/>
    <w:rsid w:val="000228FA"/>
    <w:rsid w:val="00022B89"/>
    <w:rsid w:val="000315D9"/>
    <w:rsid w:val="00034833"/>
    <w:rsid w:val="00035052"/>
    <w:rsid w:val="00035164"/>
    <w:rsid w:val="00040A31"/>
    <w:rsid w:val="00043002"/>
    <w:rsid w:val="00043266"/>
    <w:rsid w:val="0004389E"/>
    <w:rsid w:val="00043A4A"/>
    <w:rsid w:val="00044F0A"/>
    <w:rsid w:val="00051B45"/>
    <w:rsid w:val="00052156"/>
    <w:rsid w:val="00052A2A"/>
    <w:rsid w:val="00056A63"/>
    <w:rsid w:val="00057961"/>
    <w:rsid w:val="00057B02"/>
    <w:rsid w:val="000600D4"/>
    <w:rsid w:val="00060CF0"/>
    <w:rsid w:val="00063841"/>
    <w:rsid w:val="000640E0"/>
    <w:rsid w:val="00064394"/>
    <w:rsid w:val="00064A43"/>
    <w:rsid w:val="000672D9"/>
    <w:rsid w:val="00070721"/>
    <w:rsid w:val="00070941"/>
    <w:rsid w:val="00071270"/>
    <w:rsid w:val="00073092"/>
    <w:rsid w:val="000745D4"/>
    <w:rsid w:val="00075445"/>
    <w:rsid w:val="00076DCA"/>
    <w:rsid w:val="00077335"/>
    <w:rsid w:val="00077689"/>
    <w:rsid w:val="00077E2D"/>
    <w:rsid w:val="000801CF"/>
    <w:rsid w:val="00083409"/>
    <w:rsid w:val="000834BB"/>
    <w:rsid w:val="00090589"/>
    <w:rsid w:val="000906DB"/>
    <w:rsid w:val="00090AA2"/>
    <w:rsid w:val="00092C77"/>
    <w:rsid w:val="00093D9A"/>
    <w:rsid w:val="00094A69"/>
    <w:rsid w:val="00096180"/>
    <w:rsid w:val="0009642E"/>
    <w:rsid w:val="00096701"/>
    <w:rsid w:val="000A1BC8"/>
    <w:rsid w:val="000A2A4D"/>
    <w:rsid w:val="000A4DB5"/>
    <w:rsid w:val="000A60D4"/>
    <w:rsid w:val="000A6E43"/>
    <w:rsid w:val="000B0ED0"/>
    <w:rsid w:val="000B1599"/>
    <w:rsid w:val="000B17CD"/>
    <w:rsid w:val="000B1E29"/>
    <w:rsid w:val="000B2DAF"/>
    <w:rsid w:val="000B3A0B"/>
    <w:rsid w:val="000B41EB"/>
    <w:rsid w:val="000B4C4F"/>
    <w:rsid w:val="000B4FF1"/>
    <w:rsid w:val="000B59F7"/>
    <w:rsid w:val="000B63E2"/>
    <w:rsid w:val="000B644D"/>
    <w:rsid w:val="000B6AEC"/>
    <w:rsid w:val="000C26DD"/>
    <w:rsid w:val="000C42DD"/>
    <w:rsid w:val="000C49D0"/>
    <w:rsid w:val="000C66C4"/>
    <w:rsid w:val="000C7566"/>
    <w:rsid w:val="000D4780"/>
    <w:rsid w:val="000D55A8"/>
    <w:rsid w:val="000E00B4"/>
    <w:rsid w:val="000E4584"/>
    <w:rsid w:val="000E4ADB"/>
    <w:rsid w:val="000E595D"/>
    <w:rsid w:val="000E5BC9"/>
    <w:rsid w:val="000E7E89"/>
    <w:rsid w:val="000F5B1B"/>
    <w:rsid w:val="000F6BDA"/>
    <w:rsid w:val="000F6CED"/>
    <w:rsid w:val="000F6EF6"/>
    <w:rsid w:val="000F7909"/>
    <w:rsid w:val="000F7EA9"/>
    <w:rsid w:val="00100CE7"/>
    <w:rsid w:val="00104637"/>
    <w:rsid w:val="00104E32"/>
    <w:rsid w:val="00106EC2"/>
    <w:rsid w:val="0011089D"/>
    <w:rsid w:val="001122F3"/>
    <w:rsid w:val="001146C7"/>
    <w:rsid w:val="001153E6"/>
    <w:rsid w:val="00120650"/>
    <w:rsid w:val="00123D4B"/>
    <w:rsid w:val="001244E4"/>
    <w:rsid w:val="00124603"/>
    <w:rsid w:val="00125BA5"/>
    <w:rsid w:val="0012603D"/>
    <w:rsid w:val="0012718D"/>
    <w:rsid w:val="00131B37"/>
    <w:rsid w:val="00131BE4"/>
    <w:rsid w:val="00131D10"/>
    <w:rsid w:val="00132E2F"/>
    <w:rsid w:val="00133000"/>
    <w:rsid w:val="001340A6"/>
    <w:rsid w:val="001351CE"/>
    <w:rsid w:val="00135505"/>
    <w:rsid w:val="00140386"/>
    <w:rsid w:val="00140AAB"/>
    <w:rsid w:val="001412DB"/>
    <w:rsid w:val="001413FE"/>
    <w:rsid w:val="00143B38"/>
    <w:rsid w:val="00143C24"/>
    <w:rsid w:val="00144BC8"/>
    <w:rsid w:val="00145707"/>
    <w:rsid w:val="00145CF0"/>
    <w:rsid w:val="001465D3"/>
    <w:rsid w:val="00151A0D"/>
    <w:rsid w:val="00153154"/>
    <w:rsid w:val="001532D9"/>
    <w:rsid w:val="00153CAD"/>
    <w:rsid w:val="00156E69"/>
    <w:rsid w:val="00161623"/>
    <w:rsid w:val="001617E2"/>
    <w:rsid w:val="00163161"/>
    <w:rsid w:val="001651BB"/>
    <w:rsid w:val="00165AE4"/>
    <w:rsid w:val="001668D2"/>
    <w:rsid w:val="00170CE6"/>
    <w:rsid w:val="001714B5"/>
    <w:rsid w:val="00174D34"/>
    <w:rsid w:val="001756BA"/>
    <w:rsid w:val="00175960"/>
    <w:rsid w:val="0017649A"/>
    <w:rsid w:val="00176B5D"/>
    <w:rsid w:val="001775D0"/>
    <w:rsid w:val="00177AC0"/>
    <w:rsid w:val="00177D30"/>
    <w:rsid w:val="00182F4C"/>
    <w:rsid w:val="001831AA"/>
    <w:rsid w:val="00184B80"/>
    <w:rsid w:val="001862F9"/>
    <w:rsid w:val="00186E2E"/>
    <w:rsid w:val="00187F0B"/>
    <w:rsid w:val="001912F5"/>
    <w:rsid w:val="001919A1"/>
    <w:rsid w:val="00191CF3"/>
    <w:rsid w:val="001932D7"/>
    <w:rsid w:val="00194A55"/>
    <w:rsid w:val="00194A7D"/>
    <w:rsid w:val="00194E7B"/>
    <w:rsid w:val="00195BED"/>
    <w:rsid w:val="00195C26"/>
    <w:rsid w:val="0019697D"/>
    <w:rsid w:val="00197867"/>
    <w:rsid w:val="001A1017"/>
    <w:rsid w:val="001A70EC"/>
    <w:rsid w:val="001A7B8B"/>
    <w:rsid w:val="001B0335"/>
    <w:rsid w:val="001B3557"/>
    <w:rsid w:val="001B4489"/>
    <w:rsid w:val="001B44B5"/>
    <w:rsid w:val="001B4F8A"/>
    <w:rsid w:val="001B6D77"/>
    <w:rsid w:val="001C051C"/>
    <w:rsid w:val="001C7981"/>
    <w:rsid w:val="001D09B8"/>
    <w:rsid w:val="001D0AE2"/>
    <w:rsid w:val="001D1850"/>
    <w:rsid w:val="001D6DA7"/>
    <w:rsid w:val="001E03AE"/>
    <w:rsid w:val="001E28B0"/>
    <w:rsid w:val="001E55E8"/>
    <w:rsid w:val="001E7A51"/>
    <w:rsid w:val="001F02FE"/>
    <w:rsid w:val="001F2517"/>
    <w:rsid w:val="001F3C9A"/>
    <w:rsid w:val="001F3F73"/>
    <w:rsid w:val="001F4815"/>
    <w:rsid w:val="00207CBF"/>
    <w:rsid w:val="00210040"/>
    <w:rsid w:val="002103F0"/>
    <w:rsid w:val="00211B40"/>
    <w:rsid w:val="002123E5"/>
    <w:rsid w:val="00212CC0"/>
    <w:rsid w:val="002161B9"/>
    <w:rsid w:val="00223038"/>
    <w:rsid w:val="002231D9"/>
    <w:rsid w:val="002252BE"/>
    <w:rsid w:val="002274B1"/>
    <w:rsid w:val="0022763D"/>
    <w:rsid w:val="00231627"/>
    <w:rsid w:val="00231C67"/>
    <w:rsid w:val="00234920"/>
    <w:rsid w:val="0023567A"/>
    <w:rsid w:val="002377D8"/>
    <w:rsid w:val="00243C35"/>
    <w:rsid w:val="00244ADA"/>
    <w:rsid w:val="002458A3"/>
    <w:rsid w:val="00246016"/>
    <w:rsid w:val="00246319"/>
    <w:rsid w:val="00246A5F"/>
    <w:rsid w:val="00246EB1"/>
    <w:rsid w:val="00252E68"/>
    <w:rsid w:val="00254543"/>
    <w:rsid w:val="00254AFC"/>
    <w:rsid w:val="002551E6"/>
    <w:rsid w:val="002554E5"/>
    <w:rsid w:val="00257A12"/>
    <w:rsid w:val="00257A3C"/>
    <w:rsid w:val="00267ABD"/>
    <w:rsid w:val="00270208"/>
    <w:rsid w:val="00272DA1"/>
    <w:rsid w:val="002735A1"/>
    <w:rsid w:val="00273FEC"/>
    <w:rsid w:val="00276883"/>
    <w:rsid w:val="00276BE6"/>
    <w:rsid w:val="002774E2"/>
    <w:rsid w:val="00281079"/>
    <w:rsid w:val="0028115B"/>
    <w:rsid w:val="00281350"/>
    <w:rsid w:val="00283312"/>
    <w:rsid w:val="00283E42"/>
    <w:rsid w:val="0028529A"/>
    <w:rsid w:val="00285DB9"/>
    <w:rsid w:val="00287295"/>
    <w:rsid w:val="002878BE"/>
    <w:rsid w:val="00290BF1"/>
    <w:rsid w:val="00297E8D"/>
    <w:rsid w:val="002A5CC0"/>
    <w:rsid w:val="002B0642"/>
    <w:rsid w:val="002B18C2"/>
    <w:rsid w:val="002B39B7"/>
    <w:rsid w:val="002B49FF"/>
    <w:rsid w:val="002B60A6"/>
    <w:rsid w:val="002B7244"/>
    <w:rsid w:val="002C3293"/>
    <w:rsid w:val="002C334F"/>
    <w:rsid w:val="002C3E8D"/>
    <w:rsid w:val="002C4546"/>
    <w:rsid w:val="002C51C0"/>
    <w:rsid w:val="002C5A5F"/>
    <w:rsid w:val="002C77D2"/>
    <w:rsid w:val="002C7B74"/>
    <w:rsid w:val="002D2C6A"/>
    <w:rsid w:val="002D2DB7"/>
    <w:rsid w:val="002D4584"/>
    <w:rsid w:val="002D45EC"/>
    <w:rsid w:val="002D58CD"/>
    <w:rsid w:val="002D6DFD"/>
    <w:rsid w:val="002E04D1"/>
    <w:rsid w:val="002E144A"/>
    <w:rsid w:val="002E1C9B"/>
    <w:rsid w:val="002E2F57"/>
    <w:rsid w:val="002E66D7"/>
    <w:rsid w:val="002E72A6"/>
    <w:rsid w:val="002F013B"/>
    <w:rsid w:val="002F18D2"/>
    <w:rsid w:val="002F1F91"/>
    <w:rsid w:val="002F30D4"/>
    <w:rsid w:val="002F380D"/>
    <w:rsid w:val="002F4166"/>
    <w:rsid w:val="002F587F"/>
    <w:rsid w:val="00300072"/>
    <w:rsid w:val="003010F0"/>
    <w:rsid w:val="00303CBD"/>
    <w:rsid w:val="00304C1F"/>
    <w:rsid w:val="00307286"/>
    <w:rsid w:val="00307439"/>
    <w:rsid w:val="00307529"/>
    <w:rsid w:val="0031079D"/>
    <w:rsid w:val="00314FA5"/>
    <w:rsid w:val="00323A47"/>
    <w:rsid w:val="0032591B"/>
    <w:rsid w:val="00327459"/>
    <w:rsid w:val="00331CC6"/>
    <w:rsid w:val="003327FC"/>
    <w:rsid w:val="00333058"/>
    <w:rsid w:val="0034089D"/>
    <w:rsid w:val="003411F3"/>
    <w:rsid w:val="00341942"/>
    <w:rsid w:val="00344276"/>
    <w:rsid w:val="003462C5"/>
    <w:rsid w:val="00346474"/>
    <w:rsid w:val="00347E77"/>
    <w:rsid w:val="00351FF4"/>
    <w:rsid w:val="003544C9"/>
    <w:rsid w:val="00356D5A"/>
    <w:rsid w:val="00357037"/>
    <w:rsid w:val="003576F3"/>
    <w:rsid w:val="003578AD"/>
    <w:rsid w:val="0036029B"/>
    <w:rsid w:val="0036061D"/>
    <w:rsid w:val="00361E73"/>
    <w:rsid w:val="003623AB"/>
    <w:rsid w:val="00362CB6"/>
    <w:rsid w:val="00363143"/>
    <w:rsid w:val="003639CD"/>
    <w:rsid w:val="00365790"/>
    <w:rsid w:val="00365A41"/>
    <w:rsid w:val="00365C44"/>
    <w:rsid w:val="00370B9A"/>
    <w:rsid w:val="0037165C"/>
    <w:rsid w:val="00372495"/>
    <w:rsid w:val="00373A30"/>
    <w:rsid w:val="003745DA"/>
    <w:rsid w:val="003776AD"/>
    <w:rsid w:val="00381039"/>
    <w:rsid w:val="00381565"/>
    <w:rsid w:val="0038304F"/>
    <w:rsid w:val="00383347"/>
    <w:rsid w:val="00383498"/>
    <w:rsid w:val="003835D9"/>
    <w:rsid w:val="00383E47"/>
    <w:rsid w:val="003845A7"/>
    <w:rsid w:val="00385D28"/>
    <w:rsid w:val="00386BEA"/>
    <w:rsid w:val="00387A0C"/>
    <w:rsid w:val="00391187"/>
    <w:rsid w:val="0039124E"/>
    <w:rsid w:val="00392326"/>
    <w:rsid w:val="00392970"/>
    <w:rsid w:val="003A136D"/>
    <w:rsid w:val="003A27C7"/>
    <w:rsid w:val="003A3003"/>
    <w:rsid w:val="003A4690"/>
    <w:rsid w:val="003A4791"/>
    <w:rsid w:val="003A4DE7"/>
    <w:rsid w:val="003B0AE3"/>
    <w:rsid w:val="003B0D40"/>
    <w:rsid w:val="003B2D6F"/>
    <w:rsid w:val="003B3276"/>
    <w:rsid w:val="003B582A"/>
    <w:rsid w:val="003B6703"/>
    <w:rsid w:val="003B6D9C"/>
    <w:rsid w:val="003B79C2"/>
    <w:rsid w:val="003C0CD8"/>
    <w:rsid w:val="003C136B"/>
    <w:rsid w:val="003C3507"/>
    <w:rsid w:val="003C5DA2"/>
    <w:rsid w:val="003C623B"/>
    <w:rsid w:val="003C6BE4"/>
    <w:rsid w:val="003D005E"/>
    <w:rsid w:val="003D10BA"/>
    <w:rsid w:val="003D1263"/>
    <w:rsid w:val="003D1E62"/>
    <w:rsid w:val="003D2705"/>
    <w:rsid w:val="003D4D01"/>
    <w:rsid w:val="003D4EE4"/>
    <w:rsid w:val="003D5053"/>
    <w:rsid w:val="003D5A4F"/>
    <w:rsid w:val="003D5E8B"/>
    <w:rsid w:val="003D73DE"/>
    <w:rsid w:val="003E0368"/>
    <w:rsid w:val="003E1C8A"/>
    <w:rsid w:val="003E50E6"/>
    <w:rsid w:val="003E67C1"/>
    <w:rsid w:val="003E6E72"/>
    <w:rsid w:val="003E75B5"/>
    <w:rsid w:val="003F10E6"/>
    <w:rsid w:val="003F1F39"/>
    <w:rsid w:val="003F4DCC"/>
    <w:rsid w:val="003F69A8"/>
    <w:rsid w:val="003F6AA3"/>
    <w:rsid w:val="003F7169"/>
    <w:rsid w:val="004001EE"/>
    <w:rsid w:val="00400BA5"/>
    <w:rsid w:val="00400EFC"/>
    <w:rsid w:val="00401986"/>
    <w:rsid w:val="0040271C"/>
    <w:rsid w:val="00404419"/>
    <w:rsid w:val="00404D6C"/>
    <w:rsid w:val="004051CD"/>
    <w:rsid w:val="004056D6"/>
    <w:rsid w:val="00406E77"/>
    <w:rsid w:val="00406EB3"/>
    <w:rsid w:val="00407134"/>
    <w:rsid w:val="004073CD"/>
    <w:rsid w:val="0041348E"/>
    <w:rsid w:val="00413CB0"/>
    <w:rsid w:val="00415561"/>
    <w:rsid w:val="00415C17"/>
    <w:rsid w:val="00415CA1"/>
    <w:rsid w:val="00415CD0"/>
    <w:rsid w:val="004211C1"/>
    <w:rsid w:val="00422D9E"/>
    <w:rsid w:val="00423F15"/>
    <w:rsid w:val="004248D2"/>
    <w:rsid w:val="00424C4D"/>
    <w:rsid w:val="00424C58"/>
    <w:rsid w:val="00426C4E"/>
    <w:rsid w:val="00431619"/>
    <w:rsid w:val="00432D3C"/>
    <w:rsid w:val="00433693"/>
    <w:rsid w:val="00435BD2"/>
    <w:rsid w:val="00436276"/>
    <w:rsid w:val="0044045E"/>
    <w:rsid w:val="00442737"/>
    <w:rsid w:val="00442F7C"/>
    <w:rsid w:val="00443A7B"/>
    <w:rsid w:val="00443DF8"/>
    <w:rsid w:val="00444333"/>
    <w:rsid w:val="00446AF5"/>
    <w:rsid w:val="00447012"/>
    <w:rsid w:val="00450397"/>
    <w:rsid w:val="0045245C"/>
    <w:rsid w:val="004528A7"/>
    <w:rsid w:val="004535CB"/>
    <w:rsid w:val="00453897"/>
    <w:rsid w:val="004552DC"/>
    <w:rsid w:val="00457EE0"/>
    <w:rsid w:val="00457F14"/>
    <w:rsid w:val="00460E2F"/>
    <w:rsid w:val="004651BB"/>
    <w:rsid w:val="004651E9"/>
    <w:rsid w:val="00465A97"/>
    <w:rsid w:val="004669A2"/>
    <w:rsid w:val="004701CA"/>
    <w:rsid w:val="0047020F"/>
    <w:rsid w:val="00470870"/>
    <w:rsid w:val="004711DF"/>
    <w:rsid w:val="0047270C"/>
    <w:rsid w:val="00473087"/>
    <w:rsid w:val="00475BC4"/>
    <w:rsid w:val="00481F8B"/>
    <w:rsid w:val="00481FE5"/>
    <w:rsid w:val="00483332"/>
    <w:rsid w:val="00483E7B"/>
    <w:rsid w:val="00485675"/>
    <w:rsid w:val="00487A13"/>
    <w:rsid w:val="00487CA7"/>
    <w:rsid w:val="00490C19"/>
    <w:rsid w:val="00491D0A"/>
    <w:rsid w:val="00492988"/>
    <w:rsid w:val="00494C9F"/>
    <w:rsid w:val="00494EDC"/>
    <w:rsid w:val="004965A4"/>
    <w:rsid w:val="00497ABD"/>
    <w:rsid w:val="004A085F"/>
    <w:rsid w:val="004A09C8"/>
    <w:rsid w:val="004A22C7"/>
    <w:rsid w:val="004A2BDF"/>
    <w:rsid w:val="004A2C0F"/>
    <w:rsid w:val="004A3DFC"/>
    <w:rsid w:val="004A4480"/>
    <w:rsid w:val="004A4D2C"/>
    <w:rsid w:val="004A7047"/>
    <w:rsid w:val="004B1272"/>
    <w:rsid w:val="004B2B60"/>
    <w:rsid w:val="004B3402"/>
    <w:rsid w:val="004B4D53"/>
    <w:rsid w:val="004C0A9D"/>
    <w:rsid w:val="004C12D9"/>
    <w:rsid w:val="004C31A5"/>
    <w:rsid w:val="004C5129"/>
    <w:rsid w:val="004C587E"/>
    <w:rsid w:val="004C58FF"/>
    <w:rsid w:val="004C6E63"/>
    <w:rsid w:val="004C7206"/>
    <w:rsid w:val="004C73F6"/>
    <w:rsid w:val="004D2BCB"/>
    <w:rsid w:val="004D3436"/>
    <w:rsid w:val="004D3E96"/>
    <w:rsid w:val="004D3EBF"/>
    <w:rsid w:val="004D4531"/>
    <w:rsid w:val="004D47AC"/>
    <w:rsid w:val="004D63EE"/>
    <w:rsid w:val="004D67B6"/>
    <w:rsid w:val="004D71C3"/>
    <w:rsid w:val="004E11B8"/>
    <w:rsid w:val="004E1312"/>
    <w:rsid w:val="004E3571"/>
    <w:rsid w:val="004E40DF"/>
    <w:rsid w:val="004E5ACA"/>
    <w:rsid w:val="004E5EAD"/>
    <w:rsid w:val="004E5FA4"/>
    <w:rsid w:val="004F0C12"/>
    <w:rsid w:val="004F247B"/>
    <w:rsid w:val="004F2D2A"/>
    <w:rsid w:val="004F323A"/>
    <w:rsid w:val="004F4F64"/>
    <w:rsid w:val="004F5FDD"/>
    <w:rsid w:val="004F67E2"/>
    <w:rsid w:val="004F6CD4"/>
    <w:rsid w:val="004F70B1"/>
    <w:rsid w:val="0050000B"/>
    <w:rsid w:val="0050334A"/>
    <w:rsid w:val="00503941"/>
    <w:rsid w:val="0050599E"/>
    <w:rsid w:val="005065CA"/>
    <w:rsid w:val="0051520E"/>
    <w:rsid w:val="00517489"/>
    <w:rsid w:val="005179AD"/>
    <w:rsid w:val="00521B57"/>
    <w:rsid w:val="00521DD6"/>
    <w:rsid w:val="00522079"/>
    <w:rsid w:val="00522AE0"/>
    <w:rsid w:val="0052495E"/>
    <w:rsid w:val="00524E9E"/>
    <w:rsid w:val="005306C7"/>
    <w:rsid w:val="00533E50"/>
    <w:rsid w:val="005353C4"/>
    <w:rsid w:val="00535B79"/>
    <w:rsid w:val="00536D7A"/>
    <w:rsid w:val="00541839"/>
    <w:rsid w:val="005438C6"/>
    <w:rsid w:val="00543B48"/>
    <w:rsid w:val="005440E5"/>
    <w:rsid w:val="00544463"/>
    <w:rsid w:val="005451B1"/>
    <w:rsid w:val="005460D4"/>
    <w:rsid w:val="00546A23"/>
    <w:rsid w:val="005503C0"/>
    <w:rsid w:val="005507FE"/>
    <w:rsid w:val="00550DB2"/>
    <w:rsid w:val="00551685"/>
    <w:rsid w:val="005518C4"/>
    <w:rsid w:val="00553E98"/>
    <w:rsid w:val="005547B0"/>
    <w:rsid w:val="00555052"/>
    <w:rsid w:val="005568A4"/>
    <w:rsid w:val="005607EA"/>
    <w:rsid w:val="00562FFB"/>
    <w:rsid w:val="00564117"/>
    <w:rsid w:val="00564793"/>
    <w:rsid w:val="00564EC1"/>
    <w:rsid w:val="00564FAB"/>
    <w:rsid w:val="005725D2"/>
    <w:rsid w:val="005726B0"/>
    <w:rsid w:val="00573319"/>
    <w:rsid w:val="00576CDC"/>
    <w:rsid w:val="0057768A"/>
    <w:rsid w:val="0058053F"/>
    <w:rsid w:val="00581B2C"/>
    <w:rsid w:val="005821FE"/>
    <w:rsid w:val="0058328F"/>
    <w:rsid w:val="005833B1"/>
    <w:rsid w:val="0058570A"/>
    <w:rsid w:val="005874BA"/>
    <w:rsid w:val="00587FB3"/>
    <w:rsid w:val="0059176B"/>
    <w:rsid w:val="00591ABF"/>
    <w:rsid w:val="0059278D"/>
    <w:rsid w:val="00593D4A"/>
    <w:rsid w:val="005941F9"/>
    <w:rsid w:val="00595913"/>
    <w:rsid w:val="00596E39"/>
    <w:rsid w:val="005A32F0"/>
    <w:rsid w:val="005A4890"/>
    <w:rsid w:val="005A48B5"/>
    <w:rsid w:val="005A5DBD"/>
    <w:rsid w:val="005A67F8"/>
    <w:rsid w:val="005A6C7E"/>
    <w:rsid w:val="005B146A"/>
    <w:rsid w:val="005B7075"/>
    <w:rsid w:val="005B7345"/>
    <w:rsid w:val="005B7DCA"/>
    <w:rsid w:val="005C0A58"/>
    <w:rsid w:val="005C283A"/>
    <w:rsid w:val="005C5108"/>
    <w:rsid w:val="005C58B6"/>
    <w:rsid w:val="005D05D5"/>
    <w:rsid w:val="005D0817"/>
    <w:rsid w:val="005D0DFB"/>
    <w:rsid w:val="005D3355"/>
    <w:rsid w:val="005D431E"/>
    <w:rsid w:val="005D43DB"/>
    <w:rsid w:val="005D7CB1"/>
    <w:rsid w:val="005E10D8"/>
    <w:rsid w:val="005E2839"/>
    <w:rsid w:val="005E4DE1"/>
    <w:rsid w:val="005E5D30"/>
    <w:rsid w:val="005F14AE"/>
    <w:rsid w:val="005F22EB"/>
    <w:rsid w:val="005F252F"/>
    <w:rsid w:val="005F26E7"/>
    <w:rsid w:val="005F2C28"/>
    <w:rsid w:val="005F300F"/>
    <w:rsid w:val="005F31E6"/>
    <w:rsid w:val="005F3364"/>
    <w:rsid w:val="005F35DB"/>
    <w:rsid w:val="005F43BF"/>
    <w:rsid w:val="005F5DDC"/>
    <w:rsid w:val="005F606F"/>
    <w:rsid w:val="005F7136"/>
    <w:rsid w:val="005F7B2A"/>
    <w:rsid w:val="00600017"/>
    <w:rsid w:val="00604D52"/>
    <w:rsid w:val="006071F3"/>
    <w:rsid w:val="006076F0"/>
    <w:rsid w:val="00607831"/>
    <w:rsid w:val="0061191F"/>
    <w:rsid w:val="00614C1E"/>
    <w:rsid w:val="00615265"/>
    <w:rsid w:val="006179A8"/>
    <w:rsid w:val="00620895"/>
    <w:rsid w:val="006224FF"/>
    <w:rsid w:val="00624D4E"/>
    <w:rsid w:val="006259E4"/>
    <w:rsid w:val="0062626C"/>
    <w:rsid w:val="00626E1C"/>
    <w:rsid w:val="00627BA1"/>
    <w:rsid w:val="006304BE"/>
    <w:rsid w:val="006311F8"/>
    <w:rsid w:val="00632911"/>
    <w:rsid w:val="0063381F"/>
    <w:rsid w:val="00634805"/>
    <w:rsid w:val="006355FB"/>
    <w:rsid w:val="00637295"/>
    <w:rsid w:val="006375AD"/>
    <w:rsid w:val="00641113"/>
    <w:rsid w:val="00641902"/>
    <w:rsid w:val="006438A4"/>
    <w:rsid w:val="006447C1"/>
    <w:rsid w:val="00644F4B"/>
    <w:rsid w:val="00645EAE"/>
    <w:rsid w:val="00646C17"/>
    <w:rsid w:val="0064765F"/>
    <w:rsid w:val="00650258"/>
    <w:rsid w:val="0065114D"/>
    <w:rsid w:val="00652CBD"/>
    <w:rsid w:val="0065325E"/>
    <w:rsid w:val="00654838"/>
    <w:rsid w:val="00655C63"/>
    <w:rsid w:val="006565A9"/>
    <w:rsid w:val="0065669C"/>
    <w:rsid w:val="006607FD"/>
    <w:rsid w:val="006637A9"/>
    <w:rsid w:val="00665485"/>
    <w:rsid w:val="00667221"/>
    <w:rsid w:val="00671C81"/>
    <w:rsid w:val="00671E52"/>
    <w:rsid w:val="006737B6"/>
    <w:rsid w:val="00674E16"/>
    <w:rsid w:val="00675B47"/>
    <w:rsid w:val="00676434"/>
    <w:rsid w:val="006777FD"/>
    <w:rsid w:val="00677C9C"/>
    <w:rsid w:val="00682C66"/>
    <w:rsid w:val="00685D8F"/>
    <w:rsid w:val="006864E1"/>
    <w:rsid w:val="00686DBC"/>
    <w:rsid w:val="00687810"/>
    <w:rsid w:val="00687D3A"/>
    <w:rsid w:val="00687DCE"/>
    <w:rsid w:val="0069050E"/>
    <w:rsid w:val="00691D09"/>
    <w:rsid w:val="00692CC1"/>
    <w:rsid w:val="00694CCF"/>
    <w:rsid w:val="006976D5"/>
    <w:rsid w:val="00697A87"/>
    <w:rsid w:val="006A10B4"/>
    <w:rsid w:val="006A126B"/>
    <w:rsid w:val="006A21C5"/>
    <w:rsid w:val="006A2C51"/>
    <w:rsid w:val="006A3222"/>
    <w:rsid w:val="006A36A0"/>
    <w:rsid w:val="006A3B46"/>
    <w:rsid w:val="006A41E3"/>
    <w:rsid w:val="006A45DA"/>
    <w:rsid w:val="006A55AB"/>
    <w:rsid w:val="006A59A9"/>
    <w:rsid w:val="006A6FA7"/>
    <w:rsid w:val="006B2D70"/>
    <w:rsid w:val="006B30A6"/>
    <w:rsid w:val="006B5708"/>
    <w:rsid w:val="006B5C75"/>
    <w:rsid w:val="006B7118"/>
    <w:rsid w:val="006C155D"/>
    <w:rsid w:val="006C15AE"/>
    <w:rsid w:val="006C378A"/>
    <w:rsid w:val="006C46F7"/>
    <w:rsid w:val="006C6A34"/>
    <w:rsid w:val="006C76C3"/>
    <w:rsid w:val="006D03B8"/>
    <w:rsid w:val="006D0674"/>
    <w:rsid w:val="006D1B91"/>
    <w:rsid w:val="006D32A2"/>
    <w:rsid w:val="006D4048"/>
    <w:rsid w:val="006D497D"/>
    <w:rsid w:val="006D6BB8"/>
    <w:rsid w:val="006E00F1"/>
    <w:rsid w:val="006E13EA"/>
    <w:rsid w:val="006E1A89"/>
    <w:rsid w:val="006E1AE9"/>
    <w:rsid w:val="006E2FE5"/>
    <w:rsid w:val="006E7633"/>
    <w:rsid w:val="006E788F"/>
    <w:rsid w:val="006F0B00"/>
    <w:rsid w:val="006F1949"/>
    <w:rsid w:val="006F28AF"/>
    <w:rsid w:val="006F2EA8"/>
    <w:rsid w:val="006F44F5"/>
    <w:rsid w:val="006F497D"/>
    <w:rsid w:val="006F5969"/>
    <w:rsid w:val="006F66F3"/>
    <w:rsid w:val="006F792C"/>
    <w:rsid w:val="006F79C8"/>
    <w:rsid w:val="00700B6A"/>
    <w:rsid w:val="00704BF5"/>
    <w:rsid w:val="00704F5F"/>
    <w:rsid w:val="00706087"/>
    <w:rsid w:val="0070687D"/>
    <w:rsid w:val="00706EBE"/>
    <w:rsid w:val="0070719E"/>
    <w:rsid w:val="00711BD5"/>
    <w:rsid w:val="00711C3B"/>
    <w:rsid w:val="00713B2C"/>
    <w:rsid w:val="00714545"/>
    <w:rsid w:val="007175EE"/>
    <w:rsid w:val="007200D0"/>
    <w:rsid w:val="00721571"/>
    <w:rsid w:val="00721DE5"/>
    <w:rsid w:val="007222C3"/>
    <w:rsid w:val="00724236"/>
    <w:rsid w:val="00724B3B"/>
    <w:rsid w:val="00725EB2"/>
    <w:rsid w:val="00726966"/>
    <w:rsid w:val="00727847"/>
    <w:rsid w:val="007304FD"/>
    <w:rsid w:val="00732D5C"/>
    <w:rsid w:val="007345C3"/>
    <w:rsid w:val="00734924"/>
    <w:rsid w:val="007356E4"/>
    <w:rsid w:val="0073700A"/>
    <w:rsid w:val="0073707F"/>
    <w:rsid w:val="007372D3"/>
    <w:rsid w:val="00737CD0"/>
    <w:rsid w:val="00740309"/>
    <w:rsid w:val="007404D9"/>
    <w:rsid w:val="0074098D"/>
    <w:rsid w:val="00741243"/>
    <w:rsid w:val="007418FE"/>
    <w:rsid w:val="00741D4F"/>
    <w:rsid w:val="00742886"/>
    <w:rsid w:val="007429EB"/>
    <w:rsid w:val="00742EB2"/>
    <w:rsid w:val="007435F0"/>
    <w:rsid w:val="00743CFE"/>
    <w:rsid w:val="00744094"/>
    <w:rsid w:val="007454A4"/>
    <w:rsid w:val="00747657"/>
    <w:rsid w:val="0075194F"/>
    <w:rsid w:val="00753D74"/>
    <w:rsid w:val="00755FCA"/>
    <w:rsid w:val="00756E57"/>
    <w:rsid w:val="0075791C"/>
    <w:rsid w:val="007605B6"/>
    <w:rsid w:val="0076259C"/>
    <w:rsid w:val="007629C1"/>
    <w:rsid w:val="00762E1A"/>
    <w:rsid w:val="0076306F"/>
    <w:rsid w:val="00766F9E"/>
    <w:rsid w:val="0076755C"/>
    <w:rsid w:val="007706A1"/>
    <w:rsid w:val="0077240B"/>
    <w:rsid w:val="007732A1"/>
    <w:rsid w:val="00773671"/>
    <w:rsid w:val="00775585"/>
    <w:rsid w:val="007760F3"/>
    <w:rsid w:val="00776367"/>
    <w:rsid w:val="00776F72"/>
    <w:rsid w:val="007801F2"/>
    <w:rsid w:val="007802BD"/>
    <w:rsid w:val="0078037D"/>
    <w:rsid w:val="007805F4"/>
    <w:rsid w:val="00780F5E"/>
    <w:rsid w:val="00781259"/>
    <w:rsid w:val="00785B17"/>
    <w:rsid w:val="007921E3"/>
    <w:rsid w:val="0079454D"/>
    <w:rsid w:val="00795F6F"/>
    <w:rsid w:val="00797244"/>
    <w:rsid w:val="007A1969"/>
    <w:rsid w:val="007A249B"/>
    <w:rsid w:val="007A3590"/>
    <w:rsid w:val="007B0826"/>
    <w:rsid w:val="007B1C27"/>
    <w:rsid w:val="007B2F42"/>
    <w:rsid w:val="007B2FC8"/>
    <w:rsid w:val="007B3317"/>
    <w:rsid w:val="007B3B88"/>
    <w:rsid w:val="007B5EAD"/>
    <w:rsid w:val="007B64A9"/>
    <w:rsid w:val="007B7C5A"/>
    <w:rsid w:val="007B7ECE"/>
    <w:rsid w:val="007C1CFD"/>
    <w:rsid w:val="007C25AB"/>
    <w:rsid w:val="007C4751"/>
    <w:rsid w:val="007C4CA2"/>
    <w:rsid w:val="007C50B0"/>
    <w:rsid w:val="007C553A"/>
    <w:rsid w:val="007D0EA7"/>
    <w:rsid w:val="007D30AF"/>
    <w:rsid w:val="007E24F0"/>
    <w:rsid w:val="007E4818"/>
    <w:rsid w:val="007E52ED"/>
    <w:rsid w:val="007E661D"/>
    <w:rsid w:val="007E76D0"/>
    <w:rsid w:val="007F0839"/>
    <w:rsid w:val="007F1501"/>
    <w:rsid w:val="007F1614"/>
    <w:rsid w:val="007F2283"/>
    <w:rsid w:val="007F3A11"/>
    <w:rsid w:val="007F3D9E"/>
    <w:rsid w:val="007F677A"/>
    <w:rsid w:val="00804A80"/>
    <w:rsid w:val="00805E99"/>
    <w:rsid w:val="00806903"/>
    <w:rsid w:val="00813B2D"/>
    <w:rsid w:val="0081586F"/>
    <w:rsid w:val="00816511"/>
    <w:rsid w:val="00816F0E"/>
    <w:rsid w:val="00822B8F"/>
    <w:rsid w:val="00822DDF"/>
    <w:rsid w:val="00826311"/>
    <w:rsid w:val="00826D21"/>
    <w:rsid w:val="008274AB"/>
    <w:rsid w:val="00831E6C"/>
    <w:rsid w:val="00832EB3"/>
    <w:rsid w:val="00833EDF"/>
    <w:rsid w:val="00835754"/>
    <w:rsid w:val="00835EE9"/>
    <w:rsid w:val="00836144"/>
    <w:rsid w:val="00836196"/>
    <w:rsid w:val="008427AC"/>
    <w:rsid w:val="00843AB2"/>
    <w:rsid w:val="00846A7B"/>
    <w:rsid w:val="00851115"/>
    <w:rsid w:val="00851FAF"/>
    <w:rsid w:val="00852E93"/>
    <w:rsid w:val="0085363F"/>
    <w:rsid w:val="00856173"/>
    <w:rsid w:val="0086022F"/>
    <w:rsid w:val="0086427F"/>
    <w:rsid w:val="00875BFA"/>
    <w:rsid w:val="008769D8"/>
    <w:rsid w:val="0087728B"/>
    <w:rsid w:val="00877B52"/>
    <w:rsid w:val="00881D2D"/>
    <w:rsid w:val="0088305E"/>
    <w:rsid w:val="0088399B"/>
    <w:rsid w:val="00884962"/>
    <w:rsid w:val="00884F50"/>
    <w:rsid w:val="00885D15"/>
    <w:rsid w:val="008862B9"/>
    <w:rsid w:val="0088780C"/>
    <w:rsid w:val="00890B8D"/>
    <w:rsid w:val="0089373B"/>
    <w:rsid w:val="00895770"/>
    <w:rsid w:val="00895BE8"/>
    <w:rsid w:val="0089627D"/>
    <w:rsid w:val="0089733F"/>
    <w:rsid w:val="008A35F0"/>
    <w:rsid w:val="008A39EC"/>
    <w:rsid w:val="008A3D0F"/>
    <w:rsid w:val="008A542A"/>
    <w:rsid w:val="008A5972"/>
    <w:rsid w:val="008A64EC"/>
    <w:rsid w:val="008A6C52"/>
    <w:rsid w:val="008A7287"/>
    <w:rsid w:val="008A7D72"/>
    <w:rsid w:val="008B1C61"/>
    <w:rsid w:val="008B24B5"/>
    <w:rsid w:val="008B2C79"/>
    <w:rsid w:val="008B3611"/>
    <w:rsid w:val="008B4881"/>
    <w:rsid w:val="008B531E"/>
    <w:rsid w:val="008C23D8"/>
    <w:rsid w:val="008C3FE1"/>
    <w:rsid w:val="008C5940"/>
    <w:rsid w:val="008C679E"/>
    <w:rsid w:val="008C6C19"/>
    <w:rsid w:val="008D2AD5"/>
    <w:rsid w:val="008D454F"/>
    <w:rsid w:val="008D7ABD"/>
    <w:rsid w:val="008E033C"/>
    <w:rsid w:val="008E068A"/>
    <w:rsid w:val="008E13D2"/>
    <w:rsid w:val="008E22E0"/>
    <w:rsid w:val="008E2A49"/>
    <w:rsid w:val="008E424F"/>
    <w:rsid w:val="008E7415"/>
    <w:rsid w:val="008E7C33"/>
    <w:rsid w:val="008F7307"/>
    <w:rsid w:val="008F7CC5"/>
    <w:rsid w:val="00900C07"/>
    <w:rsid w:val="00900FA3"/>
    <w:rsid w:val="00901B9D"/>
    <w:rsid w:val="0090399C"/>
    <w:rsid w:val="00903DAD"/>
    <w:rsid w:val="009058C3"/>
    <w:rsid w:val="00905E75"/>
    <w:rsid w:val="0090688C"/>
    <w:rsid w:val="009077D0"/>
    <w:rsid w:val="009103FC"/>
    <w:rsid w:val="009207BD"/>
    <w:rsid w:val="009208F7"/>
    <w:rsid w:val="009217CA"/>
    <w:rsid w:val="009219AC"/>
    <w:rsid w:val="00921C86"/>
    <w:rsid w:val="00923568"/>
    <w:rsid w:val="009244BB"/>
    <w:rsid w:val="009246C9"/>
    <w:rsid w:val="00927885"/>
    <w:rsid w:val="0093132C"/>
    <w:rsid w:val="00931A1D"/>
    <w:rsid w:val="00934FFB"/>
    <w:rsid w:val="00935C61"/>
    <w:rsid w:val="0093603B"/>
    <w:rsid w:val="00937698"/>
    <w:rsid w:val="009409C6"/>
    <w:rsid w:val="00941769"/>
    <w:rsid w:val="009436AC"/>
    <w:rsid w:val="00943EE7"/>
    <w:rsid w:val="00944D34"/>
    <w:rsid w:val="009507EA"/>
    <w:rsid w:val="00951BC0"/>
    <w:rsid w:val="0095261C"/>
    <w:rsid w:val="009528E3"/>
    <w:rsid w:val="00954757"/>
    <w:rsid w:val="00963D5A"/>
    <w:rsid w:val="0096419E"/>
    <w:rsid w:val="00964220"/>
    <w:rsid w:val="00966700"/>
    <w:rsid w:val="009667BE"/>
    <w:rsid w:val="009706E0"/>
    <w:rsid w:val="009716E1"/>
    <w:rsid w:val="00972B4C"/>
    <w:rsid w:val="009740AE"/>
    <w:rsid w:val="00974223"/>
    <w:rsid w:val="00974232"/>
    <w:rsid w:val="009760FE"/>
    <w:rsid w:val="00976FF8"/>
    <w:rsid w:val="0097703A"/>
    <w:rsid w:val="009815D5"/>
    <w:rsid w:val="00981A56"/>
    <w:rsid w:val="00982AB8"/>
    <w:rsid w:val="009833EF"/>
    <w:rsid w:val="00986DD3"/>
    <w:rsid w:val="0098781A"/>
    <w:rsid w:val="00990629"/>
    <w:rsid w:val="009912FF"/>
    <w:rsid w:val="009914B4"/>
    <w:rsid w:val="0099180F"/>
    <w:rsid w:val="009922AE"/>
    <w:rsid w:val="00992867"/>
    <w:rsid w:val="00996317"/>
    <w:rsid w:val="009A0AC0"/>
    <w:rsid w:val="009A1669"/>
    <w:rsid w:val="009A1978"/>
    <w:rsid w:val="009A239A"/>
    <w:rsid w:val="009A5987"/>
    <w:rsid w:val="009B00B3"/>
    <w:rsid w:val="009B0293"/>
    <w:rsid w:val="009B1598"/>
    <w:rsid w:val="009B39A1"/>
    <w:rsid w:val="009B6754"/>
    <w:rsid w:val="009B6CF2"/>
    <w:rsid w:val="009B6E3E"/>
    <w:rsid w:val="009C01A1"/>
    <w:rsid w:val="009C0806"/>
    <w:rsid w:val="009C0927"/>
    <w:rsid w:val="009C34E3"/>
    <w:rsid w:val="009C42E9"/>
    <w:rsid w:val="009C58AB"/>
    <w:rsid w:val="009C7924"/>
    <w:rsid w:val="009D0E0F"/>
    <w:rsid w:val="009D290E"/>
    <w:rsid w:val="009D2B33"/>
    <w:rsid w:val="009D3FB4"/>
    <w:rsid w:val="009D658E"/>
    <w:rsid w:val="009D715B"/>
    <w:rsid w:val="009D7850"/>
    <w:rsid w:val="009E3924"/>
    <w:rsid w:val="009E3E63"/>
    <w:rsid w:val="009E70EB"/>
    <w:rsid w:val="009F0EAF"/>
    <w:rsid w:val="009F3AB1"/>
    <w:rsid w:val="009F428B"/>
    <w:rsid w:val="009F4AB8"/>
    <w:rsid w:val="009F5BC2"/>
    <w:rsid w:val="009F76AA"/>
    <w:rsid w:val="00A00295"/>
    <w:rsid w:val="00A01D27"/>
    <w:rsid w:val="00A0231C"/>
    <w:rsid w:val="00A03140"/>
    <w:rsid w:val="00A03643"/>
    <w:rsid w:val="00A04529"/>
    <w:rsid w:val="00A04D52"/>
    <w:rsid w:val="00A0552B"/>
    <w:rsid w:val="00A101A7"/>
    <w:rsid w:val="00A117B4"/>
    <w:rsid w:val="00A117D6"/>
    <w:rsid w:val="00A1562E"/>
    <w:rsid w:val="00A161F7"/>
    <w:rsid w:val="00A20C63"/>
    <w:rsid w:val="00A24A51"/>
    <w:rsid w:val="00A24F7F"/>
    <w:rsid w:val="00A270A5"/>
    <w:rsid w:val="00A27479"/>
    <w:rsid w:val="00A2785C"/>
    <w:rsid w:val="00A27DB9"/>
    <w:rsid w:val="00A30A3C"/>
    <w:rsid w:val="00A31466"/>
    <w:rsid w:val="00A32763"/>
    <w:rsid w:val="00A32907"/>
    <w:rsid w:val="00A32EC3"/>
    <w:rsid w:val="00A32F9A"/>
    <w:rsid w:val="00A360DB"/>
    <w:rsid w:val="00A372B0"/>
    <w:rsid w:val="00A37840"/>
    <w:rsid w:val="00A4027E"/>
    <w:rsid w:val="00A4107F"/>
    <w:rsid w:val="00A43072"/>
    <w:rsid w:val="00A431BA"/>
    <w:rsid w:val="00A43C24"/>
    <w:rsid w:val="00A46381"/>
    <w:rsid w:val="00A46448"/>
    <w:rsid w:val="00A47427"/>
    <w:rsid w:val="00A521BC"/>
    <w:rsid w:val="00A5316D"/>
    <w:rsid w:val="00A53451"/>
    <w:rsid w:val="00A53FE5"/>
    <w:rsid w:val="00A5458C"/>
    <w:rsid w:val="00A56E8D"/>
    <w:rsid w:val="00A60623"/>
    <w:rsid w:val="00A61EF1"/>
    <w:rsid w:val="00A620E6"/>
    <w:rsid w:val="00A6288E"/>
    <w:rsid w:val="00A636E0"/>
    <w:rsid w:val="00A65D94"/>
    <w:rsid w:val="00A71A8B"/>
    <w:rsid w:val="00A72F19"/>
    <w:rsid w:val="00A73FAD"/>
    <w:rsid w:val="00A74318"/>
    <w:rsid w:val="00A814CD"/>
    <w:rsid w:val="00A83E93"/>
    <w:rsid w:val="00A850FA"/>
    <w:rsid w:val="00A85387"/>
    <w:rsid w:val="00A86E1D"/>
    <w:rsid w:val="00A87D9E"/>
    <w:rsid w:val="00A91D99"/>
    <w:rsid w:val="00A9619B"/>
    <w:rsid w:val="00A9674C"/>
    <w:rsid w:val="00AA116B"/>
    <w:rsid w:val="00AA1A12"/>
    <w:rsid w:val="00AA3610"/>
    <w:rsid w:val="00AA65BD"/>
    <w:rsid w:val="00AA6BBF"/>
    <w:rsid w:val="00AB11FE"/>
    <w:rsid w:val="00AB3163"/>
    <w:rsid w:val="00AB4191"/>
    <w:rsid w:val="00AB44B4"/>
    <w:rsid w:val="00AC0342"/>
    <w:rsid w:val="00AC09AD"/>
    <w:rsid w:val="00AC19D5"/>
    <w:rsid w:val="00AC3584"/>
    <w:rsid w:val="00AC41BB"/>
    <w:rsid w:val="00AC4D99"/>
    <w:rsid w:val="00AC4E75"/>
    <w:rsid w:val="00AC55AA"/>
    <w:rsid w:val="00AC5B33"/>
    <w:rsid w:val="00AC7020"/>
    <w:rsid w:val="00AC7522"/>
    <w:rsid w:val="00AC7D6D"/>
    <w:rsid w:val="00AD056C"/>
    <w:rsid w:val="00AD13DE"/>
    <w:rsid w:val="00AD1E67"/>
    <w:rsid w:val="00AD2398"/>
    <w:rsid w:val="00AD2F6E"/>
    <w:rsid w:val="00AD2F89"/>
    <w:rsid w:val="00AD32A1"/>
    <w:rsid w:val="00AD32D2"/>
    <w:rsid w:val="00AD4B87"/>
    <w:rsid w:val="00AD5595"/>
    <w:rsid w:val="00AD5A6F"/>
    <w:rsid w:val="00AE0876"/>
    <w:rsid w:val="00AE2BE5"/>
    <w:rsid w:val="00AE5B2F"/>
    <w:rsid w:val="00AE6571"/>
    <w:rsid w:val="00AF16F4"/>
    <w:rsid w:val="00AF34D5"/>
    <w:rsid w:val="00AF423A"/>
    <w:rsid w:val="00AF5235"/>
    <w:rsid w:val="00AF56B4"/>
    <w:rsid w:val="00AF671A"/>
    <w:rsid w:val="00AF7E47"/>
    <w:rsid w:val="00B01293"/>
    <w:rsid w:val="00B01BD6"/>
    <w:rsid w:val="00B0224E"/>
    <w:rsid w:val="00B02946"/>
    <w:rsid w:val="00B02B44"/>
    <w:rsid w:val="00B03168"/>
    <w:rsid w:val="00B04767"/>
    <w:rsid w:val="00B05C74"/>
    <w:rsid w:val="00B06133"/>
    <w:rsid w:val="00B11754"/>
    <w:rsid w:val="00B12708"/>
    <w:rsid w:val="00B128DE"/>
    <w:rsid w:val="00B13E1E"/>
    <w:rsid w:val="00B142F9"/>
    <w:rsid w:val="00B14328"/>
    <w:rsid w:val="00B1717A"/>
    <w:rsid w:val="00B17399"/>
    <w:rsid w:val="00B173E2"/>
    <w:rsid w:val="00B21E95"/>
    <w:rsid w:val="00B22050"/>
    <w:rsid w:val="00B22D34"/>
    <w:rsid w:val="00B235B0"/>
    <w:rsid w:val="00B23D32"/>
    <w:rsid w:val="00B24B22"/>
    <w:rsid w:val="00B26C65"/>
    <w:rsid w:val="00B276AD"/>
    <w:rsid w:val="00B313F9"/>
    <w:rsid w:val="00B36BC9"/>
    <w:rsid w:val="00B403A2"/>
    <w:rsid w:val="00B40EC8"/>
    <w:rsid w:val="00B40ECB"/>
    <w:rsid w:val="00B41216"/>
    <w:rsid w:val="00B41D67"/>
    <w:rsid w:val="00B422D6"/>
    <w:rsid w:val="00B432AA"/>
    <w:rsid w:val="00B459DD"/>
    <w:rsid w:val="00B46351"/>
    <w:rsid w:val="00B46F59"/>
    <w:rsid w:val="00B51DA5"/>
    <w:rsid w:val="00B56246"/>
    <w:rsid w:val="00B564CE"/>
    <w:rsid w:val="00B5714B"/>
    <w:rsid w:val="00B578D8"/>
    <w:rsid w:val="00B61C52"/>
    <w:rsid w:val="00B66815"/>
    <w:rsid w:val="00B7106D"/>
    <w:rsid w:val="00B72AF2"/>
    <w:rsid w:val="00B7475D"/>
    <w:rsid w:val="00B757E1"/>
    <w:rsid w:val="00B764BA"/>
    <w:rsid w:val="00B768AB"/>
    <w:rsid w:val="00B8060E"/>
    <w:rsid w:val="00B81CDF"/>
    <w:rsid w:val="00B831BC"/>
    <w:rsid w:val="00B840F6"/>
    <w:rsid w:val="00B85D37"/>
    <w:rsid w:val="00B860FD"/>
    <w:rsid w:val="00B91C25"/>
    <w:rsid w:val="00B92FD0"/>
    <w:rsid w:val="00B94564"/>
    <w:rsid w:val="00B94898"/>
    <w:rsid w:val="00B94BB7"/>
    <w:rsid w:val="00B957D6"/>
    <w:rsid w:val="00BA49B3"/>
    <w:rsid w:val="00BA6E8D"/>
    <w:rsid w:val="00BB0860"/>
    <w:rsid w:val="00BB1206"/>
    <w:rsid w:val="00BB2580"/>
    <w:rsid w:val="00BB3AFD"/>
    <w:rsid w:val="00BB5DE5"/>
    <w:rsid w:val="00BB657E"/>
    <w:rsid w:val="00BB6D13"/>
    <w:rsid w:val="00BC2B2F"/>
    <w:rsid w:val="00BC4ACC"/>
    <w:rsid w:val="00BC5106"/>
    <w:rsid w:val="00BC6F2F"/>
    <w:rsid w:val="00BC7131"/>
    <w:rsid w:val="00BC7BBC"/>
    <w:rsid w:val="00BD03AE"/>
    <w:rsid w:val="00BD07E3"/>
    <w:rsid w:val="00BD0A2F"/>
    <w:rsid w:val="00BD201E"/>
    <w:rsid w:val="00BD2931"/>
    <w:rsid w:val="00BD301C"/>
    <w:rsid w:val="00BD3E67"/>
    <w:rsid w:val="00BD4083"/>
    <w:rsid w:val="00BD49C5"/>
    <w:rsid w:val="00BD4BE7"/>
    <w:rsid w:val="00BD4EED"/>
    <w:rsid w:val="00BD65DC"/>
    <w:rsid w:val="00BD7425"/>
    <w:rsid w:val="00BE0B83"/>
    <w:rsid w:val="00BE1962"/>
    <w:rsid w:val="00BE2226"/>
    <w:rsid w:val="00BE4E38"/>
    <w:rsid w:val="00BE59CC"/>
    <w:rsid w:val="00BE60C7"/>
    <w:rsid w:val="00BE6C4A"/>
    <w:rsid w:val="00BF0162"/>
    <w:rsid w:val="00BF0989"/>
    <w:rsid w:val="00BF3732"/>
    <w:rsid w:val="00BF3AA8"/>
    <w:rsid w:val="00BF651E"/>
    <w:rsid w:val="00BF74B5"/>
    <w:rsid w:val="00C00AEC"/>
    <w:rsid w:val="00C02F18"/>
    <w:rsid w:val="00C0532C"/>
    <w:rsid w:val="00C058FE"/>
    <w:rsid w:val="00C060E1"/>
    <w:rsid w:val="00C07BB5"/>
    <w:rsid w:val="00C101E8"/>
    <w:rsid w:val="00C12C78"/>
    <w:rsid w:val="00C12CCB"/>
    <w:rsid w:val="00C13C3A"/>
    <w:rsid w:val="00C141AB"/>
    <w:rsid w:val="00C14298"/>
    <w:rsid w:val="00C14369"/>
    <w:rsid w:val="00C16DED"/>
    <w:rsid w:val="00C204AA"/>
    <w:rsid w:val="00C22BA3"/>
    <w:rsid w:val="00C22CDA"/>
    <w:rsid w:val="00C24195"/>
    <w:rsid w:val="00C2531E"/>
    <w:rsid w:val="00C2563C"/>
    <w:rsid w:val="00C25F2A"/>
    <w:rsid w:val="00C27D23"/>
    <w:rsid w:val="00C310A9"/>
    <w:rsid w:val="00C338C9"/>
    <w:rsid w:val="00C34100"/>
    <w:rsid w:val="00C35058"/>
    <w:rsid w:val="00C36E1E"/>
    <w:rsid w:val="00C37270"/>
    <w:rsid w:val="00C400FE"/>
    <w:rsid w:val="00C4272F"/>
    <w:rsid w:val="00C4419C"/>
    <w:rsid w:val="00C44531"/>
    <w:rsid w:val="00C44C17"/>
    <w:rsid w:val="00C458E3"/>
    <w:rsid w:val="00C464E9"/>
    <w:rsid w:val="00C46F78"/>
    <w:rsid w:val="00C46FA0"/>
    <w:rsid w:val="00C4753A"/>
    <w:rsid w:val="00C50887"/>
    <w:rsid w:val="00C510CF"/>
    <w:rsid w:val="00C53A9D"/>
    <w:rsid w:val="00C5573F"/>
    <w:rsid w:val="00C5578E"/>
    <w:rsid w:val="00C6428F"/>
    <w:rsid w:val="00C64444"/>
    <w:rsid w:val="00C6472B"/>
    <w:rsid w:val="00C652C9"/>
    <w:rsid w:val="00C66BA5"/>
    <w:rsid w:val="00C70C17"/>
    <w:rsid w:val="00C70F63"/>
    <w:rsid w:val="00C72DA4"/>
    <w:rsid w:val="00C73CC8"/>
    <w:rsid w:val="00C74E00"/>
    <w:rsid w:val="00C76820"/>
    <w:rsid w:val="00C779FB"/>
    <w:rsid w:val="00C827A1"/>
    <w:rsid w:val="00C83485"/>
    <w:rsid w:val="00C84038"/>
    <w:rsid w:val="00C853FB"/>
    <w:rsid w:val="00C856D1"/>
    <w:rsid w:val="00C873C2"/>
    <w:rsid w:val="00C877D5"/>
    <w:rsid w:val="00C92375"/>
    <w:rsid w:val="00C96DEC"/>
    <w:rsid w:val="00C97382"/>
    <w:rsid w:val="00CA0245"/>
    <w:rsid w:val="00CA0925"/>
    <w:rsid w:val="00CA28B6"/>
    <w:rsid w:val="00CA3EBB"/>
    <w:rsid w:val="00CA4628"/>
    <w:rsid w:val="00CA4A34"/>
    <w:rsid w:val="00CA509F"/>
    <w:rsid w:val="00CA6741"/>
    <w:rsid w:val="00CA793C"/>
    <w:rsid w:val="00CA7B1B"/>
    <w:rsid w:val="00CB0884"/>
    <w:rsid w:val="00CB1788"/>
    <w:rsid w:val="00CB1A21"/>
    <w:rsid w:val="00CB4C09"/>
    <w:rsid w:val="00CB770A"/>
    <w:rsid w:val="00CC0EFF"/>
    <w:rsid w:val="00CC2F7B"/>
    <w:rsid w:val="00CC3041"/>
    <w:rsid w:val="00CC3265"/>
    <w:rsid w:val="00CC45DE"/>
    <w:rsid w:val="00CC7FEC"/>
    <w:rsid w:val="00CD1CA5"/>
    <w:rsid w:val="00CD2BC1"/>
    <w:rsid w:val="00CD37F3"/>
    <w:rsid w:val="00CD38DD"/>
    <w:rsid w:val="00CD39D1"/>
    <w:rsid w:val="00CD41CB"/>
    <w:rsid w:val="00CD4212"/>
    <w:rsid w:val="00CD4EC5"/>
    <w:rsid w:val="00CD55C7"/>
    <w:rsid w:val="00CD5A28"/>
    <w:rsid w:val="00CD799E"/>
    <w:rsid w:val="00CE03F6"/>
    <w:rsid w:val="00CE3802"/>
    <w:rsid w:val="00CE4BF5"/>
    <w:rsid w:val="00CE5878"/>
    <w:rsid w:val="00CE5E2D"/>
    <w:rsid w:val="00CE6605"/>
    <w:rsid w:val="00CE6767"/>
    <w:rsid w:val="00CE768D"/>
    <w:rsid w:val="00CE7945"/>
    <w:rsid w:val="00CF0485"/>
    <w:rsid w:val="00CF1240"/>
    <w:rsid w:val="00CF2462"/>
    <w:rsid w:val="00CF2B87"/>
    <w:rsid w:val="00CF3F95"/>
    <w:rsid w:val="00CF40D3"/>
    <w:rsid w:val="00CF73B5"/>
    <w:rsid w:val="00D006C7"/>
    <w:rsid w:val="00D00F84"/>
    <w:rsid w:val="00D02965"/>
    <w:rsid w:val="00D03A08"/>
    <w:rsid w:val="00D04DB3"/>
    <w:rsid w:val="00D067E5"/>
    <w:rsid w:val="00D07B8C"/>
    <w:rsid w:val="00D10BEC"/>
    <w:rsid w:val="00D1223D"/>
    <w:rsid w:val="00D14674"/>
    <w:rsid w:val="00D161EA"/>
    <w:rsid w:val="00D16D98"/>
    <w:rsid w:val="00D16E6D"/>
    <w:rsid w:val="00D173DB"/>
    <w:rsid w:val="00D17535"/>
    <w:rsid w:val="00D20409"/>
    <w:rsid w:val="00D21155"/>
    <w:rsid w:val="00D213C9"/>
    <w:rsid w:val="00D2193D"/>
    <w:rsid w:val="00D234B2"/>
    <w:rsid w:val="00D25555"/>
    <w:rsid w:val="00D26F4A"/>
    <w:rsid w:val="00D27CEF"/>
    <w:rsid w:val="00D31257"/>
    <w:rsid w:val="00D33962"/>
    <w:rsid w:val="00D37009"/>
    <w:rsid w:val="00D37343"/>
    <w:rsid w:val="00D3749B"/>
    <w:rsid w:val="00D41F17"/>
    <w:rsid w:val="00D427B1"/>
    <w:rsid w:val="00D43A44"/>
    <w:rsid w:val="00D45C8A"/>
    <w:rsid w:val="00D45E24"/>
    <w:rsid w:val="00D4734F"/>
    <w:rsid w:val="00D47E53"/>
    <w:rsid w:val="00D5010F"/>
    <w:rsid w:val="00D52943"/>
    <w:rsid w:val="00D53FD1"/>
    <w:rsid w:val="00D54DA0"/>
    <w:rsid w:val="00D55627"/>
    <w:rsid w:val="00D56B2E"/>
    <w:rsid w:val="00D579E9"/>
    <w:rsid w:val="00D60775"/>
    <w:rsid w:val="00D61249"/>
    <w:rsid w:val="00D62427"/>
    <w:rsid w:val="00D62A5A"/>
    <w:rsid w:val="00D66A0E"/>
    <w:rsid w:val="00D66C2D"/>
    <w:rsid w:val="00D70B50"/>
    <w:rsid w:val="00D70FD3"/>
    <w:rsid w:val="00D71A74"/>
    <w:rsid w:val="00D74FC7"/>
    <w:rsid w:val="00D803E0"/>
    <w:rsid w:val="00D81A74"/>
    <w:rsid w:val="00D81E2A"/>
    <w:rsid w:val="00D82254"/>
    <w:rsid w:val="00D82315"/>
    <w:rsid w:val="00D8275A"/>
    <w:rsid w:val="00D84F1F"/>
    <w:rsid w:val="00D8546C"/>
    <w:rsid w:val="00D85E0D"/>
    <w:rsid w:val="00D86F33"/>
    <w:rsid w:val="00D876F4"/>
    <w:rsid w:val="00D87A24"/>
    <w:rsid w:val="00D87C52"/>
    <w:rsid w:val="00D90C49"/>
    <w:rsid w:val="00D9152C"/>
    <w:rsid w:val="00D916CF"/>
    <w:rsid w:val="00D919B0"/>
    <w:rsid w:val="00D91C3E"/>
    <w:rsid w:val="00D9277A"/>
    <w:rsid w:val="00D93700"/>
    <w:rsid w:val="00D93FB4"/>
    <w:rsid w:val="00D94A41"/>
    <w:rsid w:val="00D953E6"/>
    <w:rsid w:val="00D95907"/>
    <w:rsid w:val="00DA11AB"/>
    <w:rsid w:val="00DA1FA1"/>
    <w:rsid w:val="00DA2E35"/>
    <w:rsid w:val="00DA3806"/>
    <w:rsid w:val="00DA54E0"/>
    <w:rsid w:val="00DA5E3B"/>
    <w:rsid w:val="00DB0BFC"/>
    <w:rsid w:val="00DB0CFE"/>
    <w:rsid w:val="00DB1F68"/>
    <w:rsid w:val="00DB1FE1"/>
    <w:rsid w:val="00DB3371"/>
    <w:rsid w:val="00DB3D24"/>
    <w:rsid w:val="00DB4886"/>
    <w:rsid w:val="00DB522D"/>
    <w:rsid w:val="00DC12A9"/>
    <w:rsid w:val="00DC2B92"/>
    <w:rsid w:val="00DC4CE6"/>
    <w:rsid w:val="00DC5C76"/>
    <w:rsid w:val="00DC6BC9"/>
    <w:rsid w:val="00DC74B7"/>
    <w:rsid w:val="00DC7775"/>
    <w:rsid w:val="00DC7FD9"/>
    <w:rsid w:val="00DD130B"/>
    <w:rsid w:val="00DD23CE"/>
    <w:rsid w:val="00DD29D2"/>
    <w:rsid w:val="00DD2FC9"/>
    <w:rsid w:val="00DD3096"/>
    <w:rsid w:val="00DD4BCE"/>
    <w:rsid w:val="00DD53F7"/>
    <w:rsid w:val="00DD616B"/>
    <w:rsid w:val="00DD67FE"/>
    <w:rsid w:val="00DE0E53"/>
    <w:rsid w:val="00DE109D"/>
    <w:rsid w:val="00DE12A6"/>
    <w:rsid w:val="00DE1428"/>
    <w:rsid w:val="00DE3C3E"/>
    <w:rsid w:val="00DE44EA"/>
    <w:rsid w:val="00DE5055"/>
    <w:rsid w:val="00DE5DEF"/>
    <w:rsid w:val="00DE7B24"/>
    <w:rsid w:val="00DF074F"/>
    <w:rsid w:val="00DF1A27"/>
    <w:rsid w:val="00DF45B1"/>
    <w:rsid w:val="00DF489D"/>
    <w:rsid w:val="00DF60EC"/>
    <w:rsid w:val="00DF6557"/>
    <w:rsid w:val="00DF6E85"/>
    <w:rsid w:val="00DF70E9"/>
    <w:rsid w:val="00E010BE"/>
    <w:rsid w:val="00E02BB3"/>
    <w:rsid w:val="00E04D30"/>
    <w:rsid w:val="00E05DD8"/>
    <w:rsid w:val="00E06913"/>
    <w:rsid w:val="00E07384"/>
    <w:rsid w:val="00E1065E"/>
    <w:rsid w:val="00E11FDA"/>
    <w:rsid w:val="00E12015"/>
    <w:rsid w:val="00E12471"/>
    <w:rsid w:val="00E14777"/>
    <w:rsid w:val="00E14E16"/>
    <w:rsid w:val="00E159F2"/>
    <w:rsid w:val="00E15AC6"/>
    <w:rsid w:val="00E2093D"/>
    <w:rsid w:val="00E213F2"/>
    <w:rsid w:val="00E21BBC"/>
    <w:rsid w:val="00E22FA2"/>
    <w:rsid w:val="00E24B3D"/>
    <w:rsid w:val="00E24C91"/>
    <w:rsid w:val="00E24CD6"/>
    <w:rsid w:val="00E2594F"/>
    <w:rsid w:val="00E25F3B"/>
    <w:rsid w:val="00E260A5"/>
    <w:rsid w:val="00E2623E"/>
    <w:rsid w:val="00E32098"/>
    <w:rsid w:val="00E33978"/>
    <w:rsid w:val="00E33D3B"/>
    <w:rsid w:val="00E3593F"/>
    <w:rsid w:val="00E362D7"/>
    <w:rsid w:val="00E375A6"/>
    <w:rsid w:val="00E4116C"/>
    <w:rsid w:val="00E413C9"/>
    <w:rsid w:val="00E42A14"/>
    <w:rsid w:val="00E42C22"/>
    <w:rsid w:val="00E43665"/>
    <w:rsid w:val="00E437A9"/>
    <w:rsid w:val="00E43970"/>
    <w:rsid w:val="00E442FA"/>
    <w:rsid w:val="00E44B46"/>
    <w:rsid w:val="00E45959"/>
    <w:rsid w:val="00E46517"/>
    <w:rsid w:val="00E46A53"/>
    <w:rsid w:val="00E50939"/>
    <w:rsid w:val="00E50D49"/>
    <w:rsid w:val="00E52E41"/>
    <w:rsid w:val="00E5439E"/>
    <w:rsid w:val="00E54492"/>
    <w:rsid w:val="00E544ED"/>
    <w:rsid w:val="00E5797F"/>
    <w:rsid w:val="00E60BC7"/>
    <w:rsid w:val="00E60F7B"/>
    <w:rsid w:val="00E6123A"/>
    <w:rsid w:val="00E612F8"/>
    <w:rsid w:val="00E644A4"/>
    <w:rsid w:val="00E64DA7"/>
    <w:rsid w:val="00E66966"/>
    <w:rsid w:val="00E72168"/>
    <w:rsid w:val="00E72A54"/>
    <w:rsid w:val="00E731E7"/>
    <w:rsid w:val="00E73F80"/>
    <w:rsid w:val="00E76743"/>
    <w:rsid w:val="00E80B9A"/>
    <w:rsid w:val="00E81EB5"/>
    <w:rsid w:val="00E84D91"/>
    <w:rsid w:val="00E85381"/>
    <w:rsid w:val="00E86623"/>
    <w:rsid w:val="00E86921"/>
    <w:rsid w:val="00E9167C"/>
    <w:rsid w:val="00E91E0A"/>
    <w:rsid w:val="00E91FD0"/>
    <w:rsid w:val="00E92880"/>
    <w:rsid w:val="00E93A91"/>
    <w:rsid w:val="00E93AEB"/>
    <w:rsid w:val="00E952A0"/>
    <w:rsid w:val="00E95660"/>
    <w:rsid w:val="00E9598C"/>
    <w:rsid w:val="00E970BA"/>
    <w:rsid w:val="00EA009E"/>
    <w:rsid w:val="00EA1972"/>
    <w:rsid w:val="00EA1B4F"/>
    <w:rsid w:val="00EA5ABF"/>
    <w:rsid w:val="00EA7FD5"/>
    <w:rsid w:val="00EB0942"/>
    <w:rsid w:val="00EB2FFE"/>
    <w:rsid w:val="00EB4BF6"/>
    <w:rsid w:val="00EB77D5"/>
    <w:rsid w:val="00EC0211"/>
    <w:rsid w:val="00EC1367"/>
    <w:rsid w:val="00EC2D04"/>
    <w:rsid w:val="00EC33E5"/>
    <w:rsid w:val="00EC38C8"/>
    <w:rsid w:val="00EC4B78"/>
    <w:rsid w:val="00EC5684"/>
    <w:rsid w:val="00EC5BD7"/>
    <w:rsid w:val="00EC5E1F"/>
    <w:rsid w:val="00EC6127"/>
    <w:rsid w:val="00EC625F"/>
    <w:rsid w:val="00EC662C"/>
    <w:rsid w:val="00EC7075"/>
    <w:rsid w:val="00ED04A5"/>
    <w:rsid w:val="00ED0D69"/>
    <w:rsid w:val="00ED3F31"/>
    <w:rsid w:val="00ED474B"/>
    <w:rsid w:val="00ED5DBD"/>
    <w:rsid w:val="00ED6FFD"/>
    <w:rsid w:val="00EE0420"/>
    <w:rsid w:val="00EE05C8"/>
    <w:rsid w:val="00EF2391"/>
    <w:rsid w:val="00EF460F"/>
    <w:rsid w:val="00EF541D"/>
    <w:rsid w:val="00EF68B3"/>
    <w:rsid w:val="00F004BD"/>
    <w:rsid w:val="00F0376A"/>
    <w:rsid w:val="00F037ED"/>
    <w:rsid w:val="00F06DC4"/>
    <w:rsid w:val="00F074E9"/>
    <w:rsid w:val="00F10ED8"/>
    <w:rsid w:val="00F11C1E"/>
    <w:rsid w:val="00F13155"/>
    <w:rsid w:val="00F1336E"/>
    <w:rsid w:val="00F13A52"/>
    <w:rsid w:val="00F13E78"/>
    <w:rsid w:val="00F1562E"/>
    <w:rsid w:val="00F16440"/>
    <w:rsid w:val="00F1691B"/>
    <w:rsid w:val="00F16AFA"/>
    <w:rsid w:val="00F21AA9"/>
    <w:rsid w:val="00F21EAD"/>
    <w:rsid w:val="00F22A62"/>
    <w:rsid w:val="00F24448"/>
    <w:rsid w:val="00F24B68"/>
    <w:rsid w:val="00F24C8A"/>
    <w:rsid w:val="00F30847"/>
    <w:rsid w:val="00F31E6E"/>
    <w:rsid w:val="00F348BD"/>
    <w:rsid w:val="00F348D5"/>
    <w:rsid w:val="00F34C95"/>
    <w:rsid w:val="00F34E8A"/>
    <w:rsid w:val="00F353FD"/>
    <w:rsid w:val="00F360A4"/>
    <w:rsid w:val="00F3691B"/>
    <w:rsid w:val="00F40044"/>
    <w:rsid w:val="00F40207"/>
    <w:rsid w:val="00F40FCA"/>
    <w:rsid w:val="00F410EA"/>
    <w:rsid w:val="00F41A24"/>
    <w:rsid w:val="00F42D7D"/>
    <w:rsid w:val="00F42E00"/>
    <w:rsid w:val="00F44B96"/>
    <w:rsid w:val="00F457BA"/>
    <w:rsid w:val="00F47496"/>
    <w:rsid w:val="00F553F5"/>
    <w:rsid w:val="00F619F2"/>
    <w:rsid w:val="00F62E6A"/>
    <w:rsid w:val="00F63EE6"/>
    <w:rsid w:val="00F646D7"/>
    <w:rsid w:val="00F6637F"/>
    <w:rsid w:val="00F67745"/>
    <w:rsid w:val="00F70E42"/>
    <w:rsid w:val="00F71984"/>
    <w:rsid w:val="00F72C1C"/>
    <w:rsid w:val="00F72FB8"/>
    <w:rsid w:val="00F740A2"/>
    <w:rsid w:val="00F74B92"/>
    <w:rsid w:val="00F74CC6"/>
    <w:rsid w:val="00F77785"/>
    <w:rsid w:val="00F802E3"/>
    <w:rsid w:val="00F82279"/>
    <w:rsid w:val="00F82290"/>
    <w:rsid w:val="00F853A1"/>
    <w:rsid w:val="00F93716"/>
    <w:rsid w:val="00F95EC0"/>
    <w:rsid w:val="00F9761D"/>
    <w:rsid w:val="00F97E33"/>
    <w:rsid w:val="00FA19B0"/>
    <w:rsid w:val="00FA26DE"/>
    <w:rsid w:val="00FA2DC7"/>
    <w:rsid w:val="00FA44EF"/>
    <w:rsid w:val="00FA6147"/>
    <w:rsid w:val="00FA68F7"/>
    <w:rsid w:val="00FA6F6B"/>
    <w:rsid w:val="00FB0577"/>
    <w:rsid w:val="00FB3022"/>
    <w:rsid w:val="00FB32E4"/>
    <w:rsid w:val="00FB4639"/>
    <w:rsid w:val="00FB48D1"/>
    <w:rsid w:val="00FB5524"/>
    <w:rsid w:val="00FB552D"/>
    <w:rsid w:val="00FC0994"/>
    <w:rsid w:val="00FC0D9E"/>
    <w:rsid w:val="00FC32FF"/>
    <w:rsid w:val="00FC5235"/>
    <w:rsid w:val="00FC5E36"/>
    <w:rsid w:val="00FC7951"/>
    <w:rsid w:val="00FC7D98"/>
    <w:rsid w:val="00FD0A3D"/>
    <w:rsid w:val="00FD1404"/>
    <w:rsid w:val="00FD18FD"/>
    <w:rsid w:val="00FD2026"/>
    <w:rsid w:val="00FD294D"/>
    <w:rsid w:val="00FD2F88"/>
    <w:rsid w:val="00FD3691"/>
    <w:rsid w:val="00FD53E9"/>
    <w:rsid w:val="00FE3541"/>
    <w:rsid w:val="00FE39B1"/>
    <w:rsid w:val="00FE6267"/>
    <w:rsid w:val="00FE7D9C"/>
    <w:rsid w:val="00FF14BF"/>
    <w:rsid w:val="00FF28E4"/>
    <w:rsid w:val="00FF29B9"/>
    <w:rsid w:val="00FF3F4B"/>
    <w:rsid w:val="00FF4CCB"/>
    <w:rsid w:val="00FF584B"/>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FDD3C"/>
  <w15:chartTrackingRefBased/>
  <w15:docId w15:val="{02BD4A4A-289A-4543-B0DF-A1D0FA64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2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2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2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2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F9A"/>
    <w:rPr>
      <w:rFonts w:eastAsiaTheme="majorEastAsia" w:cstheme="majorBidi"/>
      <w:color w:val="272727" w:themeColor="text1" w:themeTint="D8"/>
    </w:rPr>
  </w:style>
  <w:style w:type="paragraph" w:styleId="Title">
    <w:name w:val="Title"/>
    <w:basedOn w:val="Normal"/>
    <w:next w:val="Normal"/>
    <w:link w:val="TitleChar"/>
    <w:uiPriority w:val="10"/>
    <w:qFormat/>
    <w:rsid w:val="00A32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F9A"/>
    <w:pPr>
      <w:spacing w:before="160"/>
      <w:jc w:val="center"/>
    </w:pPr>
    <w:rPr>
      <w:i/>
      <w:iCs/>
      <w:color w:val="404040" w:themeColor="text1" w:themeTint="BF"/>
    </w:rPr>
  </w:style>
  <w:style w:type="character" w:customStyle="1" w:styleId="QuoteChar">
    <w:name w:val="Quote Char"/>
    <w:basedOn w:val="DefaultParagraphFont"/>
    <w:link w:val="Quote"/>
    <w:uiPriority w:val="29"/>
    <w:rsid w:val="00A32F9A"/>
    <w:rPr>
      <w:i/>
      <w:iCs/>
      <w:color w:val="404040" w:themeColor="text1" w:themeTint="BF"/>
    </w:rPr>
  </w:style>
  <w:style w:type="paragraph" w:styleId="ListParagraph">
    <w:name w:val="List Paragraph"/>
    <w:basedOn w:val="Normal"/>
    <w:uiPriority w:val="34"/>
    <w:qFormat/>
    <w:rsid w:val="00A32F9A"/>
    <w:pPr>
      <w:ind w:left="720"/>
      <w:contextualSpacing/>
    </w:pPr>
  </w:style>
  <w:style w:type="character" w:styleId="IntenseEmphasis">
    <w:name w:val="Intense Emphasis"/>
    <w:basedOn w:val="DefaultParagraphFont"/>
    <w:uiPriority w:val="21"/>
    <w:qFormat/>
    <w:rsid w:val="00A32F9A"/>
    <w:rPr>
      <w:i/>
      <w:iCs/>
      <w:color w:val="0F4761" w:themeColor="accent1" w:themeShade="BF"/>
    </w:rPr>
  </w:style>
  <w:style w:type="paragraph" w:styleId="IntenseQuote">
    <w:name w:val="Intense Quote"/>
    <w:basedOn w:val="Normal"/>
    <w:next w:val="Normal"/>
    <w:link w:val="IntenseQuoteChar"/>
    <w:uiPriority w:val="30"/>
    <w:qFormat/>
    <w:rsid w:val="00A32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F9A"/>
    <w:rPr>
      <w:i/>
      <w:iCs/>
      <w:color w:val="0F4761" w:themeColor="accent1" w:themeShade="BF"/>
    </w:rPr>
  </w:style>
  <w:style w:type="character" w:styleId="IntenseReference">
    <w:name w:val="Intense Reference"/>
    <w:basedOn w:val="DefaultParagraphFont"/>
    <w:uiPriority w:val="32"/>
    <w:qFormat/>
    <w:rsid w:val="00A32F9A"/>
    <w:rPr>
      <w:b/>
      <w:bCs/>
      <w:smallCaps/>
      <w:color w:val="0F4761" w:themeColor="accent1" w:themeShade="BF"/>
      <w:spacing w:val="5"/>
    </w:rPr>
  </w:style>
  <w:style w:type="paragraph" w:styleId="EndnoteText">
    <w:name w:val="endnote text"/>
    <w:basedOn w:val="Normal"/>
    <w:link w:val="EndnoteTextChar"/>
    <w:uiPriority w:val="99"/>
    <w:unhideWhenUsed/>
    <w:rsid w:val="005E5D30"/>
    <w:pPr>
      <w:spacing w:after="0" w:line="240" w:lineRule="auto"/>
    </w:pPr>
    <w:rPr>
      <w:sz w:val="20"/>
      <w:szCs w:val="20"/>
    </w:rPr>
  </w:style>
  <w:style w:type="character" w:customStyle="1" w:styleId="EndnoteTextChar">
    <w:name w:val="Endnote Text Char"/>
    <w:basedOn w:val="DefaultParagraphFont"/>
    <w:link w:val="EndnoteText"/>
    <w:uiPriority w:val="99"/>
    <w:rsid w:val="005E5D30"/>
    <w:rPr>
      <w:sz w:val="20"/>
      <w:szCs w:val="20"/>
    </w:rPr>
  </w:style>
  <w:style w:type="character" w:styleId="EndnoteReference">
    <w:name w:val="endnote reference"/>
    <w:basedOn w:val="DefaultParagraphFont"/>
    <w:uiPriority w:val="99"/>
    <w:semiHidden/>
    <w:unhideWhenUsed/>
    <w:rsid w:val="005E5D30"/>
    <w:rPr>
      <w:vertAlign w:val="superscript"/>
    </w:rPr>
  </w:style>
  <w:style w:type="paragraph" w:styleId="NormalWeb">
    <w:name w:val="Normal (Web)"/>
    <w:basedOn w:val="Normal"/>
    <w:uiPriority w:val="99"/>
    <w:unhideWhenUsed/>
    <w:rsid w:val="005E5D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83409"/>
    <w:rPr>
      <w:color w:val="467886" w:themeColor="hyperlink"/>
      <w:u w:val="single"/>
    </w:rPr>
  </w:style>
  <w:style w:type="character" w:styleId="UnresolvedMention">
    <w:name w:val="Unresolved Mention"/>
    <w:basedOn w:val="DefaultParagraphFont"/>
    <w:uiPriority w:val="99"/>
    <w:semiHidden/>
    <w:unhideWhenUsed/>
    <w:rsid w:val="00083409"/>
    <w:rPr>
      <w:color w:val="605E5C"/>
      <w:shd w:val="clear" w:color="auto" w:fill="E1DFDD"/>
    </w:rPr>
  </w:style>
  <w:style w:type="character" w:styleId="CommentReference">
    <w:name w:val="annotation reference"/>
    <w:basedOn w:val="DefaultParagraphFont"/>
    <w:uiPriority w:val="99"/>
    <w:semiHidden/>
    <w:unhideWhenUsed/>
    <w:rsid w:val="00C310A9"/>
    <w:rPr>
      <w:sz w:val="16"/>
      <w:szCs w:val="16"/>
    </w:rPr>
  </w:style>
  <w:style w:type="paragraph" w:styleId="CommentText">
    <w:name w:val="annotation text"/>
    <w:basedOn w:val="Normal"/>
    <w:link w:val="CommentTextChar"/>
    <w:uiPriority w:val="99"/>
    <w:unhideWhenUsed/>
    <w:rsid w:val="00C310A9"/>
    <w:pPr>
      <w:spacing w:line="240" w:lineRule="auto"/>
    </w:pPr>
    <w:rPr>
      <w:sz w:val="20"/>
      <w:szCs w:val="20"/>
    </w:rPr>
  </w:style>
  <w:style w:type="character" w:customStyle="1" w:styleId="CommentTextChar">
    <w:name w:val="Comment Text Char"/>
    <w:basedOn w:val="DefaultParagraphFont"/>
    <w:link w:val="CommentText"/>
    <w:uiPriority w:val="99"/>
    <w:rsid w:val="00C310A9"/>
    <w:rPr>
      <w:sz w:val="20"/>
      <w:szCs w:val="20"/>
    </w:rPr>
  </w:style>
  <w:style w:type="paragraph" w:styleId="CommentSubject">
    <w:name w:val="annotation subject"/>
    <w:basedOn w:val="CommentText"/>
    <w:next w:val="CommentText"/>
    <w:link w:val="CommentSubjectChar"/>
    <w:uiPriority w:val="99"/>
    <w:semiHidden/>
    <w:unhideWhenUsed/>
    <w:rsid w:val="00C310A9"/>
    <w:rPr>
      <w:b/>
      <w:bCs/>
    </w:rPr>
  </w:style>
  <w:style w:type="character" w:customStyle="1" w:styleId="CommentSubjectChar">
    <w:name w:val="Comment Subject Char"/>
    <w:basedOn w:val="CommentTextChar"/>
    <w:link w:val="CommentSubject"/>
    <w:uiPriority w:val="99"/>
    <w:semiHidden/>
    <w:rsid w:val="00C310A9"/>
    <w:rPr>
      <w:b/>
      <w:bCs/>
      <w:sz w:val="20"/>
      <w:szCs w:val="20"/>
    </w:rPr>
  </w:style>
  <w:style w:type="paragraph" w:styleId="Revision">
    <w:name w:val="Revision"/>
    <w:hidden/>
    <w:uiPriority w:val="99"/>
    <w:semiHidden/>
    <w:rsid w:val="008A7D72"/>
    <w:pPr>
      <w:spacing w:after="0" w:line="240" w:lineRule="auto"/>
    </w:pPr>
  </w:style>
  <w:style w:type="paragraph" w:styleId="Header">
    <w:name w:val="header"/>
    <w:basedOn w:val="Normal"/>
    <w:link w:val="HeaderChar"/>
    <w:uiPriority w:val="99"/>
    <w:unhideWhenUsed/>
    <w:rsid w:val="009D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850"/>
  </w:style>
  <w:style w:type="paragraph" w:styleId="Footer">
    <w:name w:val="footer"/>
    <w:basedOn w:val="Normal"/>
    <w:link w:val="FooterChar"/>
    <w:uiPriority w:val="99"/>
    <w:unhideWhenUsed/>
    <w:rsid w:val="009D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850"/>
  </w:style>
  <w:style w:type="paragraph" w:styleId="TOCHeading">
    <w:name w:val="TOC Heading"/>
    <w:basedOn w:val="Heading1"/>
    <w:next w:val="Normal"/>
    <w:uiPriority w:val="39"/>
    <w:unhideWhenUsed/>
    <w:qFormat/>
    <w:rsid w:val="0074765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02BB3"/>
    <w:pPr>
      <w:spacing w:after="100"/>
    </w:pPr>
    <w:rPr>
      <w:rFonts w:ascii="Times New Roman" w:hAnsi="Times New Roman"/>
    </w:rPr>
  </w:style>
  <w:style w:type="paragraph" w:customStyle="1" w:styleId="AUWriting">
    <w:name w:val="AU Writing"/>
    <w:basedOn w:val="Heading1"/>
    <w:link w:val="AUWritingChar"/>
    <w:autoRedefine/>
    <w:qFormat/>
    <w:rsid w:val="005547B0"/>
    <w:pPr>
      <w:contextualSpacing/>
      <w:jc w:val="center"/>
    </w:pPr>
    <w:rPr>
      <w:rFonts w:ascii="Times New Roman" w:hAnsi="Times New Roman"/>
      <w:color w:val="000000" w:themeColor="text1"/>
      <w:sz w:val="24"/>
      <w:szCs w:val="24"/>
    </w:rPr>
  </w:style>
  <w:style w:type="character" w:customStyle="1" w:styleId="AUWritingChar">
    <w:name w:val="AU Writing Char"/>
    <w:basedOn w:val="Heading1Char"/>
    <w:link w:val="AUWriting"/>
    <w:rsid w:val="005547B0"/>
    <w:rPr>
      <w:rFonts w:ascii="Times New Roman" w:eastAsiaTheme="majorEastAsia" w:hAnsi="Times New Roman" w:cstheme="majorBidi"/>
      <w:color w:val="000000" w:themeColor="text1"/>
      <w:sz w:val="40"/>
      <w:szCs w:val="40"/>
    </w:rPr>
  </w:style>
  <w:style w:type="paragraph" w:styleId="FootnoteText">
    <w:name w:val="footnote text"/>
    <w:basedOn w:val="Normal"/>
    <w:link w:val="FootnoteTextChar"/>
    <w:uiPriority w:val="99"/>
    <w:semiHidden/>
    <w:unhideWhenUsed/>
    <w:rsid w:val="00D37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009"/>
    <w:rPr>
      <w:sz w:val="20"/>
      <w:szCs w:val="20"/>
    </w:rPr>
  </w:style>
  <w:style w:type="character" w:styleId="FootnoteReference">
    <w:name w:val="footnote reference"/>
    <w:basedOn w:val="DefaultParagraphFont"/>
    <w:uiPriority w:val="99"/>
    <w:semiHidden/>
    <w:unhideWhenUsed/>
    <w:rsid w:val="00D37009"/>
    <w:rPr>
      <w:vertAlign w:val="superscript"/>
    </w:rPr>
  </w:style>
  <w:style w:type="character" w:styleId="FollowedHyperlink">
    <w:name w:val="FollowedHyperlink"/>
    <w:basedOn w:val="DefaultParagraphFont"/>
    <w:uiPriority w:val="99"/>
    <w:semiHidden/>
    <w:unhideWhenUsed/>
    <w:rsid w:val="00BD03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endnotes.xml.rels><?xml version="1.0" encoding="UTF-8" standalone="yes"?>
<Relationships xmlns="http://schemas.openxmlformats.org/package/2006/relationships"><Relationship Id="rId13" Type="http://schemas.openxmlformats.org/officeDocument/2006/relationships/hyperlink" Target="https://www.csis.org/analysis/space-threat-assessment-2022" TargetMode="External"/><Relationship Id="rId18" Type="http://schemas.openxmlformats.org/officeDocument/2006/relationships/hyperlink" Target="https://www.varda.com/?utm_source=chatgpt.com" TargetMode="External"/><Relationship Id="rId26" Type="http://schemas.openxmlformats.org/officeDocument/2006/relationships/hyperlink" Target="https://www.amacad.org/publication/reconsidering-rules-space-security/section/4" TargetMode="External"/><Relationship Id="rId39" Type="http://schemas.openxmlformats.org/officeDocument/2006/relationships/hyperlink" Target="https://www.afhistory.af.mil/FAQs/Fact-Sheets/Article/458950/1986-operation-el-dorado-canyon/" TargetMode="External"/><Relationship Id="rId21" Type="http://schemas.openxmlformats.org/officeDocument/2006/relationships/hyperlink" Target="https://www.outpost.space/?utm_source=chatgpt.com" TargetMode="External"/><Relationship Id="rId34" Type="http://schemas.openxmlformats.org/officeDocument/2006/relationships/hyperlink" Target="https://www.varda.com/?utm_source=chatgpt.com" TargetMode="External"/><Relationship Id="rId42" Type="http://schemas.openxmlformats.org/officeDocument/2006/relationships/hyperlink" Target="https://www.csis.org/analysis/underdog-superpower" TargetMode="External"/><Relationship Id="rId7" Type="http://schemas.openxmlformats.org/officeDocument/2006/relationships/hyperlink" Target="https://crsreports.congress.gov/product/pdf/R/R4581" TargetMode="External"/><Relationship Id="rId2" Type="http://schemas.openxmlformats.org/officeDocument/2006/relationships/hyperlink" Target="https://www.nro.gov/Portals/65/documents/history/csnr/programs/NRO_Brief_History.pdf?utm_source=chatgpt.com" TargetMode="External"/><Relationship Id="rId16" Type="http://schemas.openxmlformats.org/officeDocument/2006/relationships/hyperlink" Target="https://www.inversionspace.com/?utm_source=chatgpt.com" TargetMode="External"/><Relationship Id="rId29" Type="http://schemas.openxmlformats.org/officeDocument/2006/relationships/hyperlink" Target="https://www.darpa.mil/news/2025/novel-tech-space-structures" TargetMode="External"/><Relationship Id="rId1" Type="http://schemas.openxmlformats.org/officeDocument/2006/relationships/hyperlink" Target="https://www.govinfo.gov/content/pkg/STATUTE-72/pdf/STATUTE-72-Pg426.pdf" TargetMode="External"/><Relationship Id="rId6" Type="http://schemas.openxmlformats.org/officeDocument/2006/relationships/hyperlink" Target="https://www.ft.com/content/ba0a3cde-719b-4040-93cb-a486e1f843fb?utm_source=chatgpt.com" TargetMode="External"/><Relationship Id="rId11" Type="http://schemas.openxmlformats.org/officeDocument/2006/relationships/hyperlink" Target="https://www.govinfo.gov/content/pkg/GOVPUB-D301-PURL-gpo76829/pdf/GOVPUB-D301-PURL-gpo76829.pdf?utm_source=chatgpt.com" TargetMode="External"/><Relationship Id="rId24" Type="http://schemas.openxmlformats.org/officeDocument/2006/relationships/hyperlink" Target="https://www.outpost.space/" TargetMode="External"/><Relationship Id="rId32" Type="http://schemas.openxmlformats.org/officeDocument/2006/relationships/hyperlink" Target="https://www.outpost.space/?utm_source=chatgpt.com" TargetMode="External"/><Relationship Id="rId37" Type="http://schemas.openxmlformats.org/officeDocument/2006/relationships/hyperlink" Target="https://www.gao.gov/products/gao-06-643" TargetMode="External"/><Relationship Id="rId40" Type="http://schemas.openxmlformats.org/officeDocument/2006/relationships/hyperlink" Target="https://www.512aw.afrc.af.mil/News/Article-Display/Article/643345/operation-desert-storm-25-years-later-amc-doing-more-with-less/" TargetMode="External"/><Relationship Id="rId45" Type="http://schemas.openxmlformats.org/officeDocument/2006/relationships/hyperlink" Target="https://www.varda.com/" TargetMode="External"/><Relationship Id="rId5" Type="http://schemas.openxmlformats.org/officeDocument/2006/relationships/hyperlink" Target="https://www.armscontrol.org/act/2021-11/news/china-tested-hypersonic-capability-us-says?utm_source=chatgpt.com" TargetMode="External"/><Relationship Id="rId15" Type="http://schemas.openxmlformats.org/officeDocument/2006/relationships/hyperlink" Target="https://www.armscontrol.org/act/2022-05/news/us-commits-asat-ban" TargetMode="External"/><Relationship Id="rId23" Type="http://schemas.openxmlformats.org/officeDocument/2006/relationships/hyperlink" Target="https://www.inversionspace.com/?utm_source=chatgpt.com" TargetMode="External"/><Relationship Id="rId28" Type="http://schemas.openxmlformats.org/officeDocument/2006/relationships/hyperlink" Target="https://www.darpa.mil/news/2025/novel-tech-space-structures" TargetMode="External"/><Relationship Id="rId36" Type="http://schemas.openxmlformats.org/officeDocument/2006/relationships/hyperlink" Target="https://www.darpa.mil/news/2022/space-based-manufacturing?utm_source=chatgpt.com" TargetMode="External"/><Relationship Id="rId10" Type="http://schemas.openxmlformats.org/officeDocument/2006/relationships/hyperlink" Target="https://www.nro.gov/Portals/65/documents/history/csnr/programs/NRO_Brief_History.pdf" TargetMode="External"/><Relationship Id="rId19" Type="http://schemas.openxmlformats.org/officeDocument/2006/relationships/hyperlink" Target="https://www.darpa.mil/research/programs/novel-orbital-and-moon-manufacturing-materials-and-mass-efficient-design?utm_source=chatgpt.com" TargetMode="External"/><Relationship Id="rId31" Type="http://schemas.openxmlformats.org/officeDocument/2006/relationships/hyperlink" Target="https://www.varda.com/" TargetMode="External"/><Relationship Id="rId44" Type="http://schemas.openxmlformats.org/officeDocument/2006/relationships/hyperlink" Target="https://www.outpost.space/" TargetMode="External"/><Relationship Id="rId4" Type="http://schemas.openxmlformats.org/officeDocument/2006/relationships/hyperlink" Target="https://doi.org/10.1080/01402390.2024.2388658" TargetMode="External"/><Relationship Id="rId9" Type="http://schemas.openxmlformats.org/officeDocument/2006/relationships/hyperlink" Target="https://media.defense.gov/2023/Feb/10/2003159902/-1/-1/1/SBIRS%20FACTSHEET.PDF" TargetMode="External"/><Relationship Id="rId14" Type="http://schemas.openxmlformats.org/officeDocument/2006/relationships/hyperlink" Target="https://www.airuniversity.af.edu/Portals/10/AEtherJournal/Journals/Special-Edition_Winter2023/Aether_SpecialEdition_Winter2023.pdf" TargetMode="External"/><Relationship Id="rId22" Type="http://schemas.openxmlformats.org/officeDocument/2006/relationships/hyperlink" Target="https://www.outpost.space/vehicles?utm_source=chatgpt.com" TargetMode="External"/><Relationship Id="rId27" Type="http://schemas.openxmlformats.org/officeDocument/2006/relationships/hyperlink" Target="https://www.darpa.mil/news/2025/novel-tech-space-structures" TargetMode="External"/><Relationship Id="rId30" Type="http://schemas.openxmlformats.org/officeDocument/2006/relationships/hyperlink" Target="https://www.darpa.mil/news/2022/space-based-manufacturing" TargetMode="External"/><Relationship Id="rId35" Type="http://schemas.openxmlformats.org/officeDocument/2006/relationships/hyperlink" Target="https://www.darpa.mil/news/2025/novel-tech-space-structures?utm_source=chatgpt.com" TargetMode="External"/><Relationship Id="rId43" Type="http://schemas.openxmlformats.org/officeDocument/2006/relationships/hyperlink" Target="https://www.inversionspace.com/" TargetMode="External"/><Relationship Id="rId8" Type="http://schemas.openxmlformats.org/officeDocument/2006/relationships/hyperlink" Target="https://www.ussf-cfc.spaceforce.mil/About-Us/Fact-Sheets/Display/Article/2381702/space-based-infrared-system?utm_source=chatgpt.com" TargetMode="External"/><Relationship Id="rId3" Type="http://schemas.openxmlformats.org/officeDocument/2006/relationships/hyperlink" Target="https://opil.ouplaw.com/display/10.1093/law-9780199231690/e2267" TargetMode="External"/><Relationship Id="rId12" Type="http://schemas.openxmlformats.org/officeDocument/2006/relationships/hyperlink" Target="https://www.army.mil/e2/downloads/rv7/jals/2025-issue1.pdf" TargetMode="External"/><Relationship Id="rId17" Type="http://schemas.openxmlformats.org/officeDocument/2006/relationships/hyperlink" Target="https://www.outpost.space/?utm_source=chatgpt.com" TargetMode="External"/><Relationship Id="rId25" Type="http://schemas.openxmlformats.org/officeDocument/2006/relationships/hyperlink" Target="https://mwi.westpoint.edu/space-as-a-gray-zone-the-future-of-orbital-warfare/" TargetMode="External"/><Relationship Id="rId33" Type="http://schemas.openxmlformats.org/officeDocument/2006/relationships/hyperlink" Target="https://www.outpost.space/vehicles?utm_source=chatgpt.com" TargetMode="External"/><Relationship Id="rId38" Type="http://schemas.openxmlformats.org/officeDocument/2006/relationships/hyperlink" Target="https://www.gao.gov/products/gao-06-808t" TargetMode="External"/><Relationship Id="rId46" Type="http://schemas.openxmlformats.org/officeDocument/2006/relationships/hyperlink" Target="https://www.darpa.mil/research/programs/novel-orbital-and-moon-manufacturing-materials-and-mass-efficient-design" TargetMode="External"/><Relationship Id="rId20" Type="http://schemas.openxmlformats.org/officeDocument/2006/relationships/hyperlink" Target="https://aerospace.csis.org/the-future-of-military-power-is-space-power/?utm_source=chatgpt.com" TargetMode="External"/><Relationship Id="rId41" Type="http://schemas.openxmlformats.org/officeDocument/2006/relationships/hyperlink" Target="https://www.rand.org/content/dam/rand/pubs/research_reports/RRA900/RRA943-1/RAND_RRA94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1FF37DF9-E8D8-4D46-B1DC-AB71ABD2C3FC}">
  <ds:schemaRefs>
    <ds:schemaRef ds:uri="http://schemas.openxmlformats.org/officeDocument/2006/bibliography"/>
  </ds:schemaRefs>
</ds:datastoreItem>
</file>

<file path=customXml/itemProps2.xml><?xml version="1.0" encoding="utf-8"?>
<ds:datastoreItem xmlns:ds="http://schemas.openxmlformats.org/officeDocument/2006/customXml" ds:itemID="{1237EE17-9F06-4DC2-B58B-8AF22657AB6D}"/>
</file>

<file path=customXml/itemProps3.xml><?xml version="1.0" encoding="utf-8"?>
<ds:datastoreItem xmlns:ds="http://schemas.openxmlformats.org/officeDocument/2006/customXml" ds:itemID="{8DF801EB-BA1A-4E47-9701-93ADCFD9A7DD}"/>
</file>

<file path=customXml/itemProps4.xml><?xml version="1.0" encoding="utf-8"?>
<ds:datastoreItem xmlns:ds="http://schemas.openxmlformats.org/officeDocument/2006/customXml" ds:itemID="{60B4C5CB-7F97-4818-B7B5-43B2EF88E976}"/>
</file>

<file path=docProps/app.xml><?xml version="1.0" encoding="utf-8"?>
<Properties xmlns="http://schemas.openxmlformats.org/officeDocument/2006/extended-properties" xmlns:vt="http://schemas.openxmlformats.org/officeDocument/2006/docPropsVTypes">
  <Template>Normal.dotm</Template>
  <TotalTime>4</TotalTime>
  <Pages>37</Pages>
  <Words>7543</Words>
  <Characters>45108</Characters>
  <Application>Microsoft Office Word</Application>
  <DocSecurity>0</DocSecurity>
  <Lines>683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Cruz</dc:creator>
  <cp:keywords/>
  <dc:description/>
  <cp:lastModifiedBy>Andrew Cruz</cp:lastModifiedBy>
  <cp:revision>6</cp:revision>
  <dcterms:created xsi:type="dcterms:W3CDTF">2026-04-23T15:44:00Z</dcterms:created>
  <dcterms:modified xsi:type="dcterms:W3CDTF">2026-04-23T15:47:00Z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