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38D3" w14:textId="77777777" w:rsidR="009025E9" w:rsidRPr="00EA2854" w:rsidRDefault="009025E9" w:rsidP="009025E9">
      <w:pPr>
        <w:jc w:val="center"/>
        <w:rPr>
          <w:rFonts w:ascii="Times New Roman" w:hAnsi="Times New Roman" w:cs="Times New Roman"/>
          <w:i/>
          <w:iCs/>
        </w:rPr>
      </w:pPr>
    </w:p>
    <w:p w14:paraId="0411CF99" w14:textId="77777777" w:rsidR="009025E9" w:rsidRPr="00BE4C32" w:rsidRDefault="009025E9" w:rsidP="009025E9">
      <w:pPr>
        <w:jc w:val="center"/>
        <w:rPr>
          <w:rFonts w:ascii="Times New Roman" w:hAnsi="Times New Roman" w:cs="Times New Roman"/>
        </w:rPr>
      </w:pPr>
    </w:p>
    <w:p w14:paraId="3A55C4FF" w14:textId="77777777" w:rsidR="009025E9" w:rsidRPr="00A949C4" w:rsidRDefault="009025E9" w:rsidP="009025E9">
      <w:pPr>
        <w:jc w:val="center"/>
        <w:rPr>
          <w:rFonts w:ascii="Times New Roman" w:hAnsi="Times New Roman" w:cs="Times New Roman"/>
        </w:rPr>
      </w:pPr>
      <w:r>
        <w:rPr>
          <w:rFonts w:ascii="Times New Roman" w:hAnsi="Times New Roman" w:cs="Times New Roman"/>
        </w:rPr>
        <w:t>New Space Race: Governing Commercial Power in an Overburdened LEO</w:t>
      </w:r>
    </w:p>
    <w:p w14:paraId="07734F1F" w14:textId="77777777" w:rsidR="009025E9" w:rsidRPr="00A949C4" w:rsidRDefault="009025E9" w:rsidP="009025E9">
      <w:pPr>
        <w:jc w:val="center"/>
        <w:rPr>
          <w:rFonts w:ascii="Times New Roman" w:hAnsi="Times New Roman" w:cs="Times New Roman"/>
        </w:rPr>
      </w:pPr>
      <w:r w:rsidRPr="00A949C4">
        <w:rPr>
          <w:rFonts w:ascii="Times New Roman" w:hAnsi="Times New Roman" w:cs="Times New Roman"/>
        </w:rPr>
        <w:t>Major John E. Beard</w:t>
      </w:r>
    </w:p>
    <w:p w14:paraId="6DAEFBA0" w14:textId="77777777" w:rsidR="009025E9" w:rsidRPr="00A949C4" w:rsidRDefault="009025E9" w:rsidP="009025E9">
      <w:pPr>
        <w:jc w:val="center"/>
        <w:rPr>
          <w:rFonts w:ascii="Times New Roman" w:hAnsi="Times New Roman" w:cs="Times New Roman"/>
        </w:rPr>
      </w:pPr>
      <w:r w:rsidRPr="00A949C4">
        <w:rPr>
          <w:rFonts w:ascii="Times New Roman" w:hAnsi="Times New Roman" w:cs="Times New Roman"/>
        </w:rPr>
        <w:t xml:space="preserve">Grissom Space Seminar </w:t>
      </w:r>
    </w:p>
    <w:p w14:paraId="6CF81F22" w14:textId="359A97C5" w:rsidR="009025E9" w:rsidRPr="00A949C4" w:rsidRDefault="009025E9" w:rsidP="009025E9">
      <w:pPr>
        <w:jc w:val="center"/>
        <w:rPr>
          <w:rFonts w:ascii="Times New Roman" w:hAnsi="Times New Roman" w:cs="Times New Roman"/>
        </w:rPr>
      </w:pPr>
      <w:r w:rsidRPr="00A949C4">
        <w:rPr>
          <w:rFonts w:ascii="Times New Roman" w:hAnsi="Times New Roman" w:cs="Times New Roman"/>
        </w:rPr>
        <w:t>22 April 202</w:t>
      </w:r>
      <w:r w:rsidR="0082601E">
        <w:rPr>
          <w:rFonts w:ascii="Times New Roman" w:hAnsi="Times New Roman" w:cs="Times New Roman"/>
        </w:rPr>
        <w:t>6</w:t>
      </w:r>
    </w:p>
    <w:p w14:paraId="05CF5EDB" w14:textId="77777777" w:rsidR="009025E9" w:rsidRPr="00A949C4" w:rsidRDefault="009025E9" w:rsidP="009025E9">
      <w:pPr>
        <w:jc w:val="center"/>
        <w:rPr>
          <w:rFonts w:ascii="Times New Roman" w:hAnsi="Times New Roman" w:cs="Times New Roman"/>
        </w:rPr>
      </w:pPr>
    </w:p>
    <w:p w14:paraId="7F76A2A4" w14:textId="77777777" w:rsidR="009025E9" w:rsidRPr="00A949C4" w:rsidRDefault="009025E9" w:rsidP="009025E9">
      <w:pPr>
        <w:rPr>
          <w:rFonts w:ascii="Times New Roman" w:hAnsi="Times New Roman" w:cs="Times New Roman"/>
          <w:color w:val="EE0000"/>
        </w:rPr>
      </w:pPr>
    </w:p>
    <w:p w14:paraId="054A586E" w14:textId="77777777" w:rsidR="009025E9" w:rsidRPr="00A949C4" w:rsidRDefault="009025E9" w:rsidP="009025E9">
      <w:pPr>
        <w:rPr>
          <w:rFonts w:ascii="Times New Roman" w:hAnsi="Times New Roman" w:cs="Times New Roman"/>
          <w:color w:val="EE0000"/>
        </w:rPr>
      </w:pPr>
    </w:p>
    <w:p w14:paraId="102F2857" w14:textId="77777777" w:rsidR="009025E9" w:rsidRPr="00A949C4" w:rsidRDefault="009025E9" w:rsidP="009025E9">
      <w:pPr>
        <w:rPr>
          <w:rFonts w:ascii="Times New Roman" w:hAnsi="Times New Roman" w:cs="Times New Roman"/>
          <w:color w:val="EE0000"/>
        </w:rPr>
      </w:pPr>
    </w:p>
    <w:p w14:paraId="7C2B43CE" w14:textId="77777777" w:rsidR="009025E9" w:rsidRPr="00A949C4" w:rsidRDefault="009025E9" w:rsidP="009025E9">
      <w:pPr>
        <w:rPr>
          <w:rFonts w:ascii="Times New Roman" w:hAnsi="Times New Roman" w:cs="Times New Roman"/>
          <w:color w:val="EE0000"/>
        </w:rPr>
      </w:pPr>
    </w:p>
    <w:p w14:paraId="22D52A80" w14:textId="77777777" w:rsidR="009025E9" w:rsidRPr="00A949C4" w:rsidRDefault="009025E9" w:rsidP="009025E9">
      <w:pPr>
        <w:rPr>
          <w:rFonts w:ascii="Times New Roman" w:hAnsi="Times New Roman" w:cs="Times New Roman"/>
          <w:color w:val="EE0000"/>
        </w:rPr>
      </w:pPr>
    </w:p>
    <w:p w14:paraId="66CC434B" w14:textId="77777777" w:rsidR="009025E9" w:rsidRPr="00A949C4" w:rsidRDefault="009025E9" w:rsidP="009025E9">
      <w:pPr>
        <w:rPr>
          <w:rFonts w:ascii="Times New Roman" w:hAnsi="Times New Roman" w:cs="Times New Roman"/>
          <w:color w:val="EE0000"/>
        </w:rPr>
      </w:pPr>
    </w:p>
    <w:p w14:paraId="453E896F" w14:textId="77777777" w:rsidR="009025E9" w:rsidRPr="00A949C4" w:rsidRDefault="009025E9" w:rsidP="009025E9">
      <w:pPr>
        <w:rPr>
          <w:rFonts w:ascii="Times New Roman" w:hAnsi="Times New Roman" w:cs="Times New Roman"/>
          <w:color w:val="EE0000"/>
        </w:rPr>
      </w:pPr>
    </w:p>
    <w:p w14:paraId="0B2B4477" w14:textId="77777777" w:rsidR="009025E9" w:rsidRPr="00A949C4" w:rsidRDefault="009025E9" w:rsidP="009025E9">
      <w:pPr>
        <w:rPr>
          <w:rFonts w:ascii="Times New Roman" w:hAnsi="Times New Roman" w:cs="Times New Roman"/>
          <w:color w:val="EE0000"/>
        </w:rPr>
      </w:pPr>
    </w:p>
    <w:p w14:paraId="15EE343E" w14:textId="77777777" w:rsidR="009025E9" w:rsidRPr="00A949C4" w:rsidRDefault="009025E9" w:rsidP="009025E9">
      <w:pPr>
        <w:rPr>
          <w:rFonts w:ascii="Times New Roman" w:hAnsi="Times New Roman" w:cs="Times New Roman"/>
          <w:color w:val="EE0000"/>
        </w:rPr>
      </w:pPr>
    </w:p>
    <w:p w14:paraId="6E56EC09" w14:textId="77777777" w:rsidR="009025E9" w:rsidRDefault="009025E9" w:rsidP="009025E9">
      <w:pPr>
        <w:rPr>
          <w:rFonts w:ascii="Times New Roman" w:hAnsi="Times New Roman" w:cs="Times New Roman"/>
          <w:color w:val="EE0000"/>
        </w:rPr>
      </w:pPr>
    </w:p>
    <w:p w14:paraId="17AA1A58" w14:textId="77777777" w:rsidR="009025E9" w:rsidRPr="00A949C4" w:rsidRDefault="009025E9" w:rsidP="009025E9">
      <w:pPr>
        <w:rPr>
          <w:rFonts w:ascii="Times New Roman" w:hAnsi="Times New Roman" w:cs="Times New Roman"/>
          <w:color w:val="EE0000"/>
        </w:rPr>
      </w:pPr>
    </w:p>
    <w:p w14:paraId="73C16C38" w14:textId="77777777" w:rsidR="009025E9" w:rsidRPr="00A949C4" w:rsidRDefault="009025E9" w:rsidP="009025E9">
      <w:pPr>
        <w:rPr>
          <w:rFonts w:ascii="Times New Roman" w:hAnsi="Times New Roman" w:cs="Times New Roman"/>
          <w:color w:val="EE0000"/>
        </w:rPr>
      </w:pPr>
    </w:p>
    <w:p w14:paraId="5E61A0C5" w14:textId="77777777" w:rsidR="009025E9" w:rsidRPr="00A949C4" w:rsidRDefault="009025E9" w:rsidP="009025E9">
      <w:pPr>
        <w:rPr>
          <w:rFonts w:ascii="Times New Roman" w:hAnsi="Times New Roman" w:cs="Times New Roman"/>
          <w:color w:val="EE0000"/>
        </w:rPr>
      </w:pPr>
    </w:p>
    <w:p w14:paraId="62618C4B" w14:textId="77777777" w:rsidR="009025E9" w:rsidRPr="00A949C4" w:rsidRDefault="009025E9" w:rsidP="009025E9">
      <w:pPr>
        <w:rPr>
          <w:rFonts w:ascii="Times New Roman" w:hAnsi="Times New Roman" w:cs="Times New Roman"/>
          <w:color w:val="EE0000"/>
        </w:rPr>
      </w:pPr>
    </w:p>
    <w:p w14:paraId="534FF435" w14:textId="77777777" w:rsidR="009025E9" w:rsidRPr="00A949C4" w:rsidRDefault="009025E9" w:rsidP="009025E9">
      <w:pPr>
        <w:rPr>
          <w:rFonts w:ascii="Times New Roman" w:hAnsi="Times New Roman" w:cs="Times New Roman"/>
          <w:color w:val="EE0000"/>
        </w:rPr>
      </w:pPr>
    </w:p>
    <w:p w14:paraId="3D5882BA" w14:textId="77777777" w:rsidR="009025E9" w:rsidRPr="00A949C4" w:rsidRDefault="009025E9" w:rsidP="009025E9">
      <w:pPr>
        <w:rPr>
          <w:rFonts w:ascii="Times New Roman" w:hAnsi="Times New Roman" w:cs="Times New Roman"/>
          <w:color w:val="EE0000"/>
        </w:rPr>
      </w:pPr>
    </w:p>
    <w:p w14:paraId="079BDB83" w14:textId="77777777" w:rsidR="009025E9" w:rsidRPr="00A949C4" w:rsidRDefault="009025E9" w:rsidP="009025E9">
      <w:pPr>
        <w:rPr>
          <w:rFonts w:ascii="Times New Roman" w:hAnsi="Times New Roman" w:cs="Times New Roman"/>
          <w:color w:val="EE0000"/>
        </w:rPr>
      </w:pPr>
      <w:r w:rsidRPr="00A949C4">
        <w:rPr>
          <w:rFonts w:ascii="Times New Roman" w:hAnsi="Times New Roman" w:cs="Times New Roman"/>
          <w:color w:val="EE0000"/>
        </w:rPr>
        <w:t> </w:t>
      </w:r>
    </w:p>
    <w:p w14:paraId="0140DE13" w14:textId="77777777" w:rsidR="009025E9" w:rsidRPr="00A949C4" w:rsidRDefault="009025E9" w:rsidP="009025E9">
      <w:pPr>
        <w:jc w:val="center"/>
        <w:rPr>
          <w:rFonts w:ascii="Times New Roman" w:hAnsi="Times New Roman" w:cs="Times New Roman"/>
          <w:color w:val="EE0000"/>
        </w:rPr>
      </w:pPr>
    </w:p>
    <w:p w14:paraId="30943C32" w14:textId="77777777" w:rsidR="009025E9" w:rsidRPr="00A949C4" w:rsidRDefault="009025E9" w:rsidP="009025E9">
      <w:pPr>
        <w:jc w:val="center"/>
        <w:rPr>
          <w:rFonts w:ascii="Times New Roman" w:hAnsi="Times New Roman" w:cs="Times New Roman"/>
        </w:rPr>
      </w:pPr>
    </w:p>
    <w:p w14:paraId="41D613F8" w14:textId="77777777" w:rsidR="009025E9" w:rsidRPr="00A949C4" w:rsidRDefault="009025E9" w:rsidP="009025E9">
      <w:pPr>
        <w:jc w:val="center"/>
        <w:rPr>
          <w:rFonts w:ascii="Times New Roman" w:hAnsi="Times New Roman" w:cs="Times New Roman"/>
        </w:rPr>
      </w:pPr>
    </w:p>
    <w:p w14:paraId="4CC8F336" w14:textId="77777777" w:rsidR="009025E9" w:rsidRPr="00A949C4" w:rsidRDefault="009025E9" w:rsidP="009025E9">
      <w:pPr>
        <w:jc w:val="center"/>
        <w:rPr>
          <w:rFonts w:ascii="Times New Roman" w:hAnsi="Times New Roman" w:cs="Times New Roman"/>
          <w:u w:val="single"/>
        </w:rPr>
      </w:pPr>
      <w:r w:rsidRPr="00A949C4">
        <w:rPr>
          <w:rFonts w:ascii="Times New Roman" w:hAnsi="Times New Roman" w:cs="Times New Roman"/>
          <w:u w:val="single"/>
        </w:rPr>
        <w:lastRenderedPageBreak/>
        <w:t>Table of Contents</w:t>
      </w:r>
    </w:p>
    <w:p w14:paraId="5427462B" w14:textId="77777777" w:rsidR="009025E9" w:rsidRPr="00A949C4" w:rsidRDefault="009025E9" w:rsidP="009025E9">
      <w:pPr>
        <w:rPr>
          <w:rFonts w:ascii="Times New Roman" w:hAnsi="Times New Roman" w:cs="Times New Roman"/>
        </w:rPr>
      </w:pPr>
      <w:r w:rsidRPr="00A949C4">
        <w:rPr>
          <w:rFonts w:ascii="Times New Roman" w:hAnsi="Times New Roman" w:cs="Times New Roman"/>
        </w:rPr>
        <w:t>Chapter 1 – Introduction</w:t>
      </w:r>
    </w:p>
    <w:p w14:paraId="01BBBA83" w14:textId="77777777" w:rsidR="009025E9" w:rsidRPr="00A949C4" w:rsidRDefault="009025E9" w:rsidP="009025E9">
      <w:pPr>
        <w:rPr>
          <w:rFonts w:ascii="Times New Roman" w:hAnsi="Times New Roman" w:cs="Times New Roman"/>
        </w:rPr>
      </w:pPr>
      <w:r w:rsidRPr="00A949C4">
        <w:rPr>
          <w:rFonts w:ascii="Times New Roman" w:hAnsi="Times New Roman" w:cs="Times New Roman"/>
        </w:rPr>
        <w:t>Chapter 2 – History of Commercial Space</w:t>
      </w:r>
    </w:p>
    <w:p w14:paraId="19EEF3BB" w14:textId="77777777" w:rsidR="009025E9" w:rsidRPr="00A949C4" w:rsidRDefault="009025E9" w:rsidP="009025E9">
      <w:pPr>
        <w:rPr>
          <w:rFonts w:ascii="Times New Roman" w:hAnsi="Times New Roman" w:cs="Times New Roman"/>
        </w:rPr>
      </w:pPr>
      <w:r w:rsidRPr="00A949C4">
        <w:rPr>
          <w:rFonts w:ascii="Times New Roman" w:hAnsi="Times New Roman" w:cs="Times New Roman"/>
        </w:rPr>
        <w:t>Chapter 3 – Current State of Operations</w:t>
      </w:r>
    </w:p>
    <w:p w14:paraId="7F0912FE" w14:textId="77777777" w:rsidR="009025E9" w:rsidRPr="00A949C4" w:rsidRDefault="009025E9" w:rsidP="009025E9">
      <w:pPr>
        <w:rPr>
          <w:rFonts w:ascii="Times New Roman" w:hAnsi="Times New Roman" w:cs="Times New Roman"/>
        </w:rPr>
      </w:pPr>
      <w:r w:rsidRPr="00A949C4">
        <w:rPr>
          <w:rFonts w:ascii="Times New Roman" w:hAnsi="Times New Roman" w:cs="Times New Roman"/>
        </w:rPr>
        <w:t>Chapter 4 – Solutions and Conclusion</w:t>
      </w:r>
    </w:p>
    <w:p w14:paraId="1A2A84C0" w14:textId="77777777" w:rsidR="009025E9" w:rsidRPr="00A949C4" w:rsidRDefault="009025E9" w:rsidP="009025E9">
      <w:pPr>
        <w:jc w:val="center"/>
        <w:rPr>
          <w:rFonts w:ascii="Times New Roman" w:hAnsi="Times New Roman" w:cs="Times New Roman"/>
        </w:rPr>
      </w:pPr>
    </w:p>
    <w:p w14:paraId="6C337192" w14:textId="77777777" w:rsidR="009025E9" w:rsidRPr="00A949C4" w:rsidRDefault="009025E9" w:rsidP="009025E9">
      <w:pPr>
        <w:jc w:val="center"/>
        <w:rPr>
          <w:rFonts w:ascii="Times New Roman" w:hAnsi="Times New Roman" w:cs="Times New Roman"/>
        </w:rPr>
      </w:pPr>
    </w:p>
    <w:p w14:paraId="0C98D43F" w14:textId="77777777" w:rsidR="009025E9" w:rsidRPr="00A949C4" w:rsidRDefault="009025E9" w:rsidP="009025E9">
      <w:pPr>
        <w:jc w:val="center"/>
        <w:rPr>
          <w:rFonts w:ascii="Times New Roman" w:hAnsi="Times New Roman" w:cs="Times New Roman"/>
        </w:rPr>
      </w:pPr>
    </w:p>
    <w:p w14:paraId="5E131F12" w14:textId="77777777" w:rsidR="009025E9" w:rsidRPr="00A949C4" w:rsidRDefault="009025E9" w:rsidP="009025E9">
      <w:pPr>
        <w:jc w:val="center"/>
        <w:rPr>
          <w:rFonts w:ascii="Times New Roman" w:hAnsi="Times New Roman" w:cs="Times New Roman"/>
        </w:rPr>
      </w:pPr>
    </w:p>
    <w:p w14:paraId="1E9BD97F" w14:textId="77777777" w:rsidR="009025E9" w:rsidRPr="00A949C4" w:rsidRDefault="009025E9" w:rsidP="009025E9">
      <w:pPr>
        <w:jc w:val="center"/>
        <w:rPr>
          <w:rFonts w:ascii="Times New Roman" w:hAnsi="Times New Roman" w:cs="Times New Roman"/>
        </w:rPr>
      </w:pPr>
    </w:p>
    <w:p w14:paraId="5BF39C73" w14:textId="77777777" w:rsidR="009025E9" w:rsidRPr="00A949C4" w:rsidRDefault="009025E9" w:rsidP="009025E9">
      <w:pPr>
        <w:jc w:val="center"/>
        <w:rPr>
          <w:rFonts w:ascii="Times New Roman" w:hAnsi="Times New Roman" w:cs="Times New Roman"/>
        </w:rPr>
      </w:pPr>
    </w:p>
    <w:p w14:paraId="2BC5D446" w14:textId="77777777" w:rsidR="009025E9" w:rsidRPr="00A949C4" w:rsidRDefault="009025E9" w:rsidP="009025E9">
      <w:pPr>
        <w:jc w:val="center"/>
        <w:rPr>
          <w:rFonts w:ascii="Times New Roman" w:hAnsi="Times New Roman" w:cs="Times New Roman"/>
        </w:rPr>
      </w:pPr>
    </w:p>
    <w:p w14:paraId="5F6D5BDE" w14:textId="77777777" w:rsidR="009025E9" w:rsidRPr="00A949C4" w:rsidRDefault="009025E9" w:rsidP="009025E9">
      <w:pPr>
        <w:jc w:val="center"/>
        <w:rPr>
          <w:rFonts w:ascii="Times New Roman" w:hAnsi="Times New Roman" w:cs="Times New Roman"/>
        </w:rPr>
      </w:pPr>
    </w:p>
    <w:p w14:paraId="016A36B5" w14:textId="77777777" w:rsidR="009025E9" w:rsidRPr="00A949C4" w:rsidRDefault="009025E9" w:rsidP="009025E9">
      <w:pPr>
        <w:jc w:val="center"/>
        <w:rPr>
          <w:rFonts w:ascii="Times New Roman" w:hAnsi="Times New Roman" w:cs="Times New Roman"/>
        </w:rPr>
      </w:pPr>
    </w:p>
    <w:p w14:paraId="62C1762C" w14:textId="77777777" w:rsidR="009025E9" w:rsidRPr="00A949C4" w:rsidRDefault="009025E9" w:rsidP="009025E9">
      <w:pPr>
        <w:jc w:val="center"/>
        <w:rPr>
          <w:rFonts w:ascii="Times New Roman" w:hAnsi="Times New Roman" w:cs="Times New Roman"/>
        </w:rPr>
      </w:pPr>
    </w:p>
    <w:p w14:paraId="32DF6D92" w14:textId="77777777" w:rsidR="009025E9" w:rsidRPr="00A949C4" w:rsidRDefault="009025E9" w:rsidP="009025E9">
      <w:pPr>
        <w:jc w:val="center"/>
        <w:rPr>
          <w:rFonts w:ascii="Times New Roman" w:hAnsi="Times New Roman" w:cs="Times New Roman"/>
        </w:rPr>
      </w:pPr>
    </w:p>
    <w:p w14:paraId="407B5B72" w14:textId="77777777" w:rsidR="009025E9" w:rsidRPr="00A949C4" w:rsidRDefault="009025E9" w:rsidP="009025E9">
      <w:pPr>
        <w:jc w:val="center"/>
        <w:rPr>
          <w:rFonts w:ascii="Times New Roman" w:hAnsi="Times New Roman" w:cs="Times New Roman"/>
        </w:rPr>
      </w:pPr>
    </w:p>
    <w:p w14:paraId="57700359" w14:textId="77777777" w:rsidR="009025E9" w:rsidRPr="00A949C4" w:rsidRDefault="009025E9" w:rsidP="009025E9">
      <w:pPr>
        <w:jc w:val="center"/>
        <w:rPr>
          <w:rFonts w:ascii="Times New Roman" w:hAnsi="Times New Roman" w:cs="Times New Roman"/>
        </w:rPr>
      </w:pPr>
    </w:p>
    <w:p w14:paraId="7F3D4C7D" w14:textId="77777777" w:rsidR="009025E9" w:rsidRPr="00A949C4" w:rsidRDefault="009025E9" w:rsidP="009025E9">
      <w:pPr>
        <w:jc w:val="center"/>
        <w:rPr>
          <w:rFonts w:ascii="Times New Roman" w:hAnsi="Times New Roman" w:cs="Times New Roman"/>
        </w:rPr>
      </w:pPr>
    </w:p>
    <w:p w14:paraId="6DAC4B79" w14:textId="77777777" w:rsidR="009025E9" w:rsidRPr="00A949C4" w:rsidRDefault="009025E9" w:rsidP="009025E9">
      <w:pPr>
        <w:jc w:val="center"/>
        <w:rPr>
          <w:rFonts w:ascii="Times New Roman" w:hAnsi="Times New Roman" w:cs="Times New Roman"/>
        </w:rPr>
      </w:pPr>
    </w:p>
    <w:p w14:paraId="05D848BD" w14:textId="77777777" w:rsidR="009025E9" w:rsidRPr="00A949C4" w:rsidRDefault="009025E9" w:rsidP="009025E9">
      <w:pPr>
        <w:jc w:val="center"/>
        <w:rPr>
          <w:rFonts w:ascii="Times New Roman" w:hAnsi="Times New Roman" w:cs="Times New Roman"/>
        </w:rPr>
      </w:pPr>
    </w:p>
    <w:p w14:paraId="556B1DCD" w14:textId="77777777" w:rsidR="009025E9" w:rsidRPr="00A949C4" w:rsidRDefault="009025E9" w:rsidP="009025E9">
      <w:pPr>
        <w:jc w:val="center"/>
        <w:rPr>
          <w:rFonts w:ascii="Times New Roman" w:hAnsi="Times New Roman" w:cs="Times New Roman"/>
        </w:rPr>
      </w:pPr>
    </w:p>
    <w:p w14:paraId="09632295" w14:textId="77777777" w:rsidR="009025E9" w:rsidRPr="00A949C4" w:rsidRDefault="009025E9" w:rsidP="009025E9">
      <w:pPr>
        <w:jc w:val="center"/>
        <w:rPr>
          <w:rFonts w:ascii="Times New Roman" w:hAnsi="Times New Roman" w:cs="Times New Roman"/>
        </w:rPr>
      </w:pPr>
    </w:p>
    <w:p w14:paraId="3B327131" w14:textId="77777777" w:rsidR="009025E9" w:rsidRPr="00A949C4" w:rsidRDefault="009025E9" w:rsidP="009025E9">
      <w:pPr>
        <w:jc w:val="center"/>
        <w:rPr>
          <w:rFonts w:ascii="Times New Roman" w:hAnsi="Times New Roman" w:cs="Times New Roman"/>
        </w:rPr>
      </w:pPr>
    </w:p>
    <w:p w14:paraId="192D2E15" w14:textId="77777777" w:rsidR="009025E9" w:rsidRPr="00A949C4" w:rsidRDefault="009025E9" w:rsidP="009025E9">
      <w:pPr>
        <w:jc w:val="center"/>
        <w:rPr>
          <w:rFonts w:ascii="Times New Roman" w:hAnsi="Times New Roman" w:cs="Times New Roman"/>
        </w:rPr>
      </w:pPr>
    </w:p>
    <w:p w14:paraId="754DA7D4" w14:textId="77777777" w:rsidR="009025E9" w:rsidRPr="00A949C4" w:rsidRDefault="009025E9" w:rsidP="009025E9">
      <w:pPr>
        <w:jc w:val="center"/>
        <w:rPr>
          <w:rFonts w:ascii="Times New Roman" w:hAnsi="Times New Roman" w:cs="Times New Roman"/>
        </w:rPr>
      </w:pPr>
    </w:p>
    <w:p w14:paraId="3F2C65CE" w14:textId="77777777" w:rsidR="009025E9" w:rsidRPr="00A949C4" w:rsidRDefault="009025E9" w:rsidP="009025E9">
      <w:pPr>
        <w:spacing w:line="480" w:lineRule="auto"/>
        <w:jc w:val="center"/>
        <w:rPr>
          <w:rFonts w:ascii="Times New Roman" w:hAnsi="Times New Roman" w:cs="Times New Roman"/>
          <w:i/>
          <w:iCs/>
        </w:rPr>
      </w:pPr>
      <w:commentRangeStart w:id="0"/>
      <w:commentRangeStart w:id="1"/>
      <w:r w:rsidRPr="00A949C4">
        <w:rPr>
          <w:rFonts w:ascii="Times New Roman" w:hAnsi="Times New Roman" w:cs="Times New Roman"/>
          <w:i/>
          <w:iCs/>
        </w:rPr>
        <w:lastRenderedPageBreak/>
        <w:t>“The liberty of a democracy is not safe if the people tolerate the growth of private power to a point where it becomes stronger than their democratic state itself</w:t>
      </w:r>
      <w:commentRangeEnd w:id="0"/>
      <w:r w:rsidRPr="00A949C4">
        <w:rPr>
          <w:rStyle w:val="CommentReference"/>
          <w:rFonts w:ascii="Times New Roman" w:hAnsi="Times New Roman" w:cs="Times New Roman"/>
          <w:i/>
          <w:iCs/>
          <w:sz w:val="24"/>
          <w:szCs w:val="24"/>
        </w:rPr>
        <w:commentReference w:id="0"/>
      </w:r>
      <w:commentRangeEnd w:id="1"/>
      <w:r w:rsidR="008E791D" w:rsidRPr="00A949C4">
        <w:rPr>
          <w:rStyle w:val="CommentReference"/>
          <w:rFonts w:ascii="Times New Roman" w:hAnsi="Times New Roman" w:cs="Times New Roman"/>
          <w:i/>
          <w:iCs/>
          <w:sz w:val="24"/>
          <w:szCs w:val="24"/>
        </w:rPr>
        <w:commentReference w:id="1"/>
      </w:r>
      <w:r w:rsidRPr="00A949C4">
        <w:rPr>
          <w:rFonts w:ascii="Times New Roman" w:hAnsi="Times New Roman" w:cs="Times New Roman"/>
          <w:i/>
          <w:iCs/>
        </w:rPr>
        <w:t>.”</w:t>
      </w:r>
      <w:r w:rsidRPr="00A949C4">
        <w:rPr>
          <w:rStyle w:val="EndnoteReference"/>
          <w:rFonts w:ascii="Times New Roman" w:hAnsi="Times New Roman" w:cs="Times New Roman"/>
          <w:i/>
          <w:iCs/>
        </w:rPr>
        <w:endnoteReference w:id="1"/>
      </w:r>
    </w:p>
    <w:p w14:paraId="254A57FE" w14:textId="77777777" w:rsidR="009025E9" w:rsidRPr="00A949C4" w:rsidRDefault="009025E9" w:rsidP="009025E9">
      <w:pPr>
        <w:jc w:val="center"/>
        <w:rPr>
          <w:rFonts w:ascii="Times New Roman" w:hAnsi="Times New Roman" w:cs="Times New Roman"/>
        </w:rPr>
      </w:pPr>
      <w:r w:rsidRPr="00A949C4">
        <w:rPr>
          <w:rFonts w:ascii="Times New Roman" w:hAnsi="Times New Roman" w:cs="Times New Roman"/>
        </w:rPr>
        <w:t xml:space="preserve">-President Franklin D. Roosevelt </w:t>
      </w:r>
    </w:p>
    <w:p w14:paraId="301E820B" w14:textId="77777777" w:rsidR="009025E9" w:rsidRPr="00A949C4" w:rsidRDefault="009025E9" w:rsidP="009025E9">
      <w:pPr>
        <w:spacing w:line="240" w:lineRule="auto"/>
        <w:ind w:firstLine="720"/>
        <w:jc w:val="center"/>
        <w:rPr>
          <w:rFonts w:ascii="Times New Roman" w:hAnsi="Times New Roman" w:cs="Times New Roman"/>
          <w:u w:val="single"/>
        </w:rPr>
      </w:pPr>
    </w:p>
    <w:p w14:paraId="1D6FA083" w14:textId="77777777" w:rsidR="009025E9" w:rsidRPr="00A949C4" w:rsidRDefault="009025E9" w:rsidP="009025E9">
      <w:pPr>
        <w:spacing w:line="240" w:lineRule="auto"/>
        <w:ind w:firstLine="720"/>
        <w:jc w:val="center"/>
        <w:rPr>
          <w:rFonts w:ascii="Times New Roman" w:hAnsi="Times New Roman" w:cs="Times New Roman"/>
          <w:u w:val="single"/>
        </w:rPr>
      </w:pPr>
      <w:r w:rsidRPr="00A949C4">
        <w:rPr>
          <w:rFonts w:ascii="Times New Roman" w:hAnsi="Times New Roman" w:cs="Times New Roman"/>
          <w:u w:val="single"/>
        </w:rPr>
        <w:t>Chapter 1 - Introduction</w:t>
      </w:r>
    </w:p>
    <w:p w14:paraId="5E6D8420" w14:textId="77777777" w:rsidR="009025E9" w:rsidRPr="00A949C4" w:rsidRDefault="009025E9" w:rsidP="009025E9">
      <w:pPr>
        <w:spacing w:line="240" w:lineRule="auto"/>
        <w:rPr>
          <w:rFonts w:ascii="Times New Roman" w:hAnsi="Times New Roman" w:cs="Times New Roman"/>
          <w:b/>
          <w:bCs/>
        </w:rPr>
      </w:pPr>
      <w:r w:rsidRPr="00A949C4">
        <w:rPr>
          <w:rFonts w:ascii="Times New Roman" w:hAnsi="Times New Roman" w:cs="Times New Roman"/>
          <w:b/>
          <w:bCs/>
        </w:rPr>
        <w:t>Introduction to the Topic</w:t>
      </w:r>
    </w:p>
    <w:p w14:paraId="2A72A4DB"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A new kind of space race is unfolding, one that looks very different from the Cold War competition of rival nations. Today’s contest pits the United States’ national security imperatives against the explosive growth of commercial space capabilities, particularly in Low Earth Orbit (LEO).  As private companies launch thousands of satellites at unprecedented speed, the strategic environment is shifting in ways that challenge the military’s ability to operate, protect, and control critical space assets. Collision risk, radiofrequency congestion, and tracking challenges continue to increase as the number of satellites continues to rise. It is increasingly important the United States military establish clear authority over national security space operations, including those supported by commercial systems.</w:t>
      </w:r>
      <w:r w:rsidRPr="00A949C4">
        <w:t xml:space="preserve"> </w:t>
      </w:r>
      <w:r w:rsidRPr="00A949C4">
        <w:rPr>
          <w:rFonts w:ascii="Times New Roman" w:hAnsi="Times New Roman" w:cs="Times New Roman"/>
        </w:rPr>
        <w:t xml:space="preserve">To maintain space superiority, the United States Space Force must reduce reliance on Low Earth Orbit for mission-critical capabilities while establishing centralized authority and enforceable standards for commercial space operations. This requires a deliberate shift toward a multi-orbit architecture that redistributes Space Domain Awareness (SDA), Intelligence, Surveillance, and Reconnaissance (ISR), and Satellite Communications (SATCOM) capabilities across Low Earth Orbit (LEO), Medium Earth Orbit (MEO), and Geosynchronous or Highly Elliptical Orbits (GEO/HEO) to reduce overreliance on LEO and ensure operational control. </w:t>
      </w:r>
    </w:p>
    <w:p w14:paraId="0B2B2840"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 xml:space="preserve">These mission areas are examined as representative capabilities that underpin joint force operations and illustrate broader systemic vulnerabilities across the space enterprise. While </w:t>
      </w:r>
      <w:r w:rsidRPr="00A949C4">
        <w:rPr>
          <w:rFonts w:ascii="Times New Roman" w:hAnsi="Times New Roman" w:cs="Times New Roman"/>
        </w:rPr>
        <w:lastRenderedPageBreak/>
        <w:t>commercial space capabilities provide significant resilience and capacity, their current integration lacks the structure necessary to ensure reliable support in contested operations.</w:t>
      </w:r>
    </w:p>
    <w:p w14:paraId="11B3C5B1"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The United States of America has seen an unprecedented growth in the commercial space industry over the last two decades.</w:t>
      </w:r>
      <w:r w:rsidRPr="00A949C4">
        <w:rPr>
          <w:rStyle w:val="EndnoteReference"/>
          <w:rFonts w:ascii="Times New Roman" w:hAnsi="Times New Roman" w:cs="Times New Roman"/>
        </w:rPr>
        <w:endnoteReference w:id="2"/>
      </w:r>
      <w:r w:rsidRPr="00A949C4">
        <w:rPr>
          <w:rFonts w:ascii="Times New Roman" w:hAnsi="Times New Roman" w:cs="Times New Roman"/>
        </w:rPr>
        <w:t xml:space="preserve"> With the rise of reusable rockets and private companies spearheading satellite design and deployment, space tourism, and interplanetary exploration, the industry has shifted from government-led programs to dynamic public-private partnership models. Only fifty-eight years ago, during the early days of the Cold War, over one hundred nations signed the Outer Space Treaty (OST), hoping the treaty would ensure an off-world sanctuary and prevent the weaponization of the space domain.</w:t>
      </w:r>
      <w:r w:rsidRPr="00A949C4">
        <w:rPr>
          <w:rStyle w:val="EndnoteReference"/>
          <w:rFonts w:ascii="Times New Roman" w:hAnsi="Times New Roman" w:cs="Times New Roman"/>
        </w:rPr>
        <w:endnoteReference w:id="3"/>
      </w:r>
    </w:p>
    <w:p w14:paraId="38B3D1BF"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Militaries across the world have since recognized the incredible competitive advantage the space domain offers those who can appropriately utilize its fascinating and unique characteristics.</w:t>
      </w:r>
      <w:r>
        <w:rPr>
          <w:rStyle w:val="EndnoteReference"/>
          <w:rFonts w:ascii="Times New Roman" w:hAnsi="Times New Roman" w:cs="Times New Roman"/>
        </w:rPr>
        <w:endnoteReference w:id="4"/>
      </w:r>
      <w:r w:rsidRPr="00A949C4">
        <w:rPr>
          <w:rFonts w:ascii="Times New Roman" w:hAnsi="Times New Roman" w:cs="Times New Roman"/>
        </w:rPr>
        <w:t xml:space="preserve"> In decades following the signing of the OST, the U.S. military steadily increased its dependence on space to support strategic operations, intelligence gathering, and communications. This dependence began to intertwine with the fast-growing commercial space sector, where private companies began developing and providing their own space capabilities.</w:t>
      </w:r>
      <w:r>
        <w:rPr>
          <w:rStyle w:val="EndnoteReference"/>
          <w:rFonts w:ascii="Times New Roman" w:hAnsi="Times New Roman" w:cs="Times New Roman"/>
        </w:rPr>
        <w:endnoteReference w:id="5"/>
      </w:r>
      <w:r>
        <w:rPr>
          <w:rFonts w:ascii="Times New Roman" w:hAnsi="Times New Roman" w:cs="Times New Roman"/>
        </w:rPr>
        <w:t xml:space="preserve"> </w:t>
      </w:r>
      <w:r w:rsidRPr="00A949C4">
        <w:rPr>
          <w:rFonts w:ascii="Times New Roman" w:hAnsi="Times New Roman" w:cs="Times New Roman"/>
        </w:rPr>
        <w:t>The U.S. military often employs commercial space capabilities. This creates a “dual-use” nature to many of today’s space technologies where the U.S. government utilizes commercial satellites for the needs of the government.</w:t>
      </w:r>
      <w:r w:rsidRPr="00A949C4">
        <w:rPr>
          <w:rStyle w:val="EndnoteReference"/>
          <w:rFonts w:ascii="Times New Roman" w:hAnsi="Times New Roman" w:cs="Times New Roman"/>
        </w:rPr>
        <w:endnoteReference w:id="6"/>
      </w:r>
      <w:r w:rsidRPr="00A949C4">
        <w:rPr>
          <w:rFonts w:ascii="Times New Roman" w:hAnsi="Times New Roman" w:cs="Times New Roman"/>
        </w:rPr>
        <w:t xml:space="preserve"> This intersection of public and private space interests has helped develop a one-of-a-kind relationship between the U.S. military and the private sector. </w:t>
      </w:r>
    </w:p>
    <w:p w14:paraId="658259EF"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The 2022 National Defense Strategy states, “We will increase collaboration with the private sector in priority areas, especially with the commercial space industry, leveraging its technological advancements and entrepreneurial spirit to enable new capabilities”</w:t>
      </w:r>
      <w:r w:rsidRPr="00A949C4">
        <w:rPr>
          <w:rStyle w:val="EndnoteReference"/>
          <w:rFonts w:ascii="Times New Roman" w:hAnsi="Times New Roman" w:cs="Times New Roman"/>
        </w:rPr>
        <w:endnoteReference w:id="7"/>
      </w:r>
      <w:r w:rsidRPr="00A949C4">
        <w:rPr>
          <w:rFonts w:ascii="Times New Roman" w:hAnsi="Times New Roman" w:cs="Times New Roman"/>
        </w:rPr>
        <w:t xml:space="preserve"> Harnessing commercial capabilities allows the government to capitalize on cost savings, rapid technological </w:t>
      </w:r>
      <w:r w:rsidRPr="00A949C4">
        <w:rPr>
          <w:rFonts w:ascii="Times New Roman" w:hAnsi="Times New Roman" w:cs="Times New Roman"/>
        </w:rPr>
        <w:lastRenderedPageBreak/>
        <w:t xml:space="preserve">advancement, operational resilience, and the growth of a competitive domestic space industry. Despite these advances, commercial space remains subject to a fragmented oversight structure, presenting challenges for coordinated management of on-orbit operations. Space regulatory responsibilities in the United States are segmented across multiple organizations and it is often unclear who is responsible for on orbit commercial operations. </w:t>
      </w:r>
    </w:p>
    <w:p w14:paraId="54C125F3"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 xml:space="preserve">This analysis is intended for national security and defense decision-makers, space policy and strategy professionals, commercial space stakeholders, academic or Professional Military Education (PME) audiences, industry groups concerned with traffic coordination, and regulation, and policy analysts. Also, this is intended for any future Grissom Space Seminar students who </w:t>
      </w:r>
      <w:commentRangeStart w:id="2"/>
      <w:commentRangeStart w:id="3"/>
      <w:r w:rsidRPr="00A949C4">
        <w:rPr>
          <w:rFonts w:ascii="Times New Roman" w:hAnsi="Times New Roman" w:cs="Times New Roman"/>
        </w:rPr>
        <w:t xml:space="preserve">wish to learn more about proliferated LEO and commercial space growth and regulation. </w:t>
      </w:r>
    </w:p>
    <w:p w14:paraId="10D9CC59" w14:textId="77777777" w:rsidR="009025E9" w:rsidRPr="00A949C4" w:rsidRDefault="009025E9" w:rsidP="009025E9">
      <w:pPr>
        <w:spacing w:line="480" w:lineRule="auto"/>
        <w:rPr>
          <w:rFonts w:ascii="Times New Roman" w:hAnsi="Times New Roman" w:cs="Times New Roman"/>
          <w:b/>
          <w:bCs/>
        </w:rPr>
      </w:pPr>
      <w:r w:rsidRPr="00A949C4">
        <w:rPr>
          <w:rFonts w:ascii="Times New Roman" w:hAnsi="Times New Roman" w:cs="Times New Roman"/>
          <w:b/>
          <w:bCs/>
        </w:rPr>
        <w:t>Central Questions</w:t>
      </w:r>
      <w:commentRangeEnd w:id="2"/>
      <w:r w:rsidRPr="00A949C4">
        <w:rPr>
          <w:rStyle w:val="CommentReference"/>
          <w:rFonts w:ascii="Times New Roman" w:hAnsi="Times New Roman" w:cs="Times New Roman"/>
          <w:b/>
          <w:bCs/>
          <w:sz w:val="24"/>
          <w:szCs w:val="24"/>
        </w:rPr>
        <w:commentReference w:id="2"/>
      </w:r>
      <w:commentRangeEnd w:id="3"/>
      <w:r w:rsidR="008E791D" w:rsidRPr="00A949C4">
        <w:rPr>
          <w:rStyle w:val="CommentReference"/>
          <w:rFonts w:ascii="Times New Roman" w:hAnsi="Times New Roman" w:cs="Times New Roman"/>
          <w:b/>
          <w:bCs/>
          <w:sz w:val="24"/>
          <w:szCs w:val="24"/>
        </w:rPr>
        <w:commentReference w:id="3"/>
      </w:r>
    </w:p>
    <w:p w14:paraId="0E81297C" w14:textId="77777777" w:rsidR="009025E9" w:rsidRPr="00A949C4" w:rsidRDefault="009025E9" w:rsidP="009025E9">
      <w:pPr>
        <w:spacing w:line="480" w:lineRule="auto"/>
        <w:ind w:firstLine="720"/>
      </w:pPr>
      <w:r w:rsidRPr="00A949C4">
        <w:rPr>
          <w:rFonts w:ascii="Times New Roman" w:hAnsi="Times New Roman" w:cs="Times New Roman"/>
        </w:rPr>
        <w:t>Why is LEO increasingly unsustainable for essential national security missions? How must U.S. Space Force authorities, policies, and partnerships evolve to govern commercial operations effectively? What orbital regimes offer improved resilience for SDA, SATCOM, and ISR? Answering these questions is imperative to properly align the U.S. Department of War for long term success. The United States Space Force (USSF) has made great strides in defining its strategy and outlook for integrating commercial capabilities. The USSF published its Commercial Space Strategy in April of 2024 where it outlined the guiding principles of how the USSF will use commercial space.</w:t>
      </w:r>
      <w:r w:rsidRPr="00A949C4">
        <w:rPr>
          <w:rStyle w:val="EndnoteReference"/>
          <w:rFonts w:ascii="Times New Roman" w:hAnsi="Times New Roman" w:cs="Times New Roman"/>
        </w:rPr>
        <w:endnoteReference w:id="8"/>
      </w:r>
      <w:r w:rsidRPr="00A949C4">
        <w:rPr>
          <w:rFonts w:ascii="Times New Roman" w:hAnsi="Times New Roman" w:cs="Times New Roman"/>
        </w:rPr>
        <w:t xml:space="preserve"> While the Commercial Space Strategy was welcomed by government and industry professionals, the strategy is still woefully lacking in the specificity needed to steer the U.S. military to properly employ commercial capabilities. </w:t>
      </w:r>
    </w:p>
    <w:p w14:paraId="0C21218A"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lastRenderedPageBreak/>
        <w:t>This analysis seeks to provide guidance on the importance of moving crucial Space Force capabilities to new orbits and improve upon the current United States Space Force Commercial Strategy by providing specificity to areas of the strategy which currently lack clear cut direction. The analysis will begin by providing a history of the strategies surrounding U.S. commercial space capabilities and the way in which the government approached successfully utilizing those commercial capabilities. Also, a history of regulatory frameworks will be provided to track how oversight has matured and where the current gaps or segmentation exist.</w:t>
      </w:r>
    </w:p>
    <w:p w14:paraId="6E10540B"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 xml:space="preserve"> Following the historical summary, the analysis will explore the areas where the United States Space Force is currently employing SDA, ISR, and SATCOM commercial capabilities, the degree they are utilized, and the future for these mission areas. The analysis will then look closely at the current United States Space Force Commercial Space Strategy along with various other doctrine and identify gaps while providing specific, measurable solutions for a refined strategy, specifically, a refined strategy for commercial capabilities outside of LEO. </w:t>
      </w:r>
    </w:p>
    <w:p w14:paraId="03750A95" w14:textId="77777777" w:rsidR="009025E9" w:rsidRPr="00A949C4" w:rsidRDefault="009025E9" w:rsidP="009025E9">
      <w:pPr>
        <w:spacing w:line="480" w:lineRule="auto"/>
        <w:rPr>
          <w:rFonts w:ascii="Times New Roman" w:hAnsi="Times New Roman" w:cs="Times New Roman"/>
          <w:b/>
          <w:bCs/>
        </w:rPr>
      </w:pPr>
      <w:r w:rsidRPr="00A949C4">
        <w:rPr>
          <w:rFonts w:ascii="Times New Roman" w:hAnsi="Times New Roman" w:cs="Times New Roman"/>
          <w:b/>
          <w:bCs/>
        </w:rPr>
        <w:t>Assumptions</w:t>
      </w:r>
    </w:p>
    <w:p w14:paraId="3C23AEDA"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 xml:space="preserve">LEO is becoming saturated to the point that there is an operational risk. This saturation will pose a significant threat to USSF capabilities and alternative orbits must be utilized accordingly.  There is </w:t>
      </w:r>
      <w:commentRangeStart w:id="4"/>
      <w:commentRangeStart w:id="5"/>
      <w:r w:rsidRPr="00A949C4">
        <w:rPr>
          <w:rFonts w:ascii="Times New Roman" w:hAnsi="Times New Roman" w:cs="Times New Roman"/>
        </w:rPr>
        <w:t xml:space="preserve">an assumption that migrating SATCOM, SDA, and ISR reduces long-term vulnerability. Also, this analysis assumes that relocating these mission areas is technically and economically feasible. </w:t>
      </w:r>
      <w:commentRangeEnd w:id="4"/>
      <w:r w:rsidRPr="00A949C4">
        <w:rPr>
          <w:rStyle w:val="CommentReference"/>
          <w:rFonts w:ascii="Times New Roman" w:hAnsi="Times New Roman" w:cs="Times New Roman"/>
          <w:sz w:val="24"/>
          <w:szCs w:val="24"/>
        </w:rPr>
        <w:commentReference w:id="4"/>
      </w:r>
      <w:commentRangeEnd w:id="5"/>
      <w:r w:rsidR="008E791D" w:rsidRPr="00A949C4">
        <w:rPr>
          <w:rStyle w:val="CommentReference"/>
          <w:rFonts w:ascii="Times New Roman" w:hAnsi="Times New Roman" w:cs="Times New Roman"/>
          <w:sz w:val="24"/>
          <w:szCs w:val="24"/>
        </w:rPr>
        <w:commentReference w:id="5"/>
      </w:r>
    </w:p>
    <w:p w14:paraId="3FF7A7EE" w14:textId="77777777" w:rsidR="009025E9" w:rsidRPr="00A949C4" w:rsidRDefault="009025E9" w:rsidP="009025E9">
      <w:pPr>
        <w:spacing w:line="480" w:lineRule="auto"/>
        <w:rPr>
          <w:rFonts w:ascii="Times New Roman" w:hAnsi="Times New Roman" w:cs="Times New Roman"/>
          <w:b/>
          <w:bCs/>
        </w:rPr>
      </w:pPr>
      <w:r w:rsidRPr="00A949C4">
        <w:rPr>
          <w:rFonts w:ascii="Times New Roman" w:hAnsi="Times New Roman" w:cs="Times New Roman"/>
          <w:b/>
          <w:bCs/>
        </w:rPr>
        <w:t xml:space="preserve">Methodology </w:t>
      </w:r>
    </w:p>
    <w:p w14:paraId="1AF21AEC"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ab/>
        <w:t xml:space="preserve">This analysis employs a qualitative research approach to examine how the United States Space Force can effectively adapt to the challenges posed by an increasingly crowded </w:t>
      </w:r>
      <w:r w:rsidRPr="00A949C4">
        <w:rPr>
          <w:rFonts w:ascii="Times New Roman" w:hAnsi="Times New Roman" w:cs="Times New Roman"/>
        </w:rPr>
        <w:lastRenderedPageBreak/>
        <w:t xml:space="preserve">Low Earth Orbit (LEO). The study primarily relies on desk research, drawing from a diverse set of sources, including U.S. defense white papers, academic journals, and doctrinal publications. In addition, secondary sources such as publicly available reports and filings from commercial space companies are incorporated to provide insight into industry trends and private-sector operational practices. </w:t>
      </w:r>
    </w:p>
    <w:p w14:paraId="54FF91D2"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By synthesizing these sources, the analysis seeks to identify gaps, limitations, and emerging trends in current U.S. strategies for space operations. Importantly, this study focuses on highlighting conceptual blind spots in existing policy and strategy, offering evidence-based considerations and potential adjustments that may be necessary to preserve long-term U.S. space superiority, enhance situational awareness, and ensure the resilience of critical space capabilities in an increasingly contested orbital environment.</w:t>
      </w:r>
    </w:p>
    <w:p w14:paraId="6B8A0711" w14:textId="77777777" w:rsidR="009025E9" w:rsidRPr="00A949C4" w:rsidRDefault="009025E9" w:rsidP="009025E9">
      <w:pPr>
        <w:spacing w:line="480" w:lineRule="auto"/>
        <w:rPr>
          <w:rFonts w:ascii="Times New Roman" w:hAnsi="Times New Roman" w:cs="Times New Roman"/>
          <w:b/>
          <w:bCs/>
        </w:rPr>
      </w:pPr>
      <w:r w:rsidRPr="00A949C4">
        <w:rPr>
          <w:rFonts w:ascii="Times New Roman" w:hAnsi="Times New Roman" w:cs="Times New Roman"/>
          <w:b/>
          <w:bCs/>
        </w:rPr>
        <w:t>Primary Sources</w:t>
      </w:r>
    </w:p>
    <w:p w14:paraId="293E18F4" w14:textId="77777777" w:rsidR="009025E9" w:rsidRPr="00A949C4" w:rsidRDefault="009025E9" w:rsidP="009025E9">
      <w:pPr>
        <w:spacing w:line="480" w:lineRule="auto"/>
        <w:rPr>
          <w:rFonts w:ascii="Times New Roman" w:hAnsi="Times New Roman" w:cs="Times New Roman"/>
        </w:rPr>
      </w:pPr>
      <w:r w:rsidRPr="00A949C4">
        <w:rPr>
          <w:rFonts w:ascii="Times New Roman" w:hAnsi="Times New Roman" w:cs="Times New Roman"/>
        </w:rPr>
        <w:tab/>
      </w:r>
      <w:bookmarkStart w:id="6" w:name="_Hlk214367675"/>
      <w:r w:rsidRPr="00A949C4">
        <w:rPr>
          <w:rFonts w:ascii="Times New Roman" w:hAnsi="Times New Roman" w:cs="Times New Roman"/>
        </w:rPr>
        <w:t xml:space="preserve">Primary sources include the USSF Commercial Space Strategy, Department of Defense 2024 Commercial Integration Strategy, United State Space Command Commercial Integration Strategy, and Rand Corporation: Operational and Policy Implications of Integrating Commercial Space Services into U.S. Department of Defense Operations, The 2022 National Security Strategy and the 2022 National Defense Strategy. </w:t>
      </w:r>
      <w:bookmarkEnd w:id="6"/>
      <w:r w:rsidRPr="00A949C4">
        <w:rPr>
          <w:rFonts w:ascii="Times New Roman" w:hAnsi="Times New Roman" w:cs="Times New Roman"/>
        </w:rPr>
        <w:t xml:space="preserve">There are also various academic journals, doctrinal publications, and official government documentation.  </w:t>
      </w:r>
    </w:p>
    <w:p w14:paraId="4E501332"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 xml:space="preserve">The USSF Commercial Space Strategy, published in April of 2024, is a primary source as it is the most recent and most specific guidance on the use of commercial space capabilities. It details the USSF’s current philosophy of “exploiting what we have, buying what we can, building what we must.” The strategy is detailed around four lines of efforts (LOEs) </w:t>
      </w:r>
      <w:r w:rsidRPr="00A949C4">
        <w:rPr>
          <w:rFonts w:ascii="Times New Roman" w:hAnsi="Times New Roman" w:cs="Times New Roman"/>
        </w:rPr>
        <w:lastRenderedPageBreak/>
        <w:t>Collaborative Transparency, Operational and Technical Integration, Risk Management, and Secure the Future. It also discusses decision criteria for commercial use, institutional mechanisms for procurement, and briefly discusses challenges and risks.</w:t>
      </w:r>
      <w:r w:rsidRPr="00A949C4">
        <w:rPr>
          <w:rStyle w:val="EndnoteReference"/>
          <w:rFonts w:ascii="Times New Roman" w:hAnsi="Times New Roman" w:cs="Times New Roman"/>
        </w:rPr>
        <w:endnoteReference w:id="9"/>
      </w:r>
    </w:p>
    <w:p w14:paraId="70FD34BC"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 xml:space="preserve"> The 2024 DoD Commercial Space Integration Strategy, published eight days prior to the USSF Commercial Space Strategy, is also a primary source. It stresses the importance of leveraging commercial space capabilities with U.S. space architectures while taking advantage of the speed and scale of the private sector. The strategy is guided by four core principles: balance, interoperability, resilience, and responsibility. It outlines four strategic priorities: ensure access, integrate before crisis, establish security conditions, and support commercial innovation. It also briefly discusses the importance of accepting risk.</w:t>
      </w:r>
      <w:r w:rsidRPr="00A949C4">
        <w:rPr>
          <w:rStyle w:val="EndnoteReference"/>
          <w:rFonts w:ascii="Times New Roman" w:hAnsi="Times New Roman" w:cs="Times New Roman"/>
        </w:rPr>
        <w:endnoteReference w:id="10"/>
      </w:r>
    </w:p>
    <w:p w14:paraId="3CDD0CC1" w14:textId="77777777" w:rsidR="009025E9" w:rsidRPr="00A949C4" w:rsidRDefault="009025E9" w:rsidP="009025E9">
      <w:pPr>
        <w:spacing w:line="480" w:lineRule="auto"/>
        <w:ind w:firstLine="720"/>
        <w:rPr>
          <w:rFonts w:ascii="Times New Roman" w:hAnsi="Times New Roman" w:cs="Times New Roman"/>
        </w:rPr>
      </w:pPr>
      <w:r w:rsidRPr="00A949C4">
        <w:rPr>
          <w:rFonts w:ascii="Times New Roman" w:hAnsi="Times New Roman" w:cs="Times New Roman"/>
        </w:rPr>
        <w:t>The United States Space Command (USSPACECOM) Commercial Integration Strategy, published in March of 2025, is the most recent of the primary sources to be published. It outlines three ways to strengthen commercial partnerships: Identify and Advocate, Incorporate and Operationalize, and Inform and Protect. The strategy also details the USPACECOM’s priorities for each of the three ways.</w:t>
      </w:r>
      <w:r w:rsidRPr="00A949C4">
        <w:rPr>
          <w:rStyle w:val="EndnoteReference"/>
          <w:rFonts w:ascii="Times New Roman" w:hAnsi="Times New Roman" w:cs="Times New Roman"/>
        </w:rPr>
        <w:endnoteReference w:id="11"/>
      </w:r>
    </w:p>
    <w:p w14:paraId="073F16B8" w14:textId="77777777" w:rsidR="009025E9" w:rsidRPr="00A949C4" w:rsidRDefault="009025E9" w:rsidP="009025E9">
      <w:pPr>
        <w:spacing w:line="480" w:lineRule="auto"/>
        <w:ind w:firstLine="720"/>
        <w:jc w:val="center"/>
        <w:rPr>
          <w:rFonts w:ascii="Times New Roman" w:hAnsi="Times New Roman" w:cs="Times New Roman"/>
        </w:rPr>
      </w:pPr>
    </w:p>
    <w:p w14:paraId="1A5732B7" w14:textId="77777777" w:rsidR="009025E9" w:rsidRPr="00A949C4" w:rsidRDefault="009025E9" w:rsidP="009025E9">
      <w:pPr>
        <w:spacing w:line="480" w:lineRule="auto"/>
        <w:ind w:firstLine="720"/>
        <w:jc w:val="center"/>
        <w:rPr>
          <w:rFonts w:ascii="Times New Roman" w:hAnsi="Times New Roman" w:cs="Times New Roman"/>
        </w:rPr>
      </w:pPr>
    </w:p>
    <w:p w14:paraId="1E414DDB" w14:textId="77777777" w:rsidR="009025E9" w:rsidRPr="00A949C4" w:rsidRDefault="009025E9" w:rsidP="009025E9">
      <w:pPr>
        <w:spacing w:line="480" w:lineRule="auto"/>
        <w:ind w:firstLine="720"/>
        <w:jc w:val="center"/>
        <w:rPr>
          <w:rFonts w:ascii="Times New Roman" w:hAnsi="Times New Roman" w:cs="Times New Roman"/>
        </w:rPr>
      </w:pPr>
    </w:p>
    <w:p w14:paraId="4A5486F3" w14:textId="77777777" w:rsidR="009025E9" w:rsidRPr="00A949C4" w:rsidRDefault="009025E9" w:rsidP="009025E9">
      <w:pPr>
        <w:spacing w:line="480" w:lineRule="auto"/>
        <w:ind w:firstLine="720"/>
        <w:jc w:val="center"/>
        <w:rPr>
          <w:rFonts w:ascii="Times New Roman" w:hAnsi="Times New Roman" w:cs="Times New Roman"/>
        </w:rPr>
      </w:pPr>
    </w:p>
    <w:p w14:paraId="27CA018E" w14:textId="77777777" w:rsidR="009025E9" w:rsidRPr="00A949C4" w:rsidRDefault="009025E9" w:rsidP="009025E9">
      <w:pPr>
        <w:spacing w:line="480" w:lineRule="auto"/>
        <w:ind w:firstLine="720"/>
        <w:jc w:val="center"/>
        <w:rPr>
          <w:rFonts w:ascii="Times New Roman" w:hAnsi="Times New Roman" w:cs="Times New Roman"/>
        </w:rPr>
      </w:pPr>
    </w:p>
    <w:p w14:paraId="0BAA5FEF" w14:textId="77777777" w:rsidR="009025E9" w:rsidRPr="00A949C4" w:rsidRDefault="009025E9" w:rsidP="009025E9">
      <w:pPr>
        <w:spacing w:line="480" w:lineRule="auto"/>
        <w:ind w:firstLine="720"/>
        <w:jc w:val="center"/>
        <w:rPr>
          <w:rFonts w:ascii="Times New Roman" w:hAnsi="Times New Roman" w:cs="Times New Roman"/>
        </w:rPr>
      </w:pPr>
    </w:p>
    <w:p w14:paraId="222F01E8" w14:textId="77777777" w:rsidR="009025E9" w:rsidRDefault="009025E9" w:rsidP="009025E9">
      <w:pPr>
        <w:jc w:val="center"/>
        <w:rPr>
          <w:rFonts w:ascii="Times New Roman" w:hAnsi="Times New Roman" w:cs="Times New Roman"/>
          <w:b/>
          <w:bCs/>
          <w:u w:val="single"/>
        </w:rPr>
      </w:pPr>
      <w:r w:rsidRPr="00A949C4">
        <w:rPr>
          <w:rFonts w:ascii="Times New Roman" w:hAnsi="Times New Roman" w:cs="Times New Roman"/>
          <w:b/>
          <w:bCs/>
          <w:u w:val="single"/>
        </w:rPr>
        <w:lastRenderedPageBreak/>
        <w:t>Notes</w:t>
      </w:r>
    </w:p>
    <w:p w14:paraId="1FC7567B" w14:textId="58E67B36" w:rsidR="00D503EE" w:rsidRPr="00D503EE" w:rsidRDefault="00D503EE" w:rsidP="00F13997">
      <w:pPr>
        <w:ind w:left="360"/>
        <w:rPr>
          <w:rFonts w:ascii="Times New Roman" w:hAnsi="Times New Roman" w:cs="Times New Roman"/>
        </w:rPr>
      </w:pPr>
      <w:r w:rsidRPr="00D503EE">
        <w:rPr>
          <w:rFonts w:ascii="Times New Roman" w:hAnsi="Times New Roman" w:cs="Times New Roman"/>
        </w:rPr>
        <w:t xml:space="preserve">Notebook LM </w:t>
      </w:r>
      <w:r>
        <w:rPr>
          <w:rFonts w:ascii="Times New Roman" w:hAnsi="Times New Roman" w:cs="Times New Roman"/>
        </w:rPr>
        <w:t>and Chat GPT were</w:t>
      </w:r>
      <w:r w:rsidRPr="00D503EE">
        <w:rPr>
          <w:rFonts w:ascii="Times New Roman" w:hAnsi="Times New Roman" w:cs="Times New Roman"/>
        </w:rPr>
        <w:t xml:space="preserve"> utilized to assist with developing outline</w:t>
      </w:r>
      <w:r w:rsidR="00F13997">
        <w:rPr>
          <w:rFonts w:ascii="Times New Roman" w:hAnsi="Times New Roman" w:cs="Times New Roman"/>
        </w:rPr>
        <w:t xml:space="preserve"> </w:t>
      </w:r>
      <w:r w:rsidR="00FA0904">
        <w:rPr>
          <w:rFonts w:ascii="Times New Roman" w:hAnsi="Times New Roman" w:cs="Times New Roman"/>
        </w:rPr>
        <w:t>and copyediting</w:t>
      </w:r>
      <w:r w:rsidRPr="00D503EE">
        <w:rPr>
          <w:rFonts w:ascii="Times New Roman" w:hAnsi="Times New Roman" w:cs="Times New Roman"/>
        </w:rPr>
        <w:t xml:space="preserve">. </w:t>
      </w:r>
    </w:p>
    <w:p w14:paraId="0068EFF6"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 xml:space="preserve">Franklin D. Roosevelt, "Message to Congress on Curbing Monopolies," 29 April 1938, The American Presidency Project, https://www.presidency.ucsb.edu/documents/message-congress-curbing-monopolies </w:t>
      </w:r>
    </w:p>
    <w:p w14:paraId="54CA5934"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 xml:space="preserve">Wendy Whitman Cobb, “A Commercial Space Security Dilemma? The Dynamics of Commercial Competition in Space,” </w:t>
      </w:r>
      <w:r w:rsidRPr="00A949C4">
        <w:rPr>
          <w:rFonts w:ascii="Times New Roman" w:hAnsi="Times New Roman" w:cs="Times New Roman"/>
          <w:i/>
          <w:iCs/>
        </w:rPr>
        <w:t xml:space="preserve">Æther: A Journal of Strategic Airpower and Spacepower </w:t>
      </w:r>
      <w:r w:rsidRPr="00A949C4">
        <w:rPr>
          <w:rFonts w:ascii="Times New Roman" w:hAnsi="Times New Roman" w:cs="Times New Roman"/>
        </w:rPr>
        <w:t>2, no. 4(Winter 2023). 72, https://www.airuniversity.af.edu/Portals/10</w:t>
      </w:r>
    </w:p>
    <w:p w14:paraId="71CCF981" w14:textId="77777777" w:rsidR="009025E9" w:rsidRDefault="009025E9" w:rsidP="009025E9">
      <w:pPr>
        <w:pStyle w:val="ListParagraph"/>
        <w:rPr>
          <w:rFonts w:ascii="Times New Roman" w:hAnsi="Times New Roman" w:cs="Times New Roman"/>
        </w:rPr>
      </w:pPr>
      <w:r w:rsidRPr="00A949C4">
        <w:rPr>
          <w:rFonts w:ascii="Times New Roman" w:hAnsi="Times New Roman" w:cs="Times New Roman"/>
        </w:rPr>
        <w:t>/AEtherJournal/Journals/Volume-2_Number-4/Whitman-Cobb.pdf</w:t>
      </w:r>
    </w:p>
    <w:p w14:paraId="5F8CBB61" w14:textId="77777777" w:rsidR="009025E9"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United Nations Office for Outer Space Affairs, “Treaty on Principles Governing the Activities of States in the Exploration and Use of Outer Space, including the Moon and Other Celestial Bodies,” United Nations Office for Outer Space Affairs, accessed 15 Feb 2026,https://www.unoosa.org/oosa/en/ourwork/spacelaw/treaties</w:t>
      </w:r>
      <w:r>
        <w:rPr>
          <w:rFonts w:ascii="Times New Roman" w:hAnsi="Times New Roman" w:cs="Times New Roman"/>
        </w:rPr>
        <w:t>/introouterspacetreaty</w:t>
      </w:r>
    </w:p>
    <w:p w14:paraId="34FD5945" w14:textId="77777777" w:rsidR="009025E9" w:rsidRPr="00A949C4" w:rsidRDefault="009025E9" w:rsidP="009025E9">
      <w:pPr>
        <w:pStyle w:val="ListParagraph"/>
        <w:rPr>
          <w:rFonts w:ascii="Times New Roman" w:hAnsi="Times New Roman" w:cs="Times New Roman"/>
        </w:rPr>
      </w:pPr>
      <w:r>
        <w:rPr>
          <w:rFonts w:ascii="Times New Roman" w:hAnsi="Times New Roman" w:cs="Times New Roman"/>
        </w:rPr>
        <w:t>.html</w:t>
      </w:r>
    </w:p>
    <w:p w14:paraId="76568E85" w14:textId="77777777" w:rsidR="009025E9" w:rsidRPr="00E71DF1" w:rsidRDefault="009025E9" w:rsidP="009025E9">
      <w:pPr>
        <w:pStyle w:val="ListParagraph"/>
        <w:numPr>
          <w:ilvl w:val="0"/>
          <w:numId w:val="1"/>
        </w:numPr>
        <w:rPr>
          <w:rFonts w:ascii="Times New Roman" w:hAnsi="Times New Roman" w:cs="Times New Roman"/>
        </w:rPr>
      </w:pPr>
      <w:r w:rsidRPr="00E71DF1">
        <w:rPr>
          <w:rFonts w:ascii="Times New Roman" w:eastAsia="Times New Roman" w:hAnsi="Times New Roman" w:cs="Times New Roman"/>
          <w:kern w:val="0"/>
          <w14:ligatures w14:val="none"/>
        </w:rPr>
        <w:t xml:space="preserve">Cobb, “Commercial Space Security Dilemma,” </w:t>
      </w:r>
      <w:r>
        <w:rPr>
          <w:rFonts w:ascii="Times New Roman" w:eastAsia="Times New Roman" w:hAnsi="Times New Roman" w:cs="Times New Roman"/>
          <w:kern w:val="0"/>
          <w14:ligatures w14:val="none"/>
        </w:rPr>
        <w:t>67</w:t>
      </w:r>
      <w:r w:rsidRPr="00E71DF1">
        <w:rPr>
          <w:rFonts w:ascii="Times New Roman" w:eastAsia="Times New Roman" w:hAnsi="Times New Roman" w:cs="Times New Roman"/>
          <w:kern w:val="0"/>
          <w14:ligatures w14:val="none"/>
        </w:rPr>
        <w:t>.</w:t>
      </w:r>
    </w:p>
    <w:p w14:paraId="71A67814" w14:textId="77777777" w:rsidR="009025E9" w:rsidRDefault="009025E9" w:rsidP="009025E9">
      <w:pPr>
        <w:pStyle w:val="ListParagraph"/>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Ibid.,</w:t>
      </w:r>
      <w:r w:rsidRPr="00A949C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71.</w:t>
      </w:r>
    </w:p>
    <w:p w14:paraId="1A598989" w14:textId="77777777" w:rsidR="009025E9" w:rsidRPr="00A949C4" w:rsidRDefault="009025E9" w:rsidP="009025E9">
      <w:pPr>
        <w:pStyle w:val="ListParagraph"/>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Ibid.,</w:t>
      </w:r>
      <w:r w:rsidRPr="00A949C4">
        <w:rPr>
          <w:rFonts w:ascii="Times New Roman" w:eastAsia="Times New Roman" w:hAnsi="Times New Roman" w:cs="Times New Roman"/>
          <w:kern w:val="0"/>
          <w14:ligatures w14:val="none"/>
        </w:rPr>
        <w:t xml:space="preserve"> 7</w:t>
      </w:r>
      <w:r>
        <w:rPr>
          <w:rFonts w:ascii="Times New Roman" w:eastAsia="Times New Roman" w:hAnsi="Times New Roman" w:cs="Times New Roman"/>
          <w:kern w:val="0"/>
          <w14:ligatures w14:val="none"/>
        </w:rPr>
        <w:t>2</w:t>
      </w:r>
      <w:r w:rsidRPr="00A949C4">
        <w:rPr>
          <w:rFonts w:ascii="Times New Roman" w:eastAsia="Times New Roman" w:hAnsi="Times New Roman" w:cs="Times New Roman"/>
          <w:kern w:val="0"/>
          <w14:ligatures w14:val="none"/>
        </w:rPr>
        <w:t>.</w:t>
      </w:r>
    </w:p>
    <w:p w14:paraId="77FE0064"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 xml:space="preserve">Department of Defense, </w:t>
      </w:r>
      <w:r w:rsidRPr="00A949C4">
        <w:rPr>
          <w:rFonts w:ascii="Times New Roman" w:hAnsi="Times New Roman" w:cs="Times New Roman"/>
          <w:i/>
          <w:iCs/>
        </w:rPr>
        <w:t>2022 National Defense Strategy of the United States of America</w:t>
      </w:r>
      <w:r w:rsidRPr="00A949C4">
        <w:rPr>
          <w:rFonts w:ascii="Times New Roman" w:hAnsi="Times New Roman" w:cs="Times New Roman"/>
        </w:rPr>
        <w:t xml:space="preserve"> (Washington, DC: Department of Defense, 27 October 2022), 20. </w:t>
      </w:r>
    </w:p>
    <w:p w14:paraId="6662024C"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United States Space Force, United States Space Force Commercial Space Strategy (Washington, DC: United States Space Force, April 2024), 2. https://www.spaceforce.mil</w:t>
      </w:r>
    </w:p>
    <w:p w14:paraId="58FF151E" w14:textId="77777777" w:rsidR="009025E9" w:rsidRPr="00A949C4" w:rsidRDefault="009025E9" w:rsidP="009025E9">
      <w:pPr>
        <w:pStyle w:val="ListParagraph"/>
        <w:rPr>
          <w:rFonts w:ascii="Times New Roman" w:hAnsi="Times New Roman" w:cs="Times New Roman"/>
        </w:rPr>
      </w:pPr>
      <w:r w:rsidRPr="00A949C4">
        <w:rPr>
          <w:rFonts w:ascii="Times New Roman" w:hAnsi="Times New Roman" w:cs="Times New Roman"/>
        </w:rPr>
        <w:t>/Portals/2/Documents/Space%20Policy/USSF_Commercial_Space_Strategy.pdf</w:t>
      </w:r>
    </w:p>
    <w:p w14:paraId="4CDA153C"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Ibid., 3.</w:t>
      </w:r>
    </w:p>
    <w:p w14:paraId="656D89DE"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 xml:space="preserve">Department of Defense. </w:t>
      </w:r>
      <w:r w:rsidRPr="00A949C4">
        <w:rPr>
          <w:rFonts w:ascii="Times New Roman" w:hAnsi="Times New Roman" w:cs="Times New Roman"/>
          <w:i/>
          <w:iCs/>
        </w:rPr>
        <w:t>Commercial Space Integration Strategy</w:t>
      </w:r>
      <w:r w:rsidRPr="00A949C4">
        <w:rPr>
          <w:rFonts w:ascii="Times New Roman" w:hAnsi="Times New Roman" w:cs="Times New Roman"/>
        </w:rPr>
        <w:t>. Washington, DC: Department of Defense, April 2024. https://media.defense.gov/2024/Apr/02</w:t>
      </w:r>
    </w:p>
    <w:p w14:paraId="364EF925" w14:textId="77777777" w:rsidR="009025E9" w:rsidRPr="00A949C4" w:rsidRDefault="009025E9" w:rsidP="009025E9">
      <w:pPr>
        <w:pStyle w:val="ListParagraph"/>
        <w:rPr>
          <w:rFonts w:ascii="Times New Roman" w:hAnsi="Times New Roman" w:cs="Times New Roman"/>
        </w:rPr>
      </w:pPr>
      <w:r w:rsidRPr="00A949C4">
        <w:rPr>
          <w:rFonts w:ascii="Times New Roman" w:hAnsi="Times New Roman" w:cs="Times New Roman"/>
        </w:rPr>
        <w:t>/2003427610//-1/-1/1/2024-DOD-COMMERCIAL-SPACE-INTEGRATION-STRATEGY.PDF.</w:t>
      </w:r>
    </w:p>
    <w:p w14:paraId="0EB8BEB6" w14:textId="77777777" w:rsidR="009025E9" w:rsidRPr="00A949C4" w:rsidRDefault="009025E9" w:rsidP="009025E9">
      <w:pPr>
        <w:pStyle w:val="ListParagraph"/>
        <w:numPr>
          <w:ilvl w:val="0"/>
          <w:numId w:val="1"/>
        </w:numPr>
        <w:rPr>
          <w:rFonts w:ascii="Times New Roman" w:hAnsi="Times New Roman" w:cs="Times New Roman"/>
        </w:rPr>
      </w:pPr>
      <w:r w:rsidRPr="00A949C4">
        <w:rPr>
          <w:rFonts w:ascii="Times New Roman" w:hAnsi="Times New Roman" w:cs="Times New Roman"/>
        </w:rPr>
        <w:t>United States Space Command, Commercial Integration Strategy (Peterson SFB, CO: United States Space Command, 25 March 2005), 5, https://www.spacecom.mil/Portals</w:t>
      </w:r>
    </w:p>
    <w:p w14:paraId="6078FD6B" w14:textId="77777777" w:rsidR="009025E9" w:rsidRPr="00C619DE" w:rsidRDefault="009025E9" w:rsidP="009025E9">
      <w:pPr>
        <w:pStyle w:val="ListParagraph"/>
        <w:rPr>
          <w:rFonts w:ascii="Times New Roman" w:hAnsi="Times New Roman" w:cs="Times New Roman"/>
        </w:rPr>
      </w:pPr>
      <w:r w:rsidRPr="00A949C4">
        <w:rPr>
          <w:rFonts w:ascii="Times New Roman" w:hAnsi="Times New Roman" w:cs="Times New Roman"/>
        </w:rPr>
        <w:t>/57/Commercial%20Integration%20Strategy%20Final%2025%20Mar%202025.pdf</w:t>
      </w:r>
    </w:p>
    <w:p w14:paraId="67F7427F" w14:textId="141D1386" w:rsidR="00B576FD" w:rsidRDefault="00B576FD">
      <w:r>
        <w:br w:type="page"/>
      </w:r>
    </w:p>
    <w:p w14:paraId="1B17A6ED" w14:textId="77777777" w:rsidR="00756114" w:rsidRPr="001D62A3" w:rsidRDefault="00756114" w:rsidP="00756114">
      <w:pPr>
        <w:spacing w:line="480" w:lineRule="auto"/>
        <w:ind w:firstLine="720"/>
        <w:jc w:val="center"/>
        <w:rPr>
          <w:rFonts w:ascii="Times New Roman" w:hAnsi="Times New Roman" w:cs="Times New Roman"/>
          <w:i/>
          <w:iCs/>
        </w:rPr>
      </w:pPr>
      <w:r w:rsidRPr="004467B2">
        <w:rPr>
          <w:rFonts w:ascii="Times New Roman" w:hAnsi="Times New Roman" w:cs="Times New Roman"/>
          <w:i/>
          <w:iCs/>
        </w:rPr>
        <w:lastRenderedPageBreak/>
        <w:t>“</w:t>
      </w:r>
      <w:commentRangeStart w:id="7"/>
      <w:commentRangeStart w:id="8"/>
      <w:r w:rsidRPr="004467B2">
        <w:rPr>
          <w:rFonts w:ascii="Times New Roman" w:hAnsi="Times New Roman" w:cs="Times New Roman"/>
          <w:i/>
          <w:iCs/>
        </w:rPr>
        <w:t xml:space="preserve">This is the President of the United States speaking. Through the marvels of scientific advance, my voice is coming to you from a satellite circling in outer space. My message is a simple one. Though this unique means, I convey to you and all mankind, America’s wish for peace on earth and good will to men </w:t>
      </w:r>
      <w:r w:rsidRPr="001D62A3">
        <w:rPr>
          <w:rFonts w:ascii="Times New Roman" w:hAnsi="Times New Roman" w:cs="Times New Roman"/>
          <w:i/>
          <w:iCs/>
        </w:rPr>
        <w:t>everywhere.”</w:t>
      </w:r>
      <w:r w:rsidRPr="001D62A3">
        <w:rPr>
          <w:rStyle w:val="EndnoteReference"/>
          <w:rFonts w:ascii="Times New Roman" w:hAnsi="Times New Roman" w:cs="Times New Roman"/>
          <w:i/>
          <w:iCs/>
        </w:rPr>
        <w:endnoteReference w:id="12"/>
      </w:r>
      <w:r w:rsidRPr="001D62A3">
        <w:rPr>
          <w:rFonts w:ascii="Times New Roman" w:hAnsi="Times New Roman" w:cs="Times New Roman"/>
          <w:i/>
          <w:iCs/>
        </w:rPr>
        <w:t xml:space="preserve"> </w:t>
      </w:r>
      <w:commentRangeEnd w:id="7"/>
      <w:r w:rsidRPr="001D62A3">
        <w:rPr>
          <w:rStyle w:val="CommentReference"/>
          <w:rFonts w:ascii="Times New Roman" w:hAnsi="Times New Roman" w:cs="Times New Roman"/>
          <w:i/>
          <w:iCs/>
          <w:sz w:val="24"/>
          <w:szCs w:val="24"/>
        </w:rPr>
        <w:commentReference w:id="7"/>
      </w:r>
      <w:commentRangeEnd w:id="8"/>
      <w:r w:rsidR="008E791D" w:rsidRPr="001D62A3">
        <w:rPr>
          <w:rStyle w:val="CommentReference"/>
          <w:rFonts w:ascii="Times New Roman" w:hAnsi="Times New Roman" w:cs="Times New Roman"/>
          <w:i/>
          <w:iCs/>
          <w:sz w:val="24"/>
          <w:szCs w:val="24"/>
        </w:rPr>
        <w:commentReference w:id="8"/>
      </w:r>
    </w:p>
    <w:p w14:paraId="756B8007" w14:textId="77777777" w:rsidR="00756114" w:rsidRPr="001D62A3" w:rsidRDefault="00756114" w:rsidP="00756114">
      <w:pPr>
        <w:spacing w:line="480" w:lineRule="auto"/>
        <w:ind w:firstLine="720"/>
        <w:jc w:val="center"/>
        <w:rPr>
          <w:rFonts w:ascii="Times New Roman" w:hAnsi="Times New Roman" w:cs="Times New Roman"/>
        </w:rPr>
      </w:pPr>
      <w:r w:rsidRPr="001D62A3">
        <w:rPr>
          <w:rFonts w:ascii="Times New Roman" w:hAnsi="Times New Roman" w:cs="Times New Roman"/>
        </w:rPr>
        <w:t>– President Dwight D. Eisenhower</w:t>
      </w:r>
    </w:p>
    <w:p w14:paraId="381B73A5" w14:textId="77777777" w:rsidR="00756114" w:rsidRPr="001D62A3" w:rsidRDefault="00756114" w:rsidP="00756114">
      <w:pPr>
        <w:spacing w:line="480" w:lineRule="auto"/>
        <w:ind w:firstLine="720"/>
        <w:jc w:val="center"/>
        <w:rPr>
          <w:rFonts w:ascii="Times New Roman" w:hAnsi="Times New Roman" w:cs="Times New Roman"/>
          <w:u w:val="single"/>
        </w:rPr>
      </w:pPr>
      <w:r w:rsidRPr="001D62A3">
        <w:rPr>
          <w:rFonts w:ascii="Times New Roman" w:hAnsi="Times New Roman" w:cs="Times New Roman"/>
          <w:u w:val="single"/>
        </w:rPr>
        <w:t xml:space="preserve">Chapter 2 – History of Commercial Space </w:t>
      </w:r>
    </w:p>
    <w:p w14:paraId="10305863" w14:textId="77777777" w:rsidR="00756114" w:rsidRPr="00456DAD" w:rsidRDefault="00756114" w:rsidP="00756114">
      <w:pPr>
        <w:spacing w:line="480" w:lineRule="auto"/>
        <w:ind w:firstLine="720"/>
        <w:rPr>
          <w:rFonts w:ascii="Times New Roman" w:hAnsi="Times New Roman" w:cs="Times New Roman"/>
        </w:rPr>
      </w:pPr>
      <w:r w:rsidRPr="001D62A3">
        <w:rPr>
          <w:rFonts w:ascii="Times New Roman" w:hAnsi="Times New Roman" w:cs="Times New Roman"/>
        </w:rPr>
        <w:t xml:space="preserve">To understand how LEO became so heavily congested, and why the Space Force must now </w:t>
      </w:r>
      <w:r w:rsidRPr="00456DAD">
        <w:rPr>
          <w:rFonts w:ascii="Times New Roman" w:hAnsi="Times New Roman" w:cs="Times New Roman"/>
        </w:rPr>
        <w:t>shift critical capabilities while asserting greater oversight of future on-orbit activities, it is necessary to examine the historical evolution of the public–private space model that led to today’s unsustainable conditions. The October 1957 launch of Sputnik signaled that the Soviet Union might possess military technology greater than the United States. On November 21st</w:t>
      </w:r>
      <w:r w:rsidRPr="00456DAD">
        <w:rPr>
          <w:rFonts w:ascii="Times New Roman" w:hAnsi="Times New Roman" w:cs="Times New Roman"/>
          <w:vertAlign w:val="superscript"/>
        </w:rPr>
        <w:t xml:space="preserve"> </w:t>
      </w:r>
      <w:r w:rsidRPr="00456DAD">
        <w:rPr>
          <w:rFonts w:ascii="Times New Roman" w:hAnsi="Times New Roman" w:cs="Times New Roman"/>
        </w:rPr>
        <w:t>the President created the Presidents Scientific Advisory Committee (PSAC) and charged it with advising the President on how to respond to Soviet space technology. The PSAC issued its report in February of 1958. The committee recommended the establishment of a civilian space agency centered around the already existing National Advisory Committee for Aeronautics (NACA) originally established in 1915.</w:t>
      </w:r>
      <w:r w:rsidRPr="00456DAD">
        <w:rPr>
          <w:rStyle w:val="EndnoteReference"/>
          <w:rFonts w:ascii="Times New Roman" w:hAnsi="Times New Roman" w:cs="Times New Roman"/>
        </w:rPr>
        <w:endnoteReference w:id="13"/>
      </w:r>
      <w:r w:rsidRPr="00456DAD">
        <w:rPr>
          <w:rFonts w:ascii="Times New Roman" w:hAnsi="Times New Roman" w:cs="Times New Roman"/>
        </w:rPr>
        <w:t xml:space="preserve"> </w:t>
      </w:r>
      <w:commentRangeStart w:id="9"/>
      <w:commentRangeStart w:id="10"/>
      <w:r w:rsidRPr="00456DAD">
        <w:rPr>
          <w:rFonts w:ascii="Times New Roman" w:hAnsi="Times New Roman" w:cs="Times New Roman"/>
        </w:rPr>
        <w:t xml:space="preserve">The Senate Armed Services Committee </w:t>
      </w:r>
      <w:commentRangeEnd w:id="9"/>
      <w:r w:rsidRPr="00456DAD">
        <w:rPr>
          <w:rStyle w:val="CommentReference"/>
          <w:rFonts w:ascii="Times New Roman" w:hAnsi="Times New Roman" w:cs="Times New Roman"/>
          <w:sz w:val="24"/>
          <w:szCs w:val="24"/>
        </w:rPr>
        <w:commentReference w:id="9"/>
      </w:r>
      <w:commentRangeEnd w:id="10"/>
      <w:r w:rsidR="008E791D" w:rsidRPr="00456DAD">
        <w:rPr>
          <w:rStyle w:val="CommentReference"/>
          <w:rFonts w:ascii="Times New Roman" w:hAnsi="Times New Roman" w:cs="Times New Roman"/>
          <w:sz w:val="24"/>
          <w:szCs w:val="24"/>
        </w:rPr>
        <w:commentReference w:id="10"/>
      </w:r>
      <w:r w:rsidRPr="00456DAD">
        <w:rPr>
          <w:rFonts w:ascii="Times New Roman" w:hAnsi="Times New Roman" w:cs="Times New Roman"/>
        </w:rPr>
        <w:t>held six weeks of hearings on the possibility of a missile technology gap between the Soviets and the United States. By the time the hearings ended in early 1958, Johnson’s view of the space domain as a battlefield shifted “to one with scientific and commercial potential.”</w:t>
      </w:r>
      <w:r w:rsidRPr="00456DAD">
        <w:rPr>
          <w:rStyle w:val="EndnoteReference"/>
          <w:rFonts w:ascii="Times New Roman" w:hAnsi="Times New Roman" w:cs="Times New Roman"/>
        </w:rPr>
        <w:endnoteReference w:id="14"/>
      </w:r>
      <w:r w:rsidRPr="00456DAD">
        <w:rPr>
          <w:rFonts w:ascii="Times New Roman" w:hAnsi="Times New Roman" w:cs="Times New Roman"/>
        </w:rPr>
        <w:t xml:space="preserve"> Legislative Reference Service analyst Eilene Galloway, sometimes referred to as the Great Dame of Space,</w:t>
      </w:r>
      <w:r w:rsidRPr="00456DAD">
        <w:rPr>
          <w:rStyle w:val="EndnoteReference"/>
          <w:rFonts w:ascii="Times New Roman" w:hAnsi="Times New Roman" w:cs="Times New Roman"/>
        </w:rPr>
        <w:endnoteReference w:id="15"/>
      </w:r>
      <w:r w:rsidRPr="00456DAD">
        <w:rPr>
          <w:rFonts w:ascii="Times New Roman" w:hAnsi="Times New Roman" w:cs="Times New Roman"/>
        </w:rPr>
        <w:t xml:space="preserve"> summarized the results of the six weeks of hearings: “We changed the perception of the problem from one that was originally only national defense to one that also had beneficial uses from space and meant that we could hope for peace.”</w:t>
      </w:r>
      <w:r w:rsidRPr="00456DAD">
        <w:rPr>
          <w:rStyle w:val="EndnoteReference"/>
          <w:rFonts w:ascii="Times New Roman" w:hAnsi="Times New Roman" w:cs="Times New Roman"/>
        </w:rPr>
        <w:endnoteReference w:id="16"/>
      </w:r>
    </w:p>
    <w:p w14:paraId="29BB8078"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lastRenderedPageBreak/>
        <w:t>In April 1958, President Eisenhower called for the creation of a civilian National Aeronautics and Space Agency (NASA) to lead the development of the U.S. space program. Despite his history as a military commander, President Eisenhower believed a civilian agency would be more effective than placing the space program in the hands of the military. Eisenhower had already witnessed where inter-service rivalries showed a lack of results in successfully launching a satellite.</w:t>
      </w:r>
      <w:r w:rsidRPr="00456DAD">
        <w:rPr>
          <w:rStyle w:val="EndnoteReference"/>
          <w:rFonts w:ascii="Times New Roman" w:hAnsi="Times New Roman" w:cs="Times New Roman"/>
        </w:rPr>
        <w:endnoteReference w:id="17"/>
      </w:r>
      <w:r w:rsidRPr="00456DAD">
        <w:rPr>
          <w:rFonts w:ascii="Times New Roman" w:hAnsi="Times New Roman" w:cs="Times New Roman"/>
        </w:rPr>
        <w:t xml:space="preserve"> The May 1958 launch of Sputnik 3 was a strong incentive for Congress to approve of the creation of a civilian led NASA. Senator Johnson helped produce a joint version of the bill and met with the President over the July</w:t>
      </w:r>
      <w:commentRangeStart w:id="11"/>
      <w:commentRangeStart w:id="12"/>
      <w:r w:rsidRPr="00456DAD">
        <w:rPr>
          <w:rFonts w:ascii="Times New Roman" w:hAnsi="Times New Roman" w:cs="Times New Roman"/>
        </w:rPr>
        <w:t xml:space="preserve"> 4th </w:t>
      </w:r>
      <w:commentRangeEnd w:id="11"/>
      <w:r w:rsidRPr="00456DAD">
        <w:rPr>
          <w:rStyle w:val="CommentReference"/>
          <w:rFonts w:ascii="Times New Roman" w:hAnsi="Times New Roman" w:cs="Times New Roman"/>
          <w:sz w:val="24"/>
          <w:szCs w:val="24"/>
        </w:rPr>
        <w:commentReference w:id="11"/>
      </w:r>
      <w:commentRangeEnd w:id="12"/>
      <w:r w:rsidR="008E791D" w:rsidRPr="00456DAD">
        <w:rPr>
          <w:rStyle w:val="CommentReference"/>
          <w:rFonts w:ascii="Times New Roman" w:hAnsi="Times New Roman" w:cs="Times New Roman"/>
          <w:sz w:val="24"/>
          <w:szCs w:val="24"/>
        </w:rPr>
        <w:commentReference w:id="12"/>
      </w:r>
      <w:r w:rsidRPr="00456DAD">
        <w:rPr>
          <w:rFonts w:ascii="Times New Roman" w:hAnsi="Times New Roman" w:cs="Times New Roman"/>
        </w:rPr>
        <w:t>holiday. Congress passed the bill on July 16th and it was signed into law on July 29</w:t>
      </w:r>
      <w:r w:rsidRPr="00456DAD">
        <w:rPr>
          <w:rFonts w:ascii="Times New Roman" w:hAnsi="Times New Roman" w:cs="Times New Roman"/>
          <w:vertAlign w:val="superscript"/>
        </w:rPr>
        <w:t>th</w:t>
      </w:r>
      <w:r w:rsidRPr="00456DAD">
        <w:rPr>
          <w:rFonts w:ascii="Times New Roman" w:hAnsi="Times New Roman" w:cs="Times New Roman"/>
        </w:rPr>
        <w:t>. Eisenhower nominated T. Keith Glennan, president of the Case Institute of Technology to be NASA’s first director. NASA, a civilian administration, was founded in October of 1958.</w:t>
      </w:r>
      <w:r w:rsidRPr="00456DAD">
        <w:rPr>
          <w:rStyle w:val="EndnoteReference"/>
          <w:rFonts w:ascii="Times New Roman" w:hAnsi="Times New Roman" w:cs="Times New Roman"/>
        </w:rPr>
        <w:endnoteReference w:id="18"/>
      </w:r>
      <w:r w:rsidRPr="00456DAD">
        <w:rPr>
          <w:rFonts w:ascii="Times New Roman" w:hAnsi="Times New Roman" w:cs="Times New Roman"/>
        </w:rPr>
        <w:t xml:space="preserve"> </w:t>
      </w:r>
    </w:p>
    <w:p w14:paraId="193C3F68"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Only four years later, the Communications Satellite Act of 1962 would mark the beginning of enabling private commercial participation in space operations. President Kennedy and the 78th Congress were under immense pressure to use all available U.S. talent and resources toward the development of a satellite communication system. The President wanted to prove the United States could lead in space technology. Also, space communications would offer the U.S. the opportunity to control information across the globe.</w:t>
      </w:r>
      <w:r w:rsidRPr="00456DAD">
        <w:rPr>
          <w:rStyle w:val="EndnoteReference"/>
          <w:rFonts w:ascii="Times New Roman" w:hAnsi="Times New Roman" w:cs="Times New Roman"/>
        </w:rPr>
        <w:endnoteReference w:id="19"/>
      </w:r>
      <w:r w:rsidRPr="00456DAD">
        <w:rPr>
          <w:rFonts w:ascii="Times New Roman" w:hAnsi="Times New Roman" w:cs="Times New Roman"/>
        </w:rPr>
        <w:t xml:space="preserve"> The result of the Communications Satellite Act of 1962 was the creation of </w:t>
      </w:r>
      <w:commentRangeStart w:id="13"/>
      <w:commentRangeStart w:id="14"/>
      <w:r w:rsidRPr="00456DAD">
        <w:rPr>
          <w:rFonts w:ascii="Times New Roman" w:hAnsi="Times New Roman" w:cs="Times New Roman"/>
        </w:rPr>
        <w:t xml:space="preserve">COMSAT, </w:t>
      </w:r>
      <w:commentRangeEnd w:id="13"/>
      <w:r w:rsidRPr="00456DAD">
        <w:rPr>
          <w:rStyle w:val="CommentReference"/>
          <w:rFonts w:ascii="Times New Roman" w:hAnsi="Times New Roman" w:cs="Times New Roman"/>
          <w:sz w:val="24"/>
          <w:szCs w:val="24"/>
        </w:rPr>
        <w:commentReference w:id="13"/>
      </w:r>
      <w:commentRangeEnd w:id="14"/>
      <w:r w:rsidR="008E791D" w:rsidRPr="00456DAD">
        <w:rPr>
          <w:rStyle w:val="CommentReference"/>
          <w:rFonts w:ascii="Times New Roman" w:hAnsi="Times New Roman" w:cs="Times New Roman"/>
          <w:sz w:val="24"/>
          <w:szCs w:val="24"/>
        </w:rPr>
        <w:commentReference w:id="14"/>
      </w:r>
      <w:r w:rsidRPr="00456DAD">
        <w:rPr>
          <w:rFonts w:ascii="Times New Roman" w:hAnsi="Times New Roman" w:cs="Times New Roman"/>
        </w:rPr>
        <w:t>a communication corporation intended to be  “unique experiment in public and private ownership under close supervision by the federal government.”</w:t>
      </w:r>
      <w:r w:rsidRPr="00456DAD">
        <w:rPr>
          <w:rStyle w:val="EndnoteReference"/>
          <w:rFonts w:ascii="Times New Roman" w:hAnsi="Times New Roman" w:cs="Times New Roman"/>
        </w:rPr>
        <w:endnoteReference w:id="20"/>
      </w:r>
      <w:r w:rsidRPr="00456DAD">
        <w:rPr>
          <w:rFonts w:ascii="Times New Roman" w:hAnsi="Times New Roman" w:cs="Times New Roman"/>
        </w:rPr>
        <w:t xml:space="preserve"> COMSAT’s official goal was to provide a satellite system designed to address public and national priorities, facilitate communication within the United States and internationally, and foster global peace.</w:t>
      </w:r>
      <w:r w:rsidRPr="00456DAD">
        <w:rPr>
          <w:rStyle w:val="EndnoteReference"/>
          <w:rFonts w:ascii="Times New Roman" w:hAnsi="Times New Roman" w:cs="Times New Roman"/>
        </w:rPr>
        <w:endnoteReference w:id="21"/>
      </w:r>
    </w:p>
    <w:p w14:paraId="37593B05"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lastRenderedPageBreak/>
        <w:t>The creation of COMSAT represents the first deliberate effort by the United States to integrate U.S. private sector space capabilities into U.S. national security space objectives.</w:t>
      </w:r>
      <w:r>
        <w:rPr>
          <w:rStyle w:val="EndnoteReference"/>
          <w:rFonts w:ascii="Times New Roman" w:hAnsi="Times New Roman" w:cs="Times New Roman"/>
        </w:rPr>
        <w:endnoteReference w:id="22"/>
      </w:r>
      <w:r w:rsidRPr="00456DAD">
        <w:rPr>
          <w:rFonts w:ascii="Times New Roman" w:hAnsi="Times New Roman" w:cs="Times New Roman"/>
        </w:rPr>
        <w:t xml:space="preserve"> This early public-private model laid the institutional and conceptual groundwork for the operational dependencies the U.S. military must manage today, particularly as activity in Low Earth Orbit becomes increasingly congested. COMSAT was officially incorporated in 1963, with 50 percent of its stock offered to the general public and the remaining shares sold to private communication firms, reflecting a hybrid approach that balanced market incentives with government oversight.</w:t>
      </w:r>
      <w:r w:rsidRPr="00456DAD">
        <w:rPr>
          <w:rStyle w:val="EndnoteReference"/>
          <w:rFonts w:ascii="Times New Roman" w:hAnsi="Times New Roman" w:cs="Times New Roman"/>
        </w:rPr>
        <w:endnoteReference w:id="23"/>
      </w:r>
      <w:r w:rsidRPr="00456DAD">
        <w:rPr>
          <w:rFonts w:ascii="Times New Roman" w:hAnsi="Times New Roman" w:cs="Times New Roman"/>
        </w:rPr>
        <w:t xml:space="preserve"> </w:t>
      </w:r>
    </w:p>
    <w:p w14:paraId="7539F82B"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President Kennedy’s administration viewed global satellite-based communications as a strategic asset essential to maintaining a competitive advantage over the Soviet Union. Beyond its military and economic value, satellite communications offered an opportunity to demonstrate how advanced technology could flourish under a capitalist system, in contrast to Soviet state-owned enterprises. When signing the Communications Satellite Act, Kennedy emphasized that the legislation would ensure the “the vigor of our competitive free enterprise system will be effectively used in a challenging new activity on the frontier of space.”</w:t>
      </w:r>
      <w:r w:rsidRPr="00456DAD">
        <w:rPr>
          <w:rStyle w:val="EndnoteReference"/>
          <w:rFonts w:ascii="Times New Roman" w:hAnsi="Times New Roman" w:cs="Times New Roman"/>
        </w:rPr>
        <w:endnoteReference w:id="24"/>
      </w:r>
      <w:r w:rsidRPr="00456DAD">
        <w:rPr>
          <w:rFonts w:ascii="Times New Roman" w:hAnsi="Times New Roman" w:cs="Times New Roman"/>
        </w:rPr>
        <w:t xml:space="preserve"> </w:t>
      </w:r>
    </w:p>
    <w:p w14:paraId="4BF28328"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 xml:space="preserve"> To make this vision credible on the international stage, the United States needed a framework that emphasized cooperation rather than unilateral control. COMSAT was well suited to serve as the nucleus for such a framework. Its hybrid identity as a commercial corporation advancing public policy goals made it far more politically acceptable to allies than a purely government-operated system and avoided the appearance that the United States sought to dominate the space domain outright.</w:t>
      </w:r>
      <w:r w:rsidRPr="00456DAD">
        <w:rPr>
          <w:rStyle w:val="EndnoteReference"/>
          <w:rFonts w:ascii="Times New Roman" w:hAnsi="Times New Roman" w:cs="Times New Roman"/>
        </w:rPr>
        <w:endnoteReference w:id="25"/>
      </w:r>
      <w:r w:rsidRPr="00456DAD">
        <w:rPr>
          <w:rFonts w:ascii="Times New Roman" w:hAnsi="Times New Roman" w:cs="Times New Roman"/>
        </w:rPr>
        <w:t xml:space="preserve"> Less than a year later, in 1964, agencies from 17 other countries joined COMSAT in the International Telecommunications Satellite Organization (INTELSAT).</w:t>
      </w:r>
      <w:r>
        <w:rPr>
          <w:rStyle w:val="EndnoteReference"/>
          <w:rFonts w:ascii="Times New Roman" w:hAnsi="Times New Roman" w:cs="Times New Roman"/>
        </w:rPr>
        <w:endnoteReference w:id="26"/>
      </w:r>
      <w:r w:rsidRPr="00456DAD">
        <w:rPr>
          <w:rFonts w:ascii="Times New Roman" w:hAnsi="Times New Roman" w:cs="Times New Roman"/>
        </w:rPr>
        <w:t xml:space="preserve"> This multi-national consortium was “created to own and manage a constellation of communications satellites providing international broadcast services.”</w:t>
      </w:r>
      <w:r w:rsidRPr="00456DAD">
        <w:rPr>
          <w:rStyle w:val="EndnoteReference"/>
          <w:rFonts w:ascii="Times New Roman" w:hAnsi="Times New Roman" w:cs="Times New Roman"/>
        </w:rPr>
        <w:endnoteReference w:id="27"/>
      </w:r>
      <w:r w:rsidRPr="00456DAD">
        <w:rPr>
          <w:rFonts w:ascii="Times New Roman" w:hAnsi="Times New Roman" w:cs="Times New Roman"/>
        </w:rPr>
        <w:t xml:space="preserve"> INTELSAT’s </w:t>
      </w:r>
      <w:r w:rsidRPr="00456DAD">
        <w:rPr>
          <w:rFonts w:ascii="Times New Roman" w:hAnsi="Times New Roman" w:cs="Times New Roman"/>
        </w:rPr>
        <w:lastRenderedPageBreak/>
        <w:t xml:space="preserve">formation proved that shared governance in space technology could balance national interests with global needs, turning communication satellites into a tool for cooperation rather than competition. </w:t>
      </w:r>
    </w:p>
    <w:p w14:paraId="319E60FC"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INTELSAT drew heavily on U.S. taxpayer-funded research and favorable government policies intended to ensure its initial commercial viability, thereby fulfilling the broader public policy goals underlying its creation.</w:t>
      </w:r>
      <w:r w:rsidRPr="00456DAD">
        <w:rPr>
          <w:rStyle w:val="EndnoteReference"/>
          <w:rFonts w:ascii="Times New Roman" w:hAnsi="Times New Roman" w:cs="Times New Roman"/>
        </w:rPr>
        <w:endnoteReference w:id="28"/>
      </w:r>
      <w:r w:rsidRPr="00456DAD">
        <w:rPr>
          <w:rFonts w:ascii="Times New Roman" w:hAnsi="Times New Roman" w:cs="Times New Roman"/>
        </w:rPr>
        <w:t xml:space="preserve"> Early Bird, INTELSAT’s first satellite and the world’s first global communication satellite, launched in 1965. Within five years, INTELSAT satellites enabled the first global television broadcast, live international coverage of the Olympic games, and the real time transmission of the 1969 Apollo 11 moon landing.</w:t>
      </w:r>
      <w:r w:rsidRPr="00456DAD">
        <w:rPr>
          <w:rStyle w:val="EndnoteReference"/>
          <w:rFonts w:ascii="Times New Roman" w:hAnsi="Times New Roman" w:cs="Times New Roman"/>
        </w:rPr>
        <w:endnoteReference w:id="29"/>
      </w:r>
      <w:r w:rsidRPr="00456DAD">
        <w:rPr>
          <w:rFonts w:ascii="Times New Roman" w:hAnsi="Times New Roman" w:cs="Times New Roman"/>
        </w:rPr>
        <w:t xml:space="preserve"> These achievements demonstrated that satellite systems were not only technologically feasible, but also commercially viable and strategically indispensable. With this realization, the foundation was laid for the rapid expansion of domestic commercial satellite operations. </w:t>
      </w:r>
    </w:p>
    <w:p w14:paraId="23FB7A04"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On January 23rd,</w:t>
      </w:r>
      <w:r w:rsidRPr="00456DAD">
        <w:rPr>
          <w:rFonts w:ascii="Times New Roman" w:hAnsi="Times New Roman" w:cs="Times New Roman"/>
          <w:vertAlign w:val="superscript"/>
        </w:rPr>
        <w:t xml:space="preserve"> </w:t>
      </w:r>
      <w:r w:rsidRPr="00456DAD">
        <w:rPr>
          <w:rFonts w:ascii="Times New Roman" w:hAnsi="Times New Roman" w:cs="Times New Roman"/>
        </w:rPr>
        <w:t>1970, the Nixon Administration submitted a memorandum to the Federal Communication Commission stating, “domestic communications satellites should be developed and operated on a competitive basis by private interests.”</w:t>
      </w:r>
      <w:r w:rsidRPr="00456DAD">
        <w:rPr>
          <w:rStyle w:val="EndnoteReference"/>
          <w:rFonts w:ascii="Times New Roman" w:hAnsi="Times New Roman" w:cs="Times New Roman"/>
        </w:rPr>
        <w:endnoteReference w:id="30"/>
      </w:r>
      <w:r w:rsidRPr="00456DAD">
        <w:rPr>
          <w:rFonts w:ascii="Times New Roman" w:hAnsi="Times New Roman" w:cs="Times New Roman"/>
        </w:rPr>
        <w:t xml:space="preserve"> The Executive Office of the President explicitly rejected COMSAT’s desire to maintain its position as the sole U.S. commercial satellite company. Specifically, the memorandum stated, “COMSAT should be given equal, no preferential, treatment under the recommended guidelines.”</w:t>
      </w:r>
      <w:r w:rsidRPr="00456DAD">
        <w:rPr>
          <w:rStyle w:val="EndnoteReference"/>
          <w:rFonts w:ascii="Times New Roman" w:hAnsi="Times New Roman" w:cs="Times New Roman"/>
        </w:rPr>
        <w:endnoteReference w:id="31"/>
      </w:r>
      <w:r w:rsidRPr="00456DAD">
        <w:rPr>
          <w:rFonts w:ascii="Times New Roman" w:hAnsi="Times New Roman" w:cs="Times New Roman"/>
        </w:rPr>
        <w:t xml:space="preserve"> The administration outlined other key objectives such as rejecting monopoly-based models all together, minimized barriers to entry, reduced regulatory and administrative impediments as core objectives. </w:t>
      </w:r>
    </w:p>
    <w:p w14:paraId="0184B676"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By rejecting COMSAT’s attempt at maintaining the status quo and encouraging new competitors to enter the satellite market, the Nixon administration formally signaled the U.S. commitment to private sector participation in the space domain.</w:t>
      </w:r>
      <w:r w:rsidRPr="00456DAD">
        <w:rPr>
          <w:rStyle w:val="EndnoteReference"/>
          <w:rFonts w:ascii="Times New Roman" w:hAnsi="Times New Roman" w:cs="Times New Roman"/>
        </w:rPr>
        <w:endnoteReference w:id="32"/>
      </w:r>
      <w:r w:rsidRPr="00456DAD">
        <w:rPr>
          <w:rFonts w:ascii="Times New Roman" w:hAnsi="Times New Roman" w:cs="Times New Roman"/>
        </w:rPr>
        <w:t xml:space="preserve"> The memo went so far as to </w:t>
      </w:r>
      <w:r w:rsidRPr="00456DAD">
        <w:rPr>
          <w:rFonts w:ascii="Times New Roman" w:hAnsi="Times New Roman" w:cs="Times New Roman"/>
        </w:rPr>
        <w:lastRenderedPageBreak/>
        <w:t>assert that, “any financially qualified public or private entity including government corporations, should be permitted to establish and operate domestic satellite facilities … for lease to prospective users; or establish facilities to be used in providing specialized carrier services on a competitive basis.”</w:t>
      </w:r>
      <w:r w:rsidRPr="00456DAD">
        <w:rPr>
          <w:rStyle w:val="EndnoteReference"/>
          <w:rFonts w:ascii="Times New Roman" w:hAnsi="Times New Roman" w:cs="Times New Roman"/>
        </w:rPr>
        <w:endnoteReference w:id="33"/>
      </w:r>
      <w:r w:rsidRPr="00456DAD">
        <w:rPr>
          <w:rFonts w:ascii="Times New Roman" w:hAnsi="Times New Roman" w:cs="Times New Roman"/>
        </w:rPr>
        <w:t xml:space="preserve"> </w:t>
      </w:r>
    </w:p>
    <w:p w14:paraId="5B587986" w14:textId="77777777" w:rsidR="00756114" w:rsidRPr="00456DAD"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In response to the memorandum, the Federal Communication Commission (FCC) issued an order on Domestic Satellite Communications, commonly referred to as DOMSAT I.</w:t>
      </w:r>
      <w:r w:rsidRPr="00456DAD">
        <w:rPr>
          <w:rStyle w:val="EndnoteReference"/>
          <w:rFonts w:ascii="Times New Roman" w:hAnsi="Times New Roman" w:cs="Times New Roman"/>
        </w:rPr>
        <w:endnoteReference w:id="34"/>
      </w:r>
      <w:r w:rsidRPr="00456DAD">
        <w:rPr>
          <w:rFonts w:ascii="Times New Roman" w:hAnsi="Times New Roman" w:cs="Times New Roman"/>
        </w:rPr>
        <w:t xml:space="preserve"> It took the Nixon memo core objectives and translated them into a licensing framework guaranteeing a fair, open process for new applicants. DOMSAT 1 served as the regulatory mechanism that operationalized Nixon’s desired policy. The new guidance stated the FCC, “will consider applications by all legally, technically, and financially qualified entities proposing the establishment and operation of domestic communications satellite systems.”</w:t>
      </w:r>
      <w:r w:rsidRPr="00456DAD">
        <w:rPr>
          <w:rStyle w:val="EndnoteReference"/>
          <w:rFonts w:ascii="Times New Roman" w:hAnsi="Times New Roman" w:cs="Times New Roman"/>
        </w:rPr>
        <w:endnoteReference w:id="35"/>
      </w:r>
      <w:r w:rsidRPr="00456DAD">
        <w:rPr>
          <w:rFonts w:ascii="Times New Roman" w:hAnsi="Times New Roman" w:cs="Times New Roman"/>
        </w:rPr>
        <w:t xml:space="preserve"> This was a critical milestone in the history of commercial operations in space. </w:t>
      </w:r>
    </w:p>
    <w:p w14:paraId="6C3AED68" w14:textId="77777777" w:rsidR="00756114" w:rsidRPr="00D166D2" w:rsidRDefault="00756114" w:rsidP="00756114">
      <w:pPr>
        <w:spacing w:line="480" w:lineRule="auto"/>
        <w:ind w:firstLine="720"/>
        <w:rPr>
          <w:rFonts w:ascii="Times New Roman" w:hAnsi="Times New Roman" w:cs="Times New Roman"/>
        </w:rPr>
      </w:pPr>
      <w:r w:rsidRPr="00456DAD">
        <w:rPr>
          <w:rFonts w:ascii="Times New Roman" w:hAnsi="Times New Roman" w:cs="Times New Roman"/>
        </w:rPr>
        <w:t xml:space="preserve">DOMSAT 1 fundamentally altered perceptions of space activities. Satellite systems were no longer viewed as instruments reserved for government use or protected monopolies, but as components of a competitive marketplace governed primarily by access and investment rather than strategic restraint. While this approach accelerated innovation and market growth, it also failed to address long-term challenges such as orbital congestion, space traffic management, and the absence of centralized authority </w:t>
      </w:r>
      <w:r w:rsidRPr="00D166D2">
        <w:rPr>
          <w:rFonts w:ascii="Times New Roman" w:hAnsi="Times New Roman" w:cs="Times New Roman"/>
        </w:rPr>
        <w:t>to regulate on-orbit behavior.</w:t>
      </w:r>
    </w:p>
    <w:p w14:paraId="2BB2B162"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 xml:space="preserve">In the decade following the DOMSAT 1 order, commercial satellite services increasingly evolved into extensions of terrestrial communications infrastructure rather than discrete national undertakings. Western Union’s Westar 1, the first U.S. commercial domestic satellite, was launched in April of 1974 and immediately disrupted the telecommunications industry. Its </w:t>
      </w:r>
      <w:r w:rsidRPr="00D166D2">
        <w:rPr>
          <w:rFonts w:ascii="Times New Roman" w:hAnsi="Times New Roman" w:cs="Times New Roman"/>
        </w:rPr>
        <w:lastRenderedPageBreak/>
        <w:t>success posed a direct threat to American Telephone and Telegraph (AT&amp;T), which had long dominated the market.</w:t>
      </w:r>
      <w:r w:rsidRPr="00D166D2">
        <w:rPr>
          <w:rStyle w:val="EndnoteReference"/>
          <w:rFonts w:ascii="Times New Roman" w:hAnsi="Times New Roman" w:cs="Times New Roman"/>
        </w:rPr>
        <w:endnoteReference w:id="36"/>
      </w:r>
      <w:r w:rsidRPr="00D166D2">
        <w:rPr>
          <w:rFonts w:ascii="Times New Roman" w:hAnsi="Times New Roman" w:cs="Times New Roman"/>
        </w:rPr>
        <w:t xml:space="preserve"> The competition envisioned by policymakers had begun to materialize. </w:t>
      </w:r>
    </w:p>
    <w:p w14:paraId="014BC729"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In response to Western Union’s challenge, AT&amp;T partnered with General Telephone and Electronics (GTE) to lease communications capacity aboard three satellites scheduled for launch in 1975 and 1976. These satellites were owned by COMSAT General, a subsidiary created by COMSAT to compete more directly for commercial customers. Meanwhile, Radio Corporation of America (RCA), originally founded in October of 1919 and a pioneer in transoceanic radio broadcasting services, entered the satellite communications business.</w:t>
      </w:r>
      <w:r w:rsidRPr="00D166D2">
        <w:rPr>
          <w:rStyle w:val="EndnoteReference"/>
          <w:rFonts w:ascii="Times New Roman" w:hAnsi="Times New Roman" w:cs="Times New Roman"/>
        </w:rPr>
        <w:endnoteReference w:id="37"/>
      </w:r>
      <w:r w:rsidRPr="00D166D2">
        <w:rPr>
          <w:rFonts w:ascii="Times New Roman" w:hAnsi="Times New Roman" w:cs="Times New Roman"/>
        </w:rPr>
        <w:t xml:space="preserve"> Robert Angliss, RCA’s Vice President for Services, stated, “AT&amp;T hasn’t been subjected to a truly competitive environment. We’re used to competition and prepared for it.”</w:t>
      </w:r>
      <w:r w:rsidRPr="00D166D2">
        <w:rPr>
          <w:rStyle w:val="EndnoteReference"/>
          <w:rFonts w:ascii="Times New Roman" w:hAnsi="Times New Roman" w:cs="Times New Roman"/>
        </w:rPr>
        <w:endnoteReference w:id="38"/>
      </w:r>
      <w:r w:rsidRPr="00D166D2">
        <w:rPr>
          <w:rFonts w:ascii="Times New Roman" w:hAnsi="Times New Roman" w:cs="Times New Roman"/>
        </w:rPr>
        <w:t xml:space="preserve"> By late 1975, RCA Americom, launched its first satcom communications satellite. RCA SATCOM was a 24-channel spacecraft which provided commercial communications to the continental United States, Hawaii, and Alaska. RCAs second satellite, SATCOM II, launched in March of 1976, further intensifying competition and accelerating constellation growth.</w:t>
      </w:r>
      <w:r w:rsidRPr="00D166D2">
        <w:rPr>
          <w:rStyle w:val="EndnoteReference"/>
          <w:rFonts w:ascii="Times New Roman" w:hAnsi="Times New Roman" w:cs="Times New Roman"/>
        </w:rPr>
        <w:endnoteReference w:id="39"/>
      </w:r>
      <w:r w:rsidRPr="00D166D2">
        <w:rPr>
          <w:rFonts w:ascii="Times New Roman" w:hAnsi="Times New Roman" w:cs="Times New Roman"/>
        </w:rPr>
        <w:t xml:space="preserve"> </w:t>
      </w:r>
    </w:p>
    <w:p w14:paraId="5324191B"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Despite the rapid expansion of commercial satellite operations, access to space itself remained constrained by the availability of launch services. Throughout the 1970s and 1980s, both civil and commercial satellites relied on NASA-operated expendable launch vehicles such as DELTA, TITAN, SCOUT, and THOR vehicles. The Space Shuttle was marketed as a multipurpose launch platform capable of supporting national security missions alongside commercial payloads, with the promise of reusability and reduced costs. While this approach reinforced the close integration of government and commercial space activities, it also entrenched a policy trajectory that prioritized growth and access over long-term sustainability and centralized control.</w:t>
      </w:r>
      <w:r w:rsidRPr="00D166D2">
        <w:rPr>
          <w:rStyle w:val="EndnoteReference"/>
          <w:rFonts w:ascii="Times New Roman" w:hAnsi="Times New Roman" w:cs="Times New Roman"/>
        </w:rPr>
        <w:endnoteReference w:id="40"/>
      </w:r>
    </w:p>
    <w:p w14:paraId="2AE3F6E7"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lastRenderedPageBreak/>
        <w:t xml:space="preserve">As commercial satellite providers proliferated and launch demand began to exceed the capacity of government owned systems like the Space Shuttle, the constraints of a state-controlled model became increasingly evident. The Commercial Space Launch Act (CSLA) of 1984 was introduced in response to these limitations, initiating a deliberate shift away from government-owned launch platforms toward a privately supplied launch service market. </w:t>
      </w:r>
    </w:p>
    <w:p w14:paraId="0683D5E9"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Upon signing the CSLA, President Regan stated, “Enactment of this legislation is a milestone in our efforts to address the need of private companies interested in launching payloads to have ready access to space.”</w:t>
      </w:r>
      <w:r w:rsidRPr="00D166D2">
        <w:rPr>
          <w:rStyle w:val="EndnoteReference"/>
          <w:rFonts w:ascii="Times New Roman" w:hAnsi="Times New Roman" w:cs="Times New Roman"/>
        </w:rPr>
        <w:endnoteReference w:id="41"/>
      </w:r>
      <w:r w:rsidRPr="00D166D2">
        <w:rPr>
          <w:rFonts w:ascii="Times New Roman" w:hAnsi="Times New Roman" w:cs="Times New Roman"/>
        </w:rPr>
        <w:t xml:space="preserve"> The Act formally declared that commercial launch was “in the national interest,” signaled that the federal government would not compete unnecessarily with private launch providers, and assigned regulatory responsibility to the Department of Transportation, which in turn established a predictable and dependable licensing process.</w:t>
      </w:r>
      <w:r w:rsidRPr="00D166D2">
        <w:rPr>
          <w:rStyle w:val="EndnoteReference"/>
          <w:rFonts w:ascii="Times New Roman" w:hAnsi="Times New Roman" w:cs="Times New Roman"/>
        </w:rPr>
        <w:endnoteReference w:id="42"/>
      </w:r>
      <w:r w:rsidRPr="00D166D2">
        <w:rPr>
          <w:rFonts w:ascii="Times New Roman" w:hAnsi="Times New Roman" w:cs="Times New Roman"/>
        </w:rPr>
        <w:t xml:space="preserve"> Taken together, these provisions marked a clear federal commitment to enabling private access to space.</w:t>
      </w:r>
    </w:p>
    <w:p w14:paraId="0AB204E5"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 xml:space="preserve"> If DOMSAT 1 normalized competition in orbit, the Commercial Space Act of 1984 normalized access to space. Like DOMSAT, however, the CSLA did not establish a framework for long-term on-orbit access or control, leaving broader questions of sustained space governance unresolved. These early commercial statutes expanded participation in space activities without addressing how increased use of orbit would be coordinated, regulated, or managed over time. </w:t>
      </w:r>
    </w:p>
    <w:p w14:paraId="6A726FF9"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The end of the Cold War in 1991 fundamentally altered how governments and commercial actors perceived the space domain, accelerating the unresolved governance problem. Once viewed primarily as the ultimate military high ground contested by two global superpowers, space was no longer governed by policy frameworks rooted in Cold War tensions and geopolitical constraints.</w:t>
      </w:r>
      <w:r>
        <w:rPr>
          <w:rStyle w:val="EndnoteReference"/>
          <w:rFonts w:ascii="Times New Roman" w:hAnsi="Times New Roman" w:cs="Times New Roman"/>
        </w:rPr>
        <w:endnoteReference w:id="43"/>
      </w:r>
      <w:r w:rsidRPr="00D166D2">
        <w:rPr>
          <w:rFonts w:ascii="Times New Roman" w:hAnsi="Times New Roman" w:cs="Times New Roman"/>
        </w:rPr>
        <w:t xml:space="preserve"> In this new strategic environment, U.S. space policy increasingly </w:t>
      </w:r>
      <w:r w:rsidRPr="00D166D2">
        <w:rPr>
          <w:rFonts w:ascii="Times New Roman" w:hAnsi="Times New Roman" w:cs="Times New Roman"/>
        </w:rPr>
        <w:lastRenderedPageBreak/>
        <w:t>emphasized broader civil, commercial, and international objectives.</w:t>
      </w:r>
      <w:r w:rsidRPr="00D166D2">
        <w:rPr>
          <w:rStyle w:val="EndnoteReference"/>
          <w:rFonts w:ascii="Times New Roman" w:hAnsi="Times New Roman" w:cs="Times New Roman"/>
        </w:rPr>
        <w:endnoteReference w:id="44"/>
      </w:r>
      <w:r w:rsidRPr="00D166D2">
        <w:rPr>
          <w:rFonts w:ascii="Times New Roman" w:hAnsi="Times New Roman" w:cs="Times New Roman"/>
        </w:rPr>
        <w:t xml:space="preserve"> Reflecting this shift, Vice President Dan Quayle created the Space Policy Advisory Board in 1992 to review the nation’s post-Cold War space policies, recognizing that the U.S. space program needed to adapt to a world without the Soviet Union. The Space Policy Advisory Board strongly advocated for a future in which the United States would use “its space capabilities effectively in addressing global environmental problems, managing renewable resources, supporting regional military operations, and verifying compliance with international agreements - both civil and military.”</w:t>
      </w:r>
      <w:r w:rsidRPr="00D166D2">
        <w:rPr>
          <w:rStyle w:val="EndnoteReference"/>
          <w:rFonts w:ascii="Times New Roman" w:hAnsi="Times New Roman" w:cs="Times New Roman"/>
        </w:rPr>
        <w:endnoteReference w:id="45"/>
      </w:r>
      <w:r w:rsidRPr="00D166D2">
        <w:rPr>
          <w:rFonts w:ascii="Times New Roman" w:hAnsi="Times New Roman" w:cs="Times New Roman"/>
        </w:rPr>
        <w:t xml:space="preserve"> This expanded conception of space activity reinforced the need for policy frameworks that extended beyond purely national or military priorities. </w:t>
      </w:r>
    </w:p>
    <w:p w14:paraId="433E98CB"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The broader orientation toward access and cooperation reshaped institutional practice but not governance structure. Building on earlier Cold War initiatives, President Reagan had directed NASA in 1984 to construct what would become the International Space Station. In 1993, however, President Clinton transformed the project from a strictly American enterprise into a multilateral one, incorporating Russia and thirteen additional partner nations. The International Space Station thus became a symbol of post-Cold War cooperation. This shift toward international cooperation reflected the broader post-Cold War orientation of space governance toward shared access, responsibility, and long-term presence in orbit.</w:t>
      </w:r>
      <w:r w:rsidRPr="00D166D2">
        <w:rPr>
          <w:rStyle w:val="EndnoteReference"/>
          <w:rFonts w:ascii="Times New Roman" w:hAnsi="Times New Roman" w:cs="Times New Roman"/>
        </w:rPr>
        <w:endnoteReference w:id="46"/>
      </w:r>
      <w:r w:rsidRPr="00D166D2">
        <w:rPr>
          <w:rFonts w:ascii="Times New Roman" w:hAnsi="Times New Roman" w:cs="Times New Roman"/>
        </w:rPr>
        <w:t xml:space="preserve"> This shift did not occur because space had become inherently safer, but because the absence of a peer competitor reduced the perceived need for restraint, coordination or centralized authority. </w:t>
      </w:r>
    </w:p>
    <w:p w14:paraId="53788ED1" w14:textId="77777777" w:rsidR="00756114" w:rsidRPr="00D166D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 xml:space="preserve">As space activity expanded from the fall of the Soviet Union through the present day, U.S. space governance evolved through existing institutional paths rather than through an overarching, deliberate design. The Federal Communications Commission, an independent regulatory agency originally created in 1934 to manage and allocate radio frequency spectrum, </w:t>
      </w:r>
      <w:r w:rsidRPr="00D166D2">
        <w:rPr>
          <w:rFonts w:ascii="Times New Roman" w:hAnsi="Times New Roman" w:cs="Times New Roman"/>
        </w:rPr>
        <w:lastRenderedPageBreak/>
        <w:t>was assigned responsibility for nonfederal spectrum rules and frequency assignments for space activities in 1962.</w:t>
      </w:r>
      <w:r w:rsidRPr="00D166D2">
        <w:rPr>
          <w:rStyle w:val="EndnoteReference"/>
          <w:rFonts w:ascii="Times New Roman" w:hAnsi="Times New Roman" w:cs="Times New Roman"/>
        </w:rPr>
        <w:endnoteReference w:id="47"/>
      </w:r>
      <w:r w:rsidRPr="00D166D2">
        <w:rPr>
          <w:rFonts w:ascii="Times New Roman" w:hAnsi="Times New Roman" w:cs="Times New Roman"/>
        </w:rPr>
        <w:t xml:space="preserve"> The National Oceanic and Atmospheric Administration, an office within the Department of Commerce, was granted remote sensing licensing authority for commercial Earth observation systems under the Land Remote Sensing Policy Act of 1992.</w:t>
      </w:r>
      <w:r w:rsidRPr="00D166D2">
        <w:rPr>
          <w:rStyle w:val="EndnoteReference"/>
          <w:rFonts w:ascii="Times New Roman" w:hAnsi="Times New Roman" w:cs="Times New Roman"/>
        </w:rPr>
        <w:endnoteReference w:id="48"/>
      </w:r>
      <w:r w:rsidRPr="00D166D2">
        <w:rPr>
          <w:rFonts w:ascii="Times New Roman" w:hAnsi="Times New Roman" w:cs="Times New Roman"/>
        </w:rPr>
        <w:t xml:space="preserve"> In 1995, the Office of Commercial Space Transportation was transferred to the Federal Aviation Administration, making the FAA responsible for licensing commercial launches.</w:t>
      </w:r>
      <w:r w:rsidRPr="00D166D2">
        <w:rPr>
          <w:rStyle w:val="EndnoteReference"/>
          <w:rFonts w:ascii="Times New Roman" w:hAnsi="Times New Roman" w:cs="Times New Roman"/>
        </w:rPr>
        <w:endnoteReference w:id="49"/>
      </w:r>
      <w:r w:rsidRPr="00D166D2">
        <w:rPr>
          <w:rFonts w:ascii="Times New Roman" w:hAnsi="Times New Roman" w:cs="Times New Roman"/>
        </w:rPr>
        <w:t xml:space="preserve"> </w:t>
      </w:r>
    </w:p>
    <w:p w14:paraId="530BD76B" w14:textId="77777777" w:rsidR="00756114" w:rsidRPr="004467B2" w:rsidRDefault="00756114" w:rsidP="00756114">
      <w:pPr>
        <w:spacing w:line="480" w:lineRule="auto"/>
        <w:ind w:firstLine="720"/>
        <w:rPr>
          <w:rFonts w:ascii="Times New Roman" w:hAnsi="Times New Roman" w:cs="Times New Roman"/>
        </w:rPr>
      </w:pPr>
      <w:r w:rsidRPr="00D166D2">
        <w:rPr>
          <w:rFonts w:ascii="Times New Roman" w:hAnsi="Times New Roman" w:cs="Times New Roman"/>
        </w:rPr>
        <w:t>Although responsibility for U.S. security in space is distributed across several Department of Defense agencies, including the United States Space Force, and the intelligence community, no single entity is currently tasked with comprehensive traffic coordination, orbital sustainability, or long-term congestion management, leaving a central governance challenge unresolved.</w:t>
      </w:r>
      <w:r w:rsidRPr="00D166D2">
        <w:rPr>
          <w:rStyle w:val="EndnoteReference"/>
          <w:rFonts w:ascii="Times New Roman" w:hAnsi="Times New Roman" w:cs="Times New Roman"/>
        </w:rPr>
        <w:endnoteReference w:id="50"/>
      </w:r>
      <w:r w:rsidRPr="00D166D2">
        <w:rPr>
          <w:rFonts w:ascii="Times New Roman" w:hAnsi="Times New Roman" w:cs="Times New Roman"/>
        </w:rPr>
        <w:t xml:space="preserve"> Today, decades of policy decisions and the rapid expansion of commercial satellites have created a crowded and complex Low Earth Orbit. Addressing this environment will require stronger oversight, coordinated management, and a clear framework for sustainable operations.</w:t>
      </w:r>
      <w:r w:rsidRPr="004467B2">
        <w:rPr>
          <w:rFonts w:ascii="Times New Roman" w:hAnsi="Times New Roman" w:cs="Times New Roman"/>
        </w:rPr>
        <w:t xml:space="preserve"> </w:t>
      </w:r>
    </w:p>
    <w:p w14:paraId="08540881" w14:textId="77777777" w:rsidR="00756114" w:rsidRPr="004467B2" w:rsidRDefault="00756114" w:rsidP="00756114">
      <w:pPr>
        <w:spacing w:line="240" w:lineRule="auto"/>
        <w:ind w:firstLine="720"/>
        <w:rPr>
          <w:rFonts w:ascii="Times New Roman" w:hAnsi="Times New Roman" w:cs="Times New Roman"/>
        </w:rPr>
      </w:pPr>
    </w:p>
    <w:p w14:paraId="1AD6EE2B" w14:textId="77777777" w:rsidR="00756114" w:rsidRPr="004467B2" w:rsidRDefault="00756114" w:rsidP="00756114">
      <w:pPr>
        <w:spacing w:line="240" w:lineRule="auto"/>
        <w:ind w:firstLine="720"/>
        <w:rPr>
          <w:rFonts w:ascii="Times New Roman" w:hAnsi="Times New Roman" w:cs="Times New Roman"/>
        </w:rPr>
      </w:pPr>
    </w:p>
    <w:p w14:paraId="427BAF07" w14:textId="77777777" w:rsidR="00756114" w:rsidRPr="004467B2" w:rsidRDefault="00756114" w:rsidP="00756114">
      <w:pPr>
        <w:spacing w:line="240" w:lineRule="auto"/>
        <w:ind w:firstLine="720"/>
        <w:rPr>
          <w:rFonts w:ascii="Times New Roman" w:hAnsi="Times New Roman" w:cs="Times New Roman"/>
        </w:rPr>
      </w:pPr>
    </w:p>
    <w:p w14:paraId="1DF67D5B" w14:textId="77777777" w:rsidR="00756114" w:rsidRPr="004467B2" w:rsidRDefault="00756114" w:rsidP="00756114">
      <w:pPr>
        <w:spacing w:line="240" w:lineRule="auto"/>
        <w:ind w:firstLine="720"/>
        <w:rPr>
          <w:rFonts w:ascii="Times New Roman" w:hAnsi="Times New Roman" w:cs="Times New Roman"/>
        </w:rPr>
      </w:pPr>
    </w:p>
    <w:p w14:paraId="1433CF6C" w14:textId="77777777" w:rsidR="00756114" w:rsidRDefault="00756114" w:rsidP="00756114">
      <w:pPr>
        <w:spacing w:line="240" w:lineRule="auto"/>
        <w:ind w:firstLine="720"/>
        <w:rPr>
          <w:rFonts w:ascii="Times New Roman" w:hAnsi="Times New Roman" w:cs="Times New Roman"/>
          <w:color w:val="0070C0"/>
        </w:rPr>
      </w:pPr>
    </w:p>
    <w:p w14:paraId="22A92107" w14:textId="77777777" w:rsidR="00756114" w:rsidRDefault="00756114" w:rsidP="00756114">
      <w:pPr>
        <w:spacing w:line="240" w:lineRule="auto"/>
        <w:ind w:firstLine="720"/>
        <w:rPr>
          <w:rFonts w:ascii="Times New Roman" w:hAnsi="Times New Roman" w:cs="Times New Roman"/>
          <w:color w:val="0070C0"/>
        </w:rPr>
      </w:pPr>
    </w:p>
    <w:p w14:paraId="4D64C543" w14:textId="77777777" w:rsidR="00756114" w:rsidRDefault="00756114" w:rsidP="00756114">
      <w:pPr>
        <w:spacing w:line="240" w:lineRule="auto"/>
        <w:ind w:firstLine="720"/>
        <w:rPr>
          <w:rFonts w:ascii="Times New Roman" w:hAnsi="Times New Roman" w:cs="Times New Roman"/>
          <w:color w:val="0070C0"/>
        </w:rPr>
      </w:pPr>
    </w:p>
    <w:p w14:paraId="2DF06C44" w14:textId="77777777" w:rsidR="00756114" w:rsidRDefault="00756114" w:rsidP="00756114">
      <w:pPr>
        <w:spacing w:line="240" w:lineRule="auto"/>
        <w:ind w:firstLine="720"/>
        <w:rPr>
          <w:rFonts w:ascii="Times New Roman" w:hAnsi="Times New Roman" w:cs="Times New Roman"/>
          <w:color w:val="0070C0"/>
        </w:rPr>
      </w:pPr>
    </w:p>
    <w:p w14:paraId="7B7626C5" w14:textId="77777777" w:rsidR="00756114" w:rsidRDefault="00756114" w:rsidP="00756114">
      <w:pPr>
        <w:spacing w:line="240" w:lineRule="auto"/>
        <w:ind w:firstLine="720"/>
        <w:rPr>
          <w:rFonts w:ascii="Times New Roman" w:hAnsi="Times New Roman" w:cs="Times New Roman"/>
          <w:color w:val="0070C0"/>
        </w:rPr>
      </w:pPr>
    </w:p>
    <w:p w14:paraId="7EBA4B00" w14:textId="77777777" w:rsidR="00756114" w:rsidRDefault="00756114" w:rsidP="00756114">
      <w:pPr>
        <w:spacing w:line="240" w:lineRule="auto"/>
        <w:ind w:firstLine="720"/>
        <w:rPr>
          <w:rFonts w:ascii="Times New Roman" w:hAnsi="Times New Roman" w:cs="Times New Roman"/>
          <w:color w:val="0070C0"/>
        </w:rPr>
      </w:pPr>
    </w:p>
    <w:p w14:paraId="4BDC2D85" w14:textId="77777777" w:rsidR="00756114" w:rsidRDefault="00756114" w:rsidP="00756114">
      <w:pPr>
        <w:spacing w:line="240" w:lineRule="auto"/>
        <w:ind w:firstLine="720"/>
        <w:rPr>
          <w:rFonts w:ascii="Times New Roman" w:hAnsi="Times New Roman" w:cs="Times New Roman"/>
          <w:color w:val="0070C0"/>
        </w:rPr>
      </w:pPr>
    </w:p>
    <w:p w14:paraId="74179945" w14:textId="77777777" w:rsidR="00756114" w:rsidRPr="00EE6FD3" w:rsidRDefault="00756114" w:rsidP="00756114">
      <w:pPr>
        <w:jc w:val="center"/>
        <w:rPr>
          <w:rFonts w:ascii="Times New Roman" w:hAnsi="Times New Roman" w:cs="Times New Roman"/>
          <w:b/>
          <w:bCs/>
          <w:u w:val="single"/>
        </w:rPr>
      </w:pPr>
      <w:r>
        <w:rPr>
          <w:rFonts w:ascii="Times New Roman" w:hAnsi="Times New Roman" w:cs="Times New Roman"/>
          <w:b/>
          <w:bCs/>
          <w:u w:val="single"/>
        </w:rPr>
        <w:lastRenderedPageBreak/>
        <w:t>N</w:t>
      </w:r>
      <w:r w:rsidRPr="00EE6FD3">
        <w:rPr>
          <w:rFonts w:ascii="Times New Roman" w:hAnsi="Times New Roman" w:cs="Times New Roman"/>
          <w:b/>
          <w:bCs/>
          <w:u w:val="single"/>
        </w:rPr>
        <w:t>otes</w:t>
      </w:r>
    </w:p>
    <w:p w14:paraId="485FE899" w14:textId="77777777" w:rsidR="00756114" w:rsidRPr="003C62B8" w:rsidRDefault="00756114" w:rsidP="00756114">
      <w:pPr>
        <w:pStyle w:val="ListParagraph"/>
        <w:numPr>
          <w:ilvl w:val="0"/>
          <w:numId w:val="1"/>
        </w:numPr>
        <w:rPr>
          <w:rFonts w:ascii="Times New Roman" w:hAnsi="Times New Roman" w:cs="Times New Roman"/>
          <w:color w:val="000000" w:themeColor="text1"/>
        </w:rPr>
      </w:pPr>
      <w:r w:rsidRPr="003C62B8">
        <w:rPr>
          <w:rFonts w:ascii="Times New Roman" w:hAnsi="Times New Roman" w:cs="Times New Roman"/>
          <w:color w:val="000000" w:themeColor="text1"/>
        </w:rPr>
        <w:t xml:space="preserve">Dwight D. Eisenhower, “Text of the President’s Message Relayed From the Atlas Satellite,” </w:t>
      </w:r>
      <w:r w:rsidRPr="008B7D38">
        <w:rPr>
          <w:rFonts w:ascii="Times New Roman" w:hAnsi="Times New Roman" w:cs="Times New Roman"/>
          <w:i/>
          <w:iCs/>
          <w:color w:val="000000" w:themeColor="text1"/>
        </w:rPr>
        <w:t>The American Presidency Project</w:t>
      </w:r>
      <w:r w:rsidRPr="003C62B8">
        <w:rPr>
          <w:rFonts w:ascii="Times New Roman" w:hAnsi="Times New Roman" w:cs="Times New Roman"/>
          <w:color w:val="000000" w:themeColor="text1"/>
        </w:rPr>
        <w:t xml:space="preserve">, 19 December 1958, </w:t>
      </w:r>
      <w:r w:rsidRPr="002235B3">
        <w:rPr>
          <w:rFonts w:ascii="Times New Roman" w:hAnsi="Times New Roman" w:cs="Times New Roman"/>
          <w:color w:val="000000" w:themeColor="text1"/>
        </w:rPr>
        <w:t>https://www.presidency</w:t>
      </w:r>
      <w:r w:rsidRPr="003C62B8">
        <w:rPr>
          <w:rFonts w:ascii="Times New Roman" w:hAnsi="Times New Roman" w:cs="Times New Roman"/>
          <w:color w:val="000000" w:themeColor="text1"/>
        </w:rPr>
        <w:t>.</w:t>
      </w:r>
    </w:p>
    <w:p w14:paraId="226B0B3A" w14:textId="77777777" w:rsidR="00756114" w:rsidRPr="00E4054E" w:rsidRDefault="00756114" w:rsidP="00756114">
      <w:pPr>
        <w:pStyle w:val="ListParagraph"/>
        <w:rPr>
          <w:rFonts w:ascii="Times New Roman" w:hAnsi="Times New Roman" w:cs="Times New Roman"/>
          <w:color w:val="000000" w:themeColor="text1"/>
        </w:rPr>
      </w:pPr>
      <w:r w:rsidRPr="003C62B8">
        <w:rPr>
          <w:rFonts w:ascii="Times New Roman" w:hAnsi="Times New Roman" w:cs="Times New Roman"/>
          <w:color w:val="000000" w:themeColor="text1"/>
        </w:rPr>
        <w:t>ucsb.edu/documents/text-the-presidents-message-relayed-from-the-atlas-satellite</w:t>
      </w:r>
    </w:p>
    <w:p w14:paraId="7F9A7B25" w14:textId="77777777" w:rsidR="00756114" w:rsidRPr="00FD1307" w:rsidRDefault="00756114" w:rsidP="00756114">
      <w:pPr>
        <w:pStyle w:val="ListParagraph"/>
        <w:numPr>
          <w:ilvl w:val="0"/>
          <w:numId w:val="1"/>
        </w:numPr>
        <w:rPr>
          <w:rFonts w:ascii="Times New Roman" w:hAnsi="Times New Roman" w:cs="Times New Roman"/>
          <w:color w:val="000000" w:themeColor="text1"/>
        </w:rPr>
      </w:pPr>
      <w:r w:rsidRPr="00E4054E">
        <w:rPr>
          <w:rFonts w:ascii="Times New Roman" w:hAnsi="Times New Roman" w:cs="Times New Roman"/>
          <w:color w:val="000000" w:themeColor="text1"/>
        </w:rPr>
        <w:t>National Aeronautics and Space Administration, “65 Years Ago: The National Aeronautics and Space Act of 1958 Creates NASA,” NASA, accessed 14 May 2024, https://www.nasa.gov/history/65-years-ago-the-national-aeronautics-and-space-act-of-</w:t>
      </w:r>
      <w:r w:rsidRPr="00FD1307">
        <w:rPr>
          <w:rFonts w:ascii="Times New Roman" w:hAnsi="Times New Roman" w:cs="Times New Roman"/>
          <w:color w:val="000000" w:themeColor="text1"/>
        </w:rPr>
        <w:t>1958-creates-nasa.</w:t>
      </w:r>
    </w:p>
    <w:p w14:paraId="64733ACB" w14:textId="77777777" w:rsidR="00756114" w:rsidRPr="00FD1307" w:rsidRDefault="00756114" w:rsidP="00756114">
      <w:pPr>
        <w:pStyle w:val="ListParagraph"/>
        <w:numPr>
          <w:ilvl w:val="0"/>
          <w:numId w:val="1"/>
        </w:numPr>
        <w:rPr>
          <w:rFonts w:ascii="Times New Roman" w:hAnsi="Times New Roman" w:cs="Times New Roman"/>
          <w:color w:val="000000" w:themeColor="text1"/>
        </w:rPr>
      </w:pPr>
      <w:r w:rsidRPr="00FD1307">
        <w:rPr>
          <w:rFonts w:ascii="Times New Roman" w:hAnsi="Times New Roman" w:cs="Times New Roman"/>
          <w:color w:val="000000" w:themeColor="text1"/>
        </w:rPr>
        <w:t xml:space="preserve">Ibid. </w:t>
      </w:r>
    </w:p>
    <w:p w14:paraId="33A35D6E" w14:textId="77777777" w:rsidR="00756114" w:rsidRPr="00FD1307" w:rsidRDefault="00756114" w:rsidP="00756114">
      <w:pPr>
        <w:pStyle w:val="ListParagraph"/>
        <w:numPr>
          <w:ilvl w:val="0"/>
          <w:numId w:val="1"/>
        </w:numPr>
        <w:rPr>
          <w:rFonts w:ascii="Times New Roman" w:hAnsi="Times New Roman" w:cs="Times New Roman"/>
          <w:color w:val="000000" w:themeColor="text1"/>
        </w:rPr>
      </w:pPr>
      <w:r w:rsidRPr="00FD1307">
        <w:rPr>
          <w:rFonts w:ascii="Times New Roman" w:hAnsi="Times New Roman" w:cs="Times New Roman"/>
          <w:color w:val="000000" w:themeColor="text1"/>
        </w:rPr>
        <w:t>Ibid</w:t>
      </w:r>
      <w:r>
        <w:rPr>
          <w:rFonts w:ascii="Times New Roman" w:hAnsi="Times New Roman" w:cs="Times New Roman"/>
          <w:color w:val="000000" w:themeColor="text1"/>
        </w:rPr>
        <w:t>.</w:t>
      </w:r>
    </w:p>
    <w:p w14:paraId="1D441D14" w14:textId="77777777" w:rsidR="00756114" w:rsidRPr="00821808" w:rsidRDefault="00756114" w:rsidP="00756114">
      <w:pPr>
        <w:pStyle w:val="ListParagraph"/>
        <w:numPr>
          <w:ilvl w:val="0"/>
          <w:numId w:val="1"/>
        </w:numPr>
        <w:rPr>
          <w:rFonts w:ascii="Times New Roman" w:hAnsi="Times New Roman" w:cs="Times New Roman"/>
          <w:color w:val="000000" w:themeColor="text1"/>
        </w:rPr>
      </w:pPr>
      <w:r w:rsidRPr="00821808">
        <w:rPr>
          <w:rFonts w:ascii="Times New Roman" w:hAnsi="Times New Roman" w:cs="Times New Roman"/>
          <w:color w:val="000000" w:themeColor="text1"/>
        </w:rPr>
        <w:t>“Eilene Galloway,” NOAA Voices, National Oceanic and Atmospheric Administration, accessed 22 May 2024, https://www.noaa.gov/digital-collections/noaa-voices/eilene-galloway</w:t>
      </w:r>
    </w:p>
    <w:p w14:paraId="591C531E" w14:textId="77777777" w:rsidR="00756114" w:rsidRPr="00821808" w:rsidRDefault="00756114" w:rsidP="00756114">
      <w:pPr>
        <w:pStyle w:val="ListParagraph"/>
        <w:numPr>
          <w:ilvl w:val="0"/>
          <w:numId w:val="1"/>
        </w:numPr>
        <w:rPr>
          <w:rFonts w:ascii="Times New Roman" w:hAnsi="Times New Roman" w:cs="Times New Roman"/>
          <w:color w:val="000000" w:themeColor="text1"/>
        </w:rPr>
      </w:pPr>
      <w:r w:rsidRPr="00821808">
        <w:rPr>
          <w:rFonts w:ascii="Times New Roman" w:hAnsi="Times New Roman" w:cs="Times New Roman"/>
          <w:color w:val="000000" w:themeColor="text1"/>
        </w:rPr>
        <w:t>National Aeronautics and Space Administration, “65 Years Ago.”</w:t>
      </w:r>
    </w:p>
    <w:p w14:paraId="2EAD9159" w14:textId="77777777" w:rsidR="00756114" w:rsidRPr="009637C9" w:rsidRDefault="00756114" w:rsidP="00756114">
      <w:pPr>
        <w:pStyle w:val="ListParagraph"/>
        <w:numPr>
          <w:ilvl w:val="0"/>
          <w:numId w:val="1"/>
        </w:numPr>
        <w:rPr>
          <w:rFonts w:ascii="Times New Roman" w:hAnsi="Times New Roman" w:cs="Times New Roman"/>
          <w:color w:val="000000" w:themeColor="text1"/>
        </w:rPr>
      </w:pPr>
      <w:r w:rsidRPr="009637C9">
        <w:rPr>
          <w:rFonts w:ascii="Times New Roman" w:hAnsi="Times New Roman" w:cs="Times New Roman"/>
          <w:color w:val="000000" w:themeColor="text1"/>
        </w:rPr>
        <w:t xml:space="preserve">Ibid. </w:t>
      </w:r>
    </w:p>
    <w:p w14:paraId="53ADC8F1" w14:textId="77777777" w:rsidR="00756114" w:rsidRPr="009637C9" w:rsidRDefault="00756114" w:rsidP="00756114">
      <w:pPr>
        <w:pStyle w:val="ListParagraph"/>
        <w:numPr>
          <w:ilvl w:val="0"/>
          <w:numId w:val="1"/>
        </w:numPr>
        <w:rPr>
          <w:rFonts w:ascii="Times New Roman" w:hAnsi="Times New Roman" w:cs="Times New Roman"/>
          <w:color w:val="000000" w:themeColor="text1"/>
        </w:rPr>
      </w:pPr>
      <w:r w:rsidRPr="009637C9">
        <w:rPr>
          <w:rFonts w:ascii="Times New Roman" w:hAnsi="Times New Roman" w:cs="Times New Roman"/>
          <w:color w:val="000000" w:themeColor="text1"/>
        </w:rPr>
        <w:t xml:space="preserve">Ibid. </w:t>
      </w:r>
    </w:p>
    <w:p w14:paraId="4D029593" w14:textId="77777777" w:rsidR="00756114" w:rsidRPr="00E739F3" w:rsidRDefault="00756114" w:rsidP="00756114">
      <w:pPr>
        <w:pStyle w:val="ListParagraph"/>
        <w:numPr>
          <w:ilvl w:val="0"/>
          <w:numId w:val="1"/>
        </w:numPr>
        <w:rPr>
          <w:rFonts w:ascii="Times New Roman" w:hAnsi="Times New Roman" w:cs="Times New Roman"/>
          <w:color w:val="000000" w:themeColor="text1"/>
        </w:rPr>
      </w:pPr>
      <w:r w:rsidRPr="00E739F3">
        <w:rPr>
          <w:rFonts w:ascii="Times New Roman" w:hAnsi="Times New Roman" w:cs="Times New Roman"/>
          <w:color w:val="000000" w:themeColor="text1"/>
        </w:rPr>
        <w:t xml:space="preserve">Scott K. Socol, “Comsat’s First Decade: Difficulties in Interpreting the Communications Satellite Act of 1962,” </w:t>
      </w:r>
      <w:r w:rsidRPr="00E739F3">
        <w:rPr>
          <w:rFonts w:ascii="Times New Roman" w:hAnsi="Times New Roman" w:cs="Times New Roman"/>
          <w:i/>
          <w:iCs/>
          <w:color w:val="000000" w:themeColor="text1"/>
        </w:rPr>
        <w:t>Georgia Journal of International and Comparative Law</w:t>
      </w:r>
      <w:r w:rsidRPr="00E739F3">
        <w:rPr>
          <w:rFonts w:ascii="Times New Roman" w:hAnsi="Times New Roman" w:cs="Times New Roman"/>
          <w:color w:val="000000" w:themeColor="text1"/>
        </w:rPr>
        <w:t xml:space="preserve"> 7 (1977): 678</w:t>
      </w:r>
    </w:p>
    <w:p w14:paraId="773101F0" w14:textId="77777777" w:rsidR="00756114" w:rsidRDefault="00756114" w:rsidP="00756114">
      <w:pPr>
        <w:pStyle w:val="ListParagraph"/>
        <w:numPr>
          <w:ilvl w:val="0"/>
          <w:numId w:val="1"/>
        </w:numPr>
        <w:rPr>
          <w:rFonts w:ascii="Times New Roman" w:hAnsi="Times New Roman" w:cs="Times New Roman"/>
          <w:color w:val="000000" w:themeColor="text1"/>
        </w:rPr>
      </w:pPr>
      <w:r w:rsidRPr="002C48FF">
        <w:rPr>
          <w:rFonts w:ascii="Times New Roman" w:hAnsi="Times New Roman" w:cs="Times New Roman"/>
          <w:color w:val="000000" w:themeColor="text1"/>
        </w:rPr>
        <w:t>Ibid.</w:t>
      </w:r>
    </w:p>
    <w:p w14:paraId="2E2456B7" w14:textId="77777777" w:rsidR="00756114" w:rsidRPr="002C48FF" w:rsidRDefault="00756114" w:rsidP="00756114">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Ibid.</w:t>
      </w:r>
    </w:p>
    <w:p w14:paraId="431F6E24" w14:textId="77777777" w:rsidR="00756114" w:rsidRPr="00D95C7C" w:rsidRDefault="00756114" w:rsidP="00756114">
      <w:pPr>
        <w:pStyle w:val="ListParagraph"/>
        <w:numPr>
          <w:ilvl w:val="0"/>
          <w:numId w:val="1"/>
        </w:numPr>
        <w:rPr>
          <w:rFonts w:ascii="Times New Roman" w:hAnsi="Times New Roman" w:cs="Times New Roman"/>
          <w:color w:val="000000" w:themeColor="text1"/>
        </w:rPr>
      </w:pPr>
      <w:r w:rsidRPr="00D95C7C">
        <w:rPr>
          <w:rFonts w:ascii="Times New Roman" w:hAnsi="Times New Roman" w:cs="Times New Roman"/>
          <w:i/>
          <w:iCs/>
          <w:color w:val="000000" w:themeColor="text1"/>
        </w:rPr>
        <w:t>Encyclopaedia Britannica Online</w:t>
      </w:r>
      <w:r w:rsidRPr="00D95C7C">
        <w:rPr>
          <w:rFonts w:ascii="Times New Roman" w:hAnsi="Times New Roman" w:cs="Times New Roman"/>
          <w:color w:val="000000" w:themeColor="text1"/>
        </w:rPr>
        <w:t>, s.v. "Comsat,” accessed 16 February 2026, https://</w:t>
      </w:r>
    </w:p>
    <w:p w14:paraId="27D135BE" w14:textId="77777777" w:rsidR="00756114" w:rsidRPr="00020379" w:rsidRDefault="00756114" w:rsidP="00756114">
      <w:pPr>
        <w:pStyle w:val="ListParagraph"/>
        <w:rPr>
          <w:rFonts w:ascii="Times New Roman" w:hAnsi="Times New Roman" w:cs="Times New Roman"/>
          <w:color w:val="000000" w:themeColor="text1"/>
        </w:rPr>
      </w:pPr>
      <w:r w:rsidRPr="00020379">
        <w:rPr>
          <w:rFonts w:ascii="Times New Roman" w:hAnsi="Times New Roman" w:cs="Times New Roman"/>
          <w:color w:val="000000" w:themeColor="text1"/>
        </w:rPr>
        <w:t>www.britannica.com/money/Comsat</w:t>
      </w:r>
    </w:p>
    <w:p w14:paraId="20078B9F" w14:textId="77777777" w:rsidR="00756114" w:rsidRPr="00D90C2A" w:rsidRDefault="00756114" w:rsidP="00756114">
      <w:pPr>
        <w:pStyle w:val="ListParagraph"/>
        <w:numPr>
          <w:ilvl w:val="0"/>
          <w:numId w:val="1"/>
        </w:numPr>
        <w:rPr>
          <w:rFonts w:ascii="Times New Roman" w:hAnsi="Times New Roman" w:cs="Times New Roman"/>
          <w:color w:val="000000" w:themeColor="text1"/>
        </w:rPr>
      </w:pPr>
      <w:r w:rsidRPr="00020379">
        <w:rPr>
          <w:rFonts w:ascii="Times New Roman" w:hAnsi="Times New Roman" w:cs="Times New Roman"/>
          <w:color w:val="000000" w:themeColor="text1"/>
        </w:rPr>
        <w:t xml:space="preserve">President John F. Kennedy, "Remarks Upon Signing the Communications Satellite Act," 31 August 1962, </w:t>
      </w:r>
      <w:r w:rsidRPr="00020379">
        <w:rPr>
          <w:rFonts w:ascii="Times New Roman" w:hAnsi="Times New Roman" w:cs="Times New Roman"/>
          <w:i/>
          <w:iCs/>
          <w:color w:val="000000" w:themeColor="text1"/>
        </w:rPr>
        <w:t>The American Presidency Project</w:t>
      </w:r>
      <w:r w:rsidRPr="00020379">
        <w:rPr>
          <w:rFonts w:ascii="Times New Roman" w:hAnsi="Times New Roman" w:cs="Times New Roman"/>
          <w:color w:val="000000" w:themeColor="text1"/>
        </w:rPr>
        <w:t>, accessed 16 February 2026, https://www.presidency.ucsb.edu/documents/remarks-upon-signing-the-communications-satellite-act</w:t>
      </w:r>
    </w:p>
    <w:p w14:paraId="5C84252E" w14:textId="77777777" w:rsidR="00756114" w:rsidRPr="00D90C2A" w:rsidRDefault="00756114" w:rsidP="00756114">
      <w:pPr>
        <w:pStyle w:val="ListParagraph"/>
        <w:numPr>
          <w:ilvl w:val="0"/>
          <w:numId w:val="1"/>
        </w:numPr>
        <w:rPr>
          <w:rFonts w:ascii="Times New Roman" w:hAnsi="Times New Roman" w:cs="Times New Roman"/>
          <w:color w:val="000000" w:themeColor="text1"/>
        </w:rPr>
      </w:pPr>
      <w:r w:rsidRPr="00D90C2A">
        <w:rPr>
          <w:rFonts w:ascii="Times New Roman" w:hAnsi="Times New Roman" w:cs="Times New Roman"/>
          <w:color w:val="000000" w:themeColor="text1"/>
        </w:rPr>
        <w:t xml:space="preserve">Joan Johnson-Freese, "The US in Space: Cooperation and Coercion," </w:t>
      </w:r>
      <w:r w:rsidRPr="00D90C2A">
        <w:rPr>
          <w:rFonts w:ascii="Times New Roman" w:hAnsi="Times New Roman" w:cs="Times New Roman"/>
          <w:i/>
          <w:iCs/>
          <w:color w:val="000000" w:themeColor="text1"/>
        </w:rPr>
        <w:t>Policy Options</w:t>
      </w:r>
      <w:r w:rsidRPr="00D90C2A">
        <w:rPr>
          <w:rFonts w:ascii="Times New Roman" w:hAnsi="Times New Roman" w:cs="Times New Roman"/>
          <w:color w:val="000000" w:themeColor="text1"/>
        </w:rPr>
        <w:t>, 1 April 2002, accessed 16 February 2026, https://policyoptions.irpp.org/2002/04/the-us-in-space-cooperation-and-coercion/</w:t>
      </w:r>
    </w:p>
    <w:p w14:paraId="54934E6B" w14:textId="77777777" w:rsidR="00756114" w:rsidRPr="00925117" w:rsidRDefault="00756114" w:rsidP="00756114">
      <w:pPr>
        <w:pStyle w:val="ListParagraph"/>
        <w:numPr>
          <w:ilvl w:val="0"/>
          <w:numId w:val="1"/>
        </w:numPr>
        <w:rPr>
          <w:rFonts w:ascii="Times New Roman" w:hAnsi="Times New Roman" w:cs="Times New Roman"/>
          <w:color w:val="000000" w:themeColor="text1"/>
        </w:rPr>
      </w:pPr>
      <w:r w:rsidRPr="00925117">
        <w:rPr>
          <w:rFonts w:ascii="Times New Roman" w:hAnsi="Times New Roman" w:cs="Times New Roman"/>
          <w:color w:val="000000" w:themeColor="text1"/>
        </w:rPr>
        <w:t>Intelsat. “Intelsat History.” Intelsat. accessed 16 February 2026, https://www.</w:t>
      </w:r>
    </w:p>
    <w:p w14:paraId="3234509D" w14:textId="77777777" w:rsidR="00756114" w:rsidRDefault="00756114" w:rsidP="00756114">
      <w:pPr>
        <w:pStyle w:val="ListParagraph"/>
        <w:rPr>
          <w:rFonts w:ascii="Times New Roman" w:hAnsi="Times New Roman" w:cs="Times New Roman"/>
          <w:color w:val="000000" w:themeColor="text1"/>
        </w:rPr>
      </w:pPr>
      <w:r w:rsidRPr="00925117">
        <w:rPr>
          <w:rFonts w:ascii="Times New Roman" w:hAnsi="Times New Roman" w:cs="Times New Roman"/>
          <w:color w:val="000000" w:themeColor="text1"/>
        </w:rPr>
        <w:t>intelsat.com/intelsat-history/</w:t>
      </w:r>
    </w:p>
    <w:p w14:paraId="1C056689" w14:textId="77777777" w:rsidR="00756114" w:rsidRPr="00925117" w:rsidRDefault="00756114" w:rsidP="00756114">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Ibid.</w:t>
      </w:r>
    </w:p>
    <w:p w14:paraId="7F9A77D5" w14:textId="5FF9F880" w:rsidR="00756114" w:rsidRPr="00F93446" w:rsidRDefault="00756114" w:rsidP="00F93446">
      <w:pPr>
        <w:pStyle w:val="ListParagraph"/>
        <w:numPr>
          <w:ilvl w:val="0"/>
          <w:numId w:val="1"/>
        </w:numPr>
        <w:rPr>
          <w:rFonts w:ascii="Times New Roman" w:hAnsi="Times New Roman" w:cs="Times New Roman"/>
          <w:color w:val="000000" w:themeColor="text1"/>
        </w:rPr>
      </w:pPr>
      <w:r w:rsidRPr="00407CF4">
        <w:rPr>
          <w:rFonts w:ascii="Times New Roman" w:hAnsi="Times New Roman" w:cs="Times New Roman"/>
          <w:color w:val="000000" w:themeColor="text1"/>
        </w:rPr>
        <w:t xml:space="preserve">Commission to Assess United States National Security Space Management and Organization, "The Commissioners," GlobalSecurity.org, 11 January 2001, accessed 16 February 2026, </w:t>
      </w:r>
      <w:r w:rsidRPr="00FF306A">
        <w:rPr>
          <w:rFonts w:ascii="Times New Roman" w:hAnsi="Times New Roman" w:cs="Times New Roman"/>
          <w:color w:val="000000" w:themeColor="text1"/>
        </w:rPr>
        <w:t>https://www.globalsecurity.org/space/library/report/2001/nssmo/article06</w:t>
      </w:r>
    </w:p>
    <w:p w14:paraId="63F433FE" w14:textId="77777777" w:rsidR="00756114" w:rsidRDefault="00756114" w:rsidP="00756114">
      <w:pPr>
        <w:pStyle w:val="ListParagraph"/>
        <w:numPr>
          <w:ilvl w:val="0"/>
          <w:numId w:val="1"/>
        </w:numPr>
        <w:rPr>
          <w:rFonts w:ascii="Times New Roman" w:hAnsi="Times New Roman" w:cs="Times New Roman"/>
          <w:color w:val="000000" w:themeColor="text1"/>
        </w:rPr>
      </w:pPr>
      <w:r w:rsidRPr="00407CF4">
        <w:rPr>
          <w:rFonts w:ascii="Times New Roman" w:hAnsi="Times New Roman" w:cs="Times New Roman"/>
          <w:color w:val="000000" w:themeColor="text1"/>
        </w:rPr>
        <w:t>Intelsat, "Intelsat History."</w:t>
      </w:r>
    </w:p>
    <w:p w14:paraId="2A7B7CCE" w14:textId="77777777" w:rsidR="00756114" w:rsidRDefault="00756114" w:rsidP="00756114">
      <w:pPr>
        <w:pStyle w:val="ListParagraph"/>
        <w:numPr>
          <w:ilvl w:val="0"/>
          <w:numId w:val="1"/>
        </w:numPr>
        <w:rPr>
          <w:rFonts w:ascii="Times New Roman" w:hAnsi="Times New Roman" w:cs="Times New Roman"/>
          <w:color w:val="000000" w:themeColor="text1"/>
        </w:rPr>
      </w:pPr>
      <w:r w:rsidRPr="006318B2">
        <w:rPr>
          <w:rFonts w:ascii="Times New Roman" w:hAnsi="Times New Roman" w:cs="Times New Roman"/>
          <w:color w:val="000000" w:themeColor="text1"/>
        </w:rPr>
        <w:t xml:space="preserve">Christopher Lydon, “White House Asks Open F.C.C. Policy on Use of Space,” </w:t>
      </w:r>
      <w:r w:rsidRPr="006318B2">
        <w:rPr>
          <w:rFonts w:ascii="Times New Roman" w:hAnsi="Times New Roman" w:cs="Times New Roman"/>
          <w:i/>
          <w:iCs/>
          <w:color w:val="000000" w:themeColor="text1"/>
        </w:rPr>
        <w:t>New York Times</w:t>
      </w:r>
      <w:r w:rsidRPr="006318B2">
        <w:rPr>
          <w:rFonts w:ascii="Times New Roman" w:hAnsi="Times New Roman" w:cs="Times New Roman"/>
          <w:color w:val="000000" w:themeColor="text1"/>
        </w:rPr>
        <w:t>,</w:t>
      </w:r>
      <w:r>
        <w:rPr>
          <w:rFonts w:ascii="Times New Roman" w:hAnsi="Times New Roman" w:cs="Times New Roman"/>
          <w:color w:val="000000" w:themeColor="text1"/>
        </w:rPr>
        <w:t xml:space="preserve"> 24 January 1970, accessed 16 February 2026, </w:t>
      </w:r>
      <w:r w:rsidRPr="00D456F8">
        <w:rPr>
          <w:rFonts w:ascii="Times New Roman" w:hAnsi="Times New Roman" w:cs="Times New Roman"/>
          <w:color w:val="000000" w:themeColor="text1"/>
        </w:rPr>
        <w:t>https://www.nytimes.com/1970/01</w:t>
      </w:r>
    </w:p>
    <w:p w14:paraId="5E6FA308" w14:textId="77777777" w:rsidR="00756114" w:rsidRPr="006318B2" w:rsidRDefault="00756114" w:rsidP="00756114">
      <w:pPr>
        <w:pStyle w:val="ListParagraph"/>
        <w:rPr>
          <w:rFonts w:ascii="Times New Roman" w:hAnsi="Times New Roman" w:cs="Times New Roman"/>
          <w:color w:val="000000" w:themeColor="text1"/>
        </w:rPr>
      </w:pPr>
      <w:r>
        <w:rPr>
          <w:rFonts w:ascii="Times New Roman" w:hAnsi="Times New Roman" w:cs="Times New Roman"/>
          <w:color w:val="000000" w:themeColor="text1"/>
        </w:rPr>
        <w:t>/24/archives/white-house-asks-open-fcc-policy-on-use-of-space-competitive.html</w:t>
      </w:r>
    </w:p>
    <w:p w14:paraId="7BCE4C95" w14:textId="77777777" w:rsidR="00756114" w:rsidRPr="00A02727" w:rsidRDefault="00756114" w:rsidP="00756114">
      <w:pPr>
        <w:pStyle w:val="ListParagraph"/>
        <w:numPr>
          <w:ilvl w:val="0"/>
          <w:numId w:val="1"/>
        </w:numPr>
        <w:rPr>
          <w:rFonts w:ascii="Times New Roman" w:hAnsi="Times New Roman" w:cs="Times New Roman"/>
          <w:color w:val="000000" w:themeColor="text1"/>
        </w:rPr>
      </w:pPr>
      <w:r w:rsidRPr="00A02727">
        <w:rPr>
          <w:rFonts w:ascii="Times New Roman" w:hAnsi="Times New Roman" w:cs="Times New Roman"/>
          <w:color w:val="000000" w:themeColor="text1"/>
        </w:rPr>
        <w:lastRenderedPageBreak/>
        <w:t>Ibid.</w:t>
      </w:r>
    </w:p>
    <w:p w14:paraId="345CF8CD" w14:textId="77777777" w:rsidR="00756114" w:rsidRPr="009B1014" w:rsidRDefault="00756114" w:rsidP="00756114">
      <w:pPr>
        <w:pStyle w:val="ListParagraph"/>
        <w:numPr>
          <w:ilvl w:val="0"/>
          <w:numId w:val="1"/>
        </w:numPr>
        <w:rPr>
          <w:rFonts w:ascii="Times New Roman" w:hAnsi="Times New Roman" w:cs="Times New Roman"/>
          <w:color w:val="000000" w:themeColor="text1"/>
        </w:rPr>
      </w:pPr>
      <w:r w:rsidRPr="009B1014">
        <w:rPr>
          <w:rFonts w:ascii="Times New Roman" w:hAnsi="Times New Roman" w:cs="Times New Roman"/>
          <w:color w:val="000000" w:themeColor="text1"/>
        </w:rPr>
        <w:t xml:space="preserve">Edmund F. Byrne, </w:t>
      </w:r>
      <w:r w:rsidRPr="009B1014">
        <w:rPr>
          <w:rFonts w:ascii="Times New Roman" w:hAnsi="Times New Roman" w:cs="Times New Roman"/>
          <w:i/>
          <w:iCs/>
          <w:color w:val="000000" w:themeColor="text1"/>
        </w:rPr>
        <w:t>U.S. Domsat Policy and Regulatory Evolution</w:t>
      </w:r>
      <w:r w:rsidRPr="009B1014">
        <w:rPr>
          <w:rFonts w:ascii="Times New Roman" w:hAnsi="Times New Roman" w:cs="Times New Roman"/>
          <w:color w:val="000000" w:themeColor="text1"/>
        </w:rPr>
        <w:t xml:space="preserve"> (PhilArchive, 2025), 78, accessed 16 February 2026, https://philarchive.org/archive/BYRUDP</w:t>
      </w:r>
    </w:p>
    <w:p w14:paraId="6DC18FEF" w14:textId="77777777" w:rsidR="00756114" w:rsidRPr="00B47525" w:rsidRDefault="00756114" w:rsidP="00756114">
      <w:pPr>
        <w:pStyle w:val="ListParagraph"/>
        <w:numPr>
          <w:ilvl w:val="0"/>
          <w:numId w:val="1"/>
        </w:numPr>
        <w:rPr>
          <w:rFonts w:ascii="Times New Roman" w:hAnsi="Times New Roman" w:cs="Times New Roman"/>
          <w:color w:val="000000" w:themeColor="text1"/>
        </w:rPr>
      </w:pPr>
      <w:r w:rsidRPr="00B47525">
        <w:rPr>
          <w:rFonts w:ascii="Times New Roman" w:hAnsi="Times New Roman" w:cs="Times New Roman"/>
          <w:color w:val="000000" w:themeColor="text1"/>
        </w:rPr>
        <w:t xml:space="preserve">Synergetics, Inc., </w:t>
      </w:r>
      <w:r w:rsidRPr="00B47525">
        <w:rPr>
          <w:rFonts w:ascii="Times New Roman" w:hAnsi="Times New Roman" w:cs="Times New Roman"/>
          <w:i/>
          <w:iCs/>
          <w:color w:val="000000" w:themeColor="text1"/>
        </w:rPr>
        <w:t>Docket Search: Domestic Satellite (FCC Dockets Relating to Domestic Satellite Applications)</w:t>
      </w:r>
      <w:r w:rsidRPr="00B47525">
        <w:rPr>
          <w:rFonts w:ascii="Times New Roman" w:hAnsi="Times New Roman" w:cs="Times New Roman"/>
          <w:color w:val="000000" w:themeColor="text1"/>
        </w:rPr>
        <w:t xml:space="preserve"> (US Department of Health, Education, and Welfare, Office of Education, 6 December 1971), 129, ERIC Document ED060396, accessed 16 February 2026, https://files.eric.ed.gov/fulltext/ED060396.pdf</w:t>
      </w:r>
    </w:p>
    <w:p w14:paraId="35BBBE42" w14:textId="77777777" w:rsidR="00756114" w:rsidRPr="00CC26B3" w:rsidRDefault="00756114" w:rsidP="00756114">
      <w:pPr>
        <w:pStyle w:val="ListParagraph"/>
        <w:numPr>
          <w:ilvl w:val="0"/>
          <w:numId w:val="1"/>
        </w:numPr>
        <w:rPr>
          <w:rFonts w:ascii="Times New Roman" w:hAnsi="Times New Roman" w:cs="Times New Roman"/>
          <w:color w:val="000000" w:themeColor="text1"/>
        </w:rPr>
      </w:pPr>
      <w:r w:rsidRPr="001214CA">
        <w:rPr>
          <w:rFonts w:ascii="Times New Roman" w:hAnsi="Times New Roman" w:cs="Times New Roman"/>
          <w:color w:val="000000" w:themeColor="text1"/>
        </w:rPr>
        <w:t xml:space="preserve">Center for Growth and Opportunity, </w:t>
      </w:r>
      <w:r w:rsidRPr="001214CA">
        <w:rPr>
          <w:rFonts w:ascii="Times New Roman" w:hAnsi="Times New Roman" w:cs="Times New Roman"/>
          <w:i/>
          <w:iCs/>
          <w:color w:val="000000" w:themeColor="text1"/>
        </w:rPr>
        <w:t>Regulating Outer Space</w:t>
      </w:r>
      <w:r w:rsidRPr="001214CA">
        <w:rPr>
          <w:rFonts w:ascii="Times New Roman" w:hAnsi="Times New Roman" w:cs="Times New Roman"/>
          <w:color w:val="000000" w:themeColor="text1"/>
        </w:rPr>
        <w:t xml:space="preserve"> (Center for Growth and Opportunity, July 2023), accessed 16 February 2026, https://www.thecgo.org/wp-</w:t>
      </w:r>
      <w:r w:rsidRPr="00CC26B3">
        <w:rPr>
          <w:rFonts w:ascii="Times New Roman" w:hAnsi="Times New Roman" w:cs="Times New Roman"/>
          <w:color w:val="000000" w:themeColor="text1"/>
        </w:rPr>
        <w:t>content/uploads/2023/07/Regulating-Outer-Space.pdf</w:t>
      </w:r>
    </w:p>
    <w:p w14:paraId="7E7EBC52" w14:textId="77777777" w:rsidR="00756114" w:rsidRPr="00C83780" w:rsidRDefault="00756114" w:rsidP="00756114">
      <w:pPr>
        <w:pStyle w:val="ListParagraph"/>
        <w:numPr>
          <w:ilvl w:val="0"/>
          <w:numId w:val="1"/>
        </w:numPr>
        <w:rPr>
          <w:rFonts w:ascii="Times New Roman" w:hAnsi="Times New Roman" w:cs="Times New Roman"/>
          <w:color w:val="000000" w:themeColor="text1"/>
        </w:rPr>
      </w:pPr>
      <w:r w:rsidRPr="00CC26B3">
        <w:rPr>
          <w:rFonts w:ascii="Times New Roman" w:hAnsi="Times New Roman" w:cs="Times New Roman"/>
          <w:color w:val="000000" w:themeColor="text1"/>
        </w:rPr>
        <w:t xml:space="preserve">“Communications: The Day of the Domsat,” </w:t>
      </w:r>
      <w:r w:rsidRPr="00CC26B3">
        <w:rPr>
          <w:rFonts w:ascii="Times New Roman" w:hAnsi="Times New Roman" w:cs="Times New Roman"/>
          <w:i/>
          <w:iCs/>
          <w:color w:val="000000" w:themeColor="text1"/>
        </w:rPr>
        <w:t>Time</w:t>
      </w:r>
      <w:r w:rsidRPr="00CC26B3">
        <w:rPr>
          <w:rFonts w:ascii="Times New Roman" w:hAnsi="Times New Roman" w:cs="Times New Roman"/>
          <w:color w:val="000000" w:themeColor="text1"/>
        </w:rPr>
        <w:t xml:space="preserve">, 15 May 1972, accessed 16 February </w:t>
      </w:r>
      <w:r w:rsidRPr="00C83780">
        <w:rPr>
          <w:rFonts w:ascii="Times New Roman" w:hAnsi="Times New Roman" w:cs="Times New Roman"/>
          <w:color w:val="000000" w:themeColor="text1"/>
        </w:rPr>
        <w:t>2026, https://time.com/archive/6845098/communications-the-day-of-the-domsat/</w:t>
      </w:r>
    </w:p>
    <w:p w14:paraId="5F0B8787" w14:textId="77777777" w:rsidR="00756114" w:rsidRPr="00F86134" w:rsidRDefault="00756114" w:rsidP="00756114">
      <w:pPr>
        <w:pStyle w:val="ListParagraph"/>
        <w:numPr>
          <w:ilvl w:val="0"/>
          <w:numId w:val="1"/>
        </w:numPr>
        <w:rPr>
          <w:rFonts w:ascii="Times New Roman" w:hAnsi="Times New Roman" w:cs="Times New Roman"/>
          <w:color w:val="000000" w:themeColor="text1"/>
        </w:rPr>
      </w:pPr>
      <w:r w:rsidRPr="00F86134">
        <w:rPr>
          <w:rFonts w:ascii="Times New Roman" w:hAnsi="Times New Roman" w:cs="Times New Roman"/>
          <w:color w:val="000000" w:themeColor="text1"/>
        </w:rPr>
        <w:t>Ibid.</w:t>
      </w:r>
    </w:p>
    <w:p w14:paraId="585B3C0E" w14:textId="77777777" w:rsidR="00756114" w:rsidRDefault="00756114" w:rsidP="00756114">
      <w:pPr>
        <w:pStyle w:val="ListParagraph"/>
        <w:numPr>
          <w:ilvl w:val="0"/>
          <w:numId w:val="1"/>
        </w:numPr>
        <w:rPr>
          <w:rFonts w:ascii="Times New Roman" w:hAnsi="Times New Roman" w:cs="Times New Roman"/>
          <w:color w:val="000000" w:themeColor="text1"/>
        </w:rPr>
      </w:pPr>
      <w:r w:rsidRPr="00F86134">
        <w:rPr>
          <w:rFonts w:ascii="Times New Roman" w:hAnsi="Times New Roman" w:cs="Times New Roman"/>
          <w:color w:val="000000" w:themeColor="text1"/>
        </w:rPr>
        <w:t xml:space="preserve">Radio Corporation of America, </w:t>
      </w:r>
      <w:r w:rsidRPr="00F86134">
        <w:rPr>
          <w:rFonts w:ascii="Times New Roman" w:hAnsi="Times New Roman" w:cs="Times New Roman"/>
          <w:i/>
          <w:iCs/>
          <w:color w:val="000000" w:themeColor="text1"/>
        </w:rPr>
        <w:t>RCA: A Historical Perspective, 1919–1984</w:t>
      </w:r>
      <w:r w:rsidRPr="00F86134">
        <w:rPr>
          <w:rFonts w:ascii="Times New Roman" w:hAnsi="Times New Roman" w:cs="Times New Roman"/>
          <w:color w:val="000000" w:themeColor="text1"/>
        </w:rPr>
        <w:t xml:space="preserve"> (RCA, 1985), accessed 17 January 2026, WorldRadioHistory.com</w:t>
      </w:r>
    </w:p>
    <w:p w14:paraId="3F1BC226" w14:textId="77777777" w:rsidR="00756114" w:rsidRPr="00DA3D7E" w:rsidRDefault="00756114" w:rsidP="00756114">
      <w:pPr>
        <w:pStyle w:val="ListParagraph"/>
        <w:numPr>
          <w:ilvl w:val="0"/>
          <w:numId w:val="1"/>
        </w:numPr>
        <w:rPr>
          <w:rFonts w:ascii="Times New Roman" w:hAnsi="Times New Roman" w:cs="Times New Roman"/>
          <w:color w:val="000000" w:themeColor="text1"/>
        </w:rPr>
      </w:pPr>
      <w:r w:rsidRPr="00DA3D7E">
        <w:rPr>
          <w:rFonts w:ascii="Times New Roman" w:hAnsi="Times New Roman" w:cs="Times New Roman"/>
          <w:color w:val="000000" w:themeColor="text1"/>
        </w:rPr>
        <w:t>“Communications.</w:t>
      </w:r>
      <w:r>
        <w:rPr>
          <w:rFonts w:ascii="Times New Roman" w:hAnsi="Times New Roman" w:cs="Times New Roman"/>
          <w:color w:val="000000" w:themeColor="text1"/>
        </w:rPr>
        <w:t xml:space="preserve"> Day of Domsat.</w:t>
      </w:r>
      <w:r w:rsidRPr="00DA3D7E">
        <w:rPr>
          <w:rFonts w:ascii="Times New Roman" w:hAnsi="Times New Roman" w:cs="Times New Roman"/>
          <w:color w:val="000000" w:themeColor="text1"/>
        </w:rPr>
        <w:t>”</w:t>
      </w:r>
    </w:p>
    <w:p w14:paraId="26F3F636" w14:textId="77777777" w:rsidR="00756114" w:rsidRDefault="00756114" w:rsidP="00756114">
      <w:pPr>
        <w:pStyle w:val="ListParagraph"/>
        <w:numPr>
          <w:ilvl w:val="0"/>
          <w:numId w:val="1"/>
        </w:numPr>
        <w:rPr>
          <w:rFonts w:ascii="Times New Roman" w:hAnsi="Times New Roman" w:cs="Times New Roman"/>
          <w:color w:val="000000" w:themeColor="text1"/>
        </w:rPr>
      </w:pPr>
      <w:r w:rsidRPr="009545E2">
        <w:rPr>
          <w:rFonts w:ascii="Times New Roman" w:hAnsi="Times New Roman" w:cs="Times New Roman"/>
          <w:color w:val="000000" w:themeColor="text1"/>
        </w:rPr>
        <w:t xml:space="preserve">Radio Corporation of America, </w:t>
      </w:r>
      <w:r w:rsidRPr="009545E2">
        <w:rPr>
          <w:rFonts w:ascii="Times New Roman" w:hAnsi="Times New Roman" w:cs="Times New Roman"/>
          <w:i/>
          <w:iCs/>
          <w:color w:val="000000" w:themeColor="text1"/>
        </w:rPr>
        <w:t>RCA</w:t>
      </w:r>
      <w:r w:rsidRPr="009545E2">
        <w:rPr>
          <w:rFonts w:ascii="Times New Roman" w:hAnsi="Times New Roman" w:cs="Times New Roman"/>
          <w:color w:val="000000" w:themeColor="text1"/>
        </w:rPr>
        <w:t>.</w:t>
      </w:r>
    </w:p>
    <w:p w14:paraId="78393740" w14:textId="77777777" w:rsidR="00756114" w:rsidRDefault="00756114" w:rsidP="00756114">
      <w:pPr>
        <w:pStyle w:val="ListParagraph"/>
        <w:numPr>
          <w:ilvl w:val="0"/>
          <w:numId w:val="1"/>
        </w:numPr>
        <w:rPr>
          <w:rFonts w:ascii="Times New Roman" w:hAnsi="Times New Roman" w:cs="Times New Roman"/>
          <w:color w:val="000000" w:themeColor="text1"/>
        </w:rPr>
      </w:pPr>
      <w:r w:rsidRPr="004C1D8A">
        <w:rPr>
          <w:rFonts w:ascii="Times New Roman" w:hAnsi="Times New Roman" w:cs="Times New Roman"/>
          <w:color w:val="000000" w:themeColor="text1"/>
        </w:rPr>
        <w:t xml:space="preserve">“Satellite Control Architecture,” Federation of American Scientists, accessed 16 February 2026, </w:t>
      </w:r>
      <w:r w:rsidRPr="00C746CC">
        <w:rPr>
          <w:rFonts w:ascii="Times New Roman" w:hAnsi="Times New Roman" w:cs="Times New Roman"/>
          <w:color w:val="000000" w:themeColor="text1"/>
        </w:rPr>
        <w:t>https://spp.fas.org/military/program/cape/cape1-4.htm</w:t>
      </w:r>
    </w:p>
    <w:p w14:paraId="460996F3" w14:textId="77777777" w:rsidR="00756114" w:rsidRDefault="00756114" w:rsidP="00756114">
      <w:pPr>
        <w:pStyle w:val="ListParagraph"/>
        <w:numPr>
          <w:ilvl w:val="0"/>
          <w:numId w:val="1"/>
        </w:numPr>
        <w:rPr>
          <w:rFonts w:ascii="Times New Roman" w:hAnsi="Times New Roman" w:cs="Times New Roman"/>
          <w:color w:val="000000" w:themeColor="text1"/>
        </w:rPr>
      </w:pPr>
      <w:r w:rsidRPr="00F02604">
        <w:rPr>
          <w:rFonts w:ascii="Times New Roman" w:hAnsi="Times New Roman" w:cs="Times New Roman"/>
          <w:color w:val="000000" w:themeColor="text1"/>
        </w:rPr>
        <w:t xml:space="preserve">President Ronald Reagan, "Statement on Signing the Commercial Space Launch Act," 30 October 1984, Ronald Reagan Presidential Library, accessed 16 February 2026, </w:t>
      </w:r>
      <w:r w:rsidRPr="00C746CC">
        <w:rPr>
          <w:rFonts w:ascii="Times New Roman" w:hAnsi="Times New Roman" w:cs="Times New Roman"/>
          <w:color w:val="000000" w:themeColor="text1"/>
        </w:rPr>
        <w:t>https://www.reaganlibrary.gov/archives/speech/statement-signing-commercial-space-launch-act</w:t>
      </w:r>
    </w:p>
    <w:p w14:paraId="78F0B620" w14:textId="77777777" w:rsidR="00756114" w:rsidRDefault="00756114" w:rsidP="00756114">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Cody Knipfer</w:t>
      </w:r>
      <w:r w:rsidRPr="0065300B">
        <w:rPr>
          <w:rFonts w:ascii="Times New Roman" w:hAnsi="Times New Roman" w:cs="Times New Roman"/>
          <w:color w:val="000000" w:themeColor="text1"/>
        </w:rPr>
        <w:t xml:space="preserve">, "The Communications Satellite Revolution: JFK and the Communications Satellite Act of 1962," </w:t>
      </w:r>
      <w:r w:rsidRPr="0065300B">
        <w:rPr>
          <w:rFonts w:ascii="Times New Roman" w:hAnsi="Times New Roman" w:cs="Times New Roman"/>
          <w:i/>
          <w:iCs/>
          <w:color w:val="000000" w:themeColor="text1"/>
        </w:rPr>
        <w:t>The Space Review</w:t>
      </w:r>
      <w:r w:rsidRPr="0065300B">
        <w:rPr>
          <w:rFonts w:ascii="Times New Roman" w:hAnsi="Times New Roman" w:cs="Times New Roman"/>
          <w:color w:val="000000" w:themeColor="text1"/>
        </w:rPr>
        <w:t xml:space="preserve">, 10 December 2018, accessed 16 February 2026, </w:t>
      </w:r>
      <w:r w:rsidRPr="00C746CC">
        <w:rPr>
          <w:rFonts w:ascii="Times New Roman" w:hAnsi="Times New Roman" w:cs="Times New Roman"/>
          <w:color w:val="000000" w:themeColor="text1"/>
        </w:rPr>
        <w:t>https://www.thespacereview.com/article/3619/1</w:t>
      </w:r>
    </w:p>
    <w:p w14:paraId="4587DF43" w14:textId="77777777" w:rsidR="00756114" w:rsidRDefault="00756114" w:rsidP="00756114">
      <w:pPr>
        <w:pStyle w:val="ListParagraph"/>
        <w:numPr>
          <w:ilvl w:val="0"/>
          <w:numId w:val="1"/>
        </w:numPr>
        <w:rPr>
          <w:rFonts w:ascii="Times New Roman" w:hAnsi="Times New Roman" w:cs="Times New Roman"/>
          <w:color w:val="000000" w:themeColor="text1"/>
        </w:rPr>
      </w:pPr>
      <w:r w:rsidRPr="0002265D">
        <w:rPr>
          <w:rFonts w:ascii="Times New Roman" w:hAnsi="Times New Roman" w:cs="Times New Roman"/>
          <w:color w:val="000000" w:themeColor="text1"/>
        </w:rPr>
        <w:t xml:space="preserve">Ray A. Williamson, </w:t>
      </w:r>
      <w:r w:rsidRPr="0002265D">
        <w:rPr>
          <w:rFonts w:ascii="Times New Roman" w:hAnsi="Times New Roman" w:cs="Times New Roman"/>
          <w:i/>
          <w:iCs/>
          <w:color w:val="000000" w:themeColor="text1"/>
        </w:rPr>
        <w:t>A Post-Cold War Assessment of U.S. Space Policy</w:t>
      </w:r>
      <w:r w:rsidRPr="0002265D">
        <w:rPr>
          <w:rFonts w:ascii="Times New Roman" w:hAnsi="Times New Roman" w:cs="Times New Roman"/>
          <w:color w:val="000000" w:themeColor="text1"/>
        </w:rPr>
        <w:t xml:space="preserve">, Monographs in Aerospace History, no. 63 (Washington, DC: National Aeronautics and Space Administration, August 2023), v, accessed 16 February 2026, </w:t>
      </w:r>
      <w:hyperlink r:id="rId11" w:history="1">
        <w:r w:rsidRPr="00C93464">
          <w:rPr>
            <w:rStyle w:val="Hyperlink"/>
            <w:rFonts w:ascii="Times New Roman" w:hAnsi="Times New Roman" w:cs="Times New Roman"/>
          </w:rPr>
          <w:t>https://www.nasa.gov/wp-content/uploads/2023/08/a-post-cold-war-assessment-of-u.s.-space-policy.pdf</w:t>
        </w:r>
      </w:hyperlink>
    </w:p>
    <w:p w14:paraId="088CEE13" w14:textId="77777777" w:rsidR="00756114" w:rsidRPr="00091A48" w:rsidRDefault="00756114" w:rsidP="00756114">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Ibid, 35.</w:t>
      </w:r>
    </w:p>
    <w:p w14:paraId="2196157D" w14:textId="77777777" w:rsidR="00756114" w:rsidRDefault="00756114" w:rsidP="00756114">
      <w:pPr>
        <w:pStyle w:val="ListParagraph"/>
        <w:numPr>
          <w:ilvl w:val="0"/>
          <w:numId w:val="1"/>
        </w:numPr>
        <w:rPr>
          <w:rFonts w:ascii="Times New Roman" w:hAnsi="Times New Roman" w:cs="Times New Roman"/>
          <w:color w:val="000000" w:themeColor="text1"/>
        </w:rPr>
      </w:pPr>
      <w:r w:rsidRPr="00266235">
        <w:rPr>
          <w:rFonts w:ascii="Times New Roman" w:hAnsi="Times New Roman" w:cs="Times New Roman"/>
          <w:color w:val="000000" w:themeColor="text1"/>
        </w:rPr>
        <w:t>Ibid., 37.</w:t>
      </w:r>
    </w:p>
    <w:p w14:paraId="15C313EF" w14:textId="77777777" w:rsidR="00756114" w:rsidRDefault="00756114" w:rsidP="00756114">
      <w:pPr>
        <w:pStyle w:val="ListParagraph"/>
        <w:numPr>
          <w:ilvl w:val="0"/>
          <w:numId w:val="1"/>
        </w:numPr>
        <w:rPr>
          <w:rFonts w:ascii="Times New Roman" w:hAnsi="Times New Roman" w:cs="Times New Roman"/>
          <w:color w:val="000000" w:themeColor="text1"/>
        </w:rPr>
      </w:pPr>
      <w:r w:rsidRPr="00DF49F9">
        <w:rPr>
          <w:rFonts w:ascii="Times New Roman" w:hAnsi="Times New Roman" w:cs="Times New Roman"/>
          <w:color w:val="000000" w:themeColor="text1"/>
        </w:rPr>
        <w:t xml:space="preserve">Tara Law, “The International Space Station Is Turning 25. Here’s What Its Future Holds,” </w:t>
      </w:r>
      <w:r w:rsidRPr="00DF49F9">
        <w:rPr>
          <w:rFonts w:ascii="Times New Roman" w:hAnsi="Times New Roman" w:cs="Times New Roman"/>
          <w:i/>
          <w:iCs/>
          <w:color w:val="000000" w:themeColor="text1"/>
        </w:rPr>
        <w:t>Time</w:t>
      </w:r>
      <w:r w:rsidRPr="00DF49F9">
        <w:rPr>
          <w:rFonts w:ascii="Times New Roman" w:hAnsi="Times New Roman" w:cs="Times New Roman"/>
          <w:color w:val="000000" w:themeColor="text1"/>
        </w:rPr>
        <w:t>, 20 November 2023, accessed 16 February 2026,</w:t>
      </w:r>
      <w:r>
        <w:rPr>
          <w:rFonts w:ascii="Times New Roman" w:hAnsi="Times New Roman" w:cs="Times New Roman"/>
          <w:color w:val="000000" w:themeColor="text1"/>
        </w:rPr>
        <w:t xml:space="preserve"> </w:t>
      </w:r>
      <w:r w:rsidRPr="00DC5D65">
        <w:rPr>
          <w:rFonts w:ascii="Times New Roman" w:hAnsi="Times New Roman" w:cs="Times New Roman"/>
          <w:color w:val="000000" w:themeColor="text1"/>
        </w:rPr>
        <w:t>https://time.com/7316394/</w:t>
      </w:r>
    </w:p>
    <w:p w14:paraId="77E08226" w14:textId="77777777" w:rsidR="00756114" w:rsidRDefault="00756114" w:rsidP="00756114">
      <w:pPr>
        <w:pStyle w:val="ListParagraph"/>
        <w:rPr>
          <w:rFonts w:ascii="Times New Roman" w:hAnsi="Times New Roman" w:cs="Times New Roman"/>
          <w:color w:val="000000" w:themeColor="text1"/>
        </w:rPr>
      </w:pPr>
      <w:r>
        <w:rPr>
          <w:rFonts w:ascii="Times New Roman" w:hAnsi="Times New Roman" w:cs="Times New Roman"/>
          <w:color w:val="000000" w:themeColor="text1"/>
        </w:rPr>
        <w:t>internationoal-space-station-25</w:t>
      </w:r>
      <w:r w:rsidRPr="006A17D8">
        <w:rPr>
          <w:rFonts w:ascii="Times New Roman" w:hAnsi="Times New Roman" w:cs="Times New Roman"/>
          <w:color w:val="000000" w:themeColor="text1"/>
          <w:vertAlign w:val="superscript"/>
        </w:rPr>
        <w:t>th</w:t>
      </w:r>
      <w:r>
        <w:rPr>
          <w:rFonts w:ascii="Times New Roman" w:hAnsi="Times New Roman" w:cs="Times New Roman"/>
          <w:color w:val="000000" w:themeColor="text1"/>
        </w:rPr>
        <w:t>-anniversary/</w:t>
      </w:r>
    </w:p>
    <w:p w14:paraId="7AEDF332" w14:textId="77777777" w:rsidR="00756114" w:rsidRPr="00EC7422" w:rsidRDefault="00756114" w:rsidP="00756114">
      <w:pPr>
        <w:pStyle w:val="ListParagraph"/>
        <w:numPr>
          <w:ilvl w:val="0"/>
          <w:numId w:val="1"/>
        </w:numPr>
        <w:spacing w:line="240" w:lineRule="auto"/>
        <w:rPr>
          <w:rFonts w:ascii="Times New Roman" w:hAnsi="Times New Roman" w:cs="Times New Roman"/>
          <w:color w:val="000000" w:themeColor="text1"/>
        </w:rPr>
      </w:pPr>
      <w:r w:rsidRPr="00EC7422">
        <w:rPr>
          <w:rFonts w:ascii="Times New Roman" w:hAnsi="Times New Roman" w:cs="Times New Roman"/>
          <w:color w:val="000000" w:themeColor="text1"/>
        </w:rPr>
        <w:t>Communications Satellite Act of 1962, Public Law 87-624, US Statutes at Large 76 (1962): 419, codified as amended at US Code, vol. 47, secs. 701–44</w:t>
      </w:r>
    </w:p>
    <w:p w14:paraId="1597CE10" w14:textId="77777777" w:rsidR="00756114" w:rsidRPr="00823C99" w:rsidRDefault="00756114" w:rsidP="00756114">
      <w:pPr>
        <w:pStyle w:val="ListParagraph"/>
        <w:numPr>
          <w:ilvl w:val="0"/>
          <w:numId w:val="1"/>
        </w:numPr>
        <w:spacing w:line="240" w:lineRule="auto"/>
        <w:rPr>
          <w:rFonts w:ascii="Times New Roman" w:hAnsi="Times New Roman" w:cs="Times New Roman"/>
          <w:color w:val="000000" w:themeColor="text1"/>
        </w:rPr>
      </w:pPr>
      <w:r w:rsidRPr="00823C99">
        <w:rPr>
          <w:rFonts w:ascii="Times New Roman" w:hAnsi="Times New Roman" w:cs="Times New Roman"/>
          <w:color w:val="000000" w:themeColor="text1"/>
        </w:rPr>
        <w:t>Land Remote Sensing Policy Act of 1992, Public Law 102-555, US Statutes at Large 106 (1992): 4163, codified as amended at US Code, vol. 51, secs. 60101–45</w:t>
      </w:r>
    </w:p>
    <w:p w14:paraId="7BC8E9E4" w14:textId="77777777" w:rsidR="00756114" w:rsidRDefault="00756114" w:rsidP="00756114">
      <w:pPr>
        <w:pStyle w:val="ListParagraph"/>
        <w:numPr>
          <w:ilvl w:val="0"/>
          <w:numId w:val="1"/>
        </w:numPr>
        <w:spacing w:line="240" w:lineRule="auto"/>
        <w:rPr>
          <w:rFonts w:ascii="Times New Roman" w:hAnsi="Times New Roman" w:cs="Times New Roman"/>
          <w:color w:val="000000" w:themeColor="text1"/>
        </w:rPr>
      </w:pPr>
      <w:r w:rsidRPr="00863B60">
        <w:rPr>
          <w:rFonts w:ascii="Times New Roman" w:hAnsi="Times New Roman" w:cs="Times New Roman"/>
          <w:color w:val="000000" w:themeColor="text1"/>
        </w:rPr>
        <w:t xml:space="preserve">Senate Committee on Commerce, Science, and Transportation, </w:t>
      </w:r>
      <w:r w:rsidRPr="00863B60">
        <w:rPr>
          <w:rFonts w:ascii="Times New Roman" w:hAnsi="Times New Roman" w:cs="Times New Roman"/>
          <w:i/>
          <w:iCs/>
          <w:color w:val="000000" w:themeColor="text1"/>
        </w:rPr>
        <w:t>Commercial Space Launch Competitiveness Act</w:t>
      </w:r>
      <w:r w:rsidRPr="00863B60">
        <w:rPr>
          <w:rFonts w:ascii="Times New Roman" w:hAnsi="Times New Roman" w:cs="Times New Roman"/>
          <w:color w:val="000000" w:themeColor="text1"/>
        </w:rPr>
        <w:t xml:space="preserve">, 114th Cong., 1st sess., 2015, S. Rep. 114-88, accessed 16 </w:t>
      </w:r>
      <w:r w:rsidRPr="00863B60">
        <w:rPr>
          <w:rFonts w:ascii="Times New Roman" w:hAnsi="Times New Roman" w:cs="Times New Roman"/>
          <w:color w:val="000000" w:themeColor="text1"/>
        </w:rPr>
        <w:lastRenderedPageBreak/>
        <w:t xml:space="preserve">February 2026, </w:t>
      </w:r>
      <w:r w:rsidRPr="00C746CC">
        <w:rPr>
          <w:rFonts w:ascii="Times New Roman" w:hAnsi="Times New Roman" w:cs="Times New Roman"/>
          <w:color w:val="000000" w:themeColor="text1"/>
        </w:rPr>
        <w:t>https://www.govinfo.gov/content/pkg/CRPT-114srpt88/html/CRPT-114srpt88.htm</w:t>
      </w:r>
    </w:p>
    <w:p w14:paraId="65C1C4DD" w14:textId="77777777" w:rsidR="00756114" w:rsidRDefault="00756114" w:rsidP="00756114">
      <w:pPr>
        <w:pStyle w:val="ListParagraph"/>
        <w:numPr>
          <w:ilvl w:val="0"/>
          <w:numId w:val="1"/>
        </w:numPr>
        <w:spacing w:line="240" w:lineRule="auto"/>
        <w:rPr>
          <w:rFonts w:ascii="Times New Roman" w:hAnsi="Times New Roman" w:cs="Times New Roman"/>
          <w:color w:val="000000" w:themeColor="text1"/>
        </w:rPr>
      </w:pPr>
      <w:r w:rsidRPr="00B46BB4">
        <w:rPr>
          <w:rFonts w:ascii="Times New Roman" w:hAnsi="Times New Roman" w:cs="Times New Roman"/>
          <w:color w:val="000000" w:themeColor="text1"/>
        </w:rPr>
        <w:t xml:space="preserve">Taylar Rajic, Lauryn Williams, and Matt Pearl, “Maintaining the Space Edge: Strategic Reforms for U.S. Dominance in Low Earth Orbit,” Center for Strategic and International </w:t>
      </w:r>
      <w:r>
        <w:rPr>
          <w:rFonts w:ascii="Times New Roman" w:hAnsi="Times New Roman" w:cs="Times New Roman"/>
          <w:color w:val="000000" w:themeColor="text1"/>
        </w:rPr>
        <w:t xml:space="preserve">Studies, 21 February 2024, accessed 16 February 2026, </w:t>
      </w:r>
      <w:r w:rsidRPr="00C746CC">
        <w:rPr>
          <w:rFonts w:ascii="Times New Roman" w:hAnsi="Times New Roman" w:cs="Times New Roman"/>
          <w:color w:val="000000" w:themeColor="text1"/>
        </w:rPr>
        <w:t>https://www.csis.org/analysis/</w:t>
      </w:r>
    </w:p>
    <w:p w14:paraId="55AA47FF" w14:textId="77777777" w:rsidR="00756114" w:rsidRPr="003A0F32" w:rsidRDefault="00756114" w:rsidP="00756114">
      <w:pPr>
        <w:pStyle w:val="ListParagraph"/>
        <w:spacing w:line="240" w:lineRule="auto"/>
        <w:rPr>
          <w:rFonts w:ascii="Times New Roman" w:hAnsi="Times New Roman" w:cs="Times New Roman"/>
          <w:color w:val="000000" w:themeColor="text1"/>
        </w:rPr>
      </w:pPr>
      <w:r>
        <w:rPr>
          <w:rFonts w:ascii="Times New Roman" w:hAnsi="Times New Roman" w:cs="Times New Roman"/>
          <w:color w:val="000000" w:themeColor="text1"/>
        </w:rPr>
        <w:t>maintaining-space-edge-strategic-reforms-us-dominance-low-earth-orbit</w:t>
      </w:r>
    </w:p>
    <w:p w14:paraId="57AAA253" w14:textId="77777777" w:rsidR="006C7ECE" w:rsidRDefault="006C7ECE" w:rsidP="006C7ECE">
      <w:pPr>
        <w:jc w:val="center"/>
        <w:rPr>
          <w:rFonts w:ascii="Times New Roman" w:hAnsi="Times New Roman" w:cs="Times New Roman"/>
          <w:i/>
          <w:iCs/>
        </w:rPr>
      </w:pPr>
    </w:p>
    <w:p w14:paraId="60589E1E" w14:textId="77777777" w:rsidR="006C7ECE" w:rsidRDefault="006C7ECE" w:rsidP="006C7ECE">
      <w:pPr>
        <w:jc w:val="center"/>
        <w:rPr>
          <w:rFonts w:ascii="Times New Roman" w:hAnsi="Times New Roman" w:cs="Times New Roman"/>
          <w:i/>
          <w:iCs/>
        </w:rPr>
      </w:pPr>
    </w:p>
    <w:p w14:paraId="7963D772" w14:textId="77777777" w:rsidR="006C7ECE" w:rsidRDefault="006C7ECE" w:rsidP="006C7ECE">
      <w:pPr>
        <w:jc w:val="center"/>
        <w:rPr>
          <w:rFonts w:ascii="Times New Roman" w:hAnsi="Times New Roman" w:cs="Times New Roman"/>
          <w:i/>
          <w:iCs/>
        </w:rPr>
      </w:pPr>
    </w:p>
    <w:p w14:paraId="5C0F5AF8" w14:textId="77777777" w:rsidR="006C7ECE" w:rsidRDefault="006C7ECE" w:rsidP="006C7ECE">
      <w:pPr>
        <w:jc w:val="center"/>
        <w:rPr>
          <w:rFonts w:ascii="Times New Roman" w:hAnsi="Times New Roman" w:cs="Times New Roman"/>
          <w:i/>
          <w:iCs/>
        </w:rPr>
      </w:pPr>
    </w:p>
    <w:p w14:paraId="2EABE836" w14:textId="77777777" w:rsidR="006C7ECE" w:rsidRDefault="006C7ECE" w:rsidP="006C7ECE">
      <w:pPr>
        <w:jc w:val="center"/>
        <w:rPr>
          <w:rFonts w:ascii="Times New Roman" w:hAnsi="Times New Roman" w:cs="Times New Roman"/>
          <w:i/>
          <w:iCs/>
        </w:rPr>
      </w:pPr>
    </w:p>
    <w:p w14:paraId="30DB9C0E" w14:textId="77777777" w:rsidR="006C7ECE" w:rsidRDefault="006C7ECE" w:rsidP="006C7ECE">
      <w:pPr>
        <w:jc w:val="center"/>
        <w:rPr>
          <w:rFonts w:ascii="Times New Roman" w:hAnsi="Times New Roman" w:cs="Times New Roman"/>
          <w:i/>
          <w:iCs/>
        </w:rPr>
      </w:pPr>
    </w:p>
    <w:p w14:paraId="05E80C87" w14:textId="77777777" w:rsidR="006C7ECE" w:rsidRDefault="006C7ECE" w:rsidP="006C7ECE">
      <w:pPr>
        <w:jc w:val="center"/>
        <w:rPr>
          <w:rFonts w:ascii="Times New Roman" w:hAnsi="Times New Roman" w:cs="Times New Roman"/>
          <w:i/>
          <w:iCs/>
        </w:rPr>
      </w:pPr>
    </w:p>
    <w:p w14:paraId="444741A8" w14:textId="77777777" w:rsidR="006C7ECE" w:rsidRDefault="006C7ECE" w:rsidP="006C7ECE">
      <w:pPr>
        <w:jc w:val="center"/>
        <w:rPr>
          <w:rFonts w:ascii="Times New Roman" w:hAnsi="Times New Roman" w:cs="Times New Roman"/>
          <w:i/>
          <w:iCs/>
        </w:rPr>
      </w:pPr>
    </w:p>
    <w:p w14:paraId="5394EAE3" w14:textId="77777777" w:rsidR="006C7ECE" w:rsidRDefault="006C7ECE" w:rsidP="006C7ECE">
      <w:pPr>
        <w:jc w:val="center"/>
        <w:rPr>
          <w:rFonts w:ascii="Times New Roman" w:hAnsi="Times New Roman" w:cs="Times New Roman"/>
          <w:i/>
          <w:iCs/>
        </w:rPr>
      </w:pPr>
    </w:p>
    <w:p w14:paraId="1AB4B47D" w14:textId="77777777" w:rsidR="006C7ECE" w:rsidRDefault="006C7ECE" w:rsidP="006C7ECE">
      <w:pPr>
        <w:jc w:val="center"/>
        <w:rPr>
          <w:rFonts w:ascii="Times New Roman" w:hAnsi="Times New Roman" w:cs="Times New Roman"/>
          <w:i/>
          <w:iCs/>
        </w:rPr>
      </w:pPr>
    </w:p>
    <w:p w14:paraId="4DB5D47F" w14:textId="77777777" w:rsidR="006C7ECE" w:rsidRDefault="006C7ECE" w:rsidP="006C7ECE">
      <w:pPr>
        <w:jc w:val="center"/>
        <w:rPr>
          <w:rFonts w:ascii="Times New Roman" w:hAnsi="Times New Roman" w:cs="Times New Roman"/>
          <w:i/>
          <w:iCs/>
        </w:rPr>
      </w:pPr>
    </w:p>
    <w:p w14:paraId="204BE449" w14:textId="77777777" w:rsidR="006C7ECE" w:rsidRDefault="006C7ECE" w:rsidP="006C7ECE">
      <w:pPr>
        <w:jc w:val="center"/>
        <w:rPr>
          <w:rFonts w:ascii="Times New Roman" w:hAnsi="Times New Roman" w:cs="Times New Roman"/>
          <w:i/>
          <w:iCs/>
        </w:rPr>
      </w:pPr>
    </w:p>
    <w:p w14:paraId="76076ABC" w14:textId="77777777" w:rsidR="006C7ECE" w:rsidRDefault="006C7ECE" w:rsidP="006C7ECE">
      <w:pPr>
        <w:jc w:val="center"/>
        <w:rPr>
          <w:rFonts w:ascii="Times New Roman" w:hAnsi="Times New Roman" w:cs="Times New Roman"/>
          <w:i/>
          <w:iCs/>
        </w:rPr>
      </w:pPr>
    </w:p>
    <w:p w14:paraId="4E44522E" w14:textId="77777777" w:rsidR="006C7ECE" w:rsidRDefault="006C7ECE" w:rsidP="006C7ECE">
      <w:pPr>
        <w:jc w:val="center"/>
        <w:rPr>
          <w:rFonts w:ascii="Times New Roman" w:hAnsi="Times New Roman" w:cs="Times New Roman"/>
          <w:i/>
          <w:iCs/>
        </w:rPr>
      </w:pPr>
    </w:p>
    <w:p w14:paraId="73D56231" w14:textId="77777777" w:rsidR="006C7ECE" w:rsidRDefault="006C7ECE" w:rsidP="006C7ECE">
      <w:pPr>
        <w:jc w:val="center"/>
        <w:rPr>
          <w:rFonts w:ascii="Times New Roman" w:hAnsi="Times New Roman" w:cs="Times New Roman"/>
          <w:i/>
          <w:iCs/>
        </w:rPr>
      </w:pPr>
    </w:p>
    <w:p w14:paraId="0D59E516" w14:textId="77777777" w:rsidR="006C7ECE" w:rsidRDefault="006C7ECE" w:rsidP="006C7ECE">
      <w:pPr>
        <w:jc w:val="center"/>
        <w:rPr>
          <w:rFonts w:ascii="Times New Roman" w:hAnsi="Times New Roman" w:cs="Times New Roman"/>
          <w:i/>
          <w:iCs/>
        </w:rPr>
      </w:pPr>
    </w:p>
    <w:p w14:paraId="0500D6AD" w14:textId="77777777" w:rsidR="006C7ECE" w:rsidRDefault="006C7ECE" w:rsidP="006C7ECE">
      <w:pPr>
        <w:jc w:val="center"/>
        <w:rPr>
          <w:rFonts w:ascii="Times New Roman" w:hAnsi="Times New Roman" w:cs="Times New Roman"/>
          <w:i/>
          <w:iCs/>
        </w:rPr>
      </w:pPr>
    </w:p>
    <w:p w14:paraId="66B5E848" w14:textId="77777777" w:rsidR="006C7ECE" w:rsidRDefault="006C7ECE" w:rsidP="006C7ECE">
      <w:pPr>
        <w:jc w:val="center"/>
        <w:rPr>
          <w:rFonts w:ascii="Times New Roman" w:hAnsi="Times New Roman" w:cs="Times New Roman"/>
          <w:i/>
          <w:iCs/>
        </w:rPr>
      </w:pPr>
    </w:p>
    <w:p w14:paraId="038E4855" w14:textId="77777777" w:rsidR="006C7ECE" w:rsidRDefault="006C7ECE" w:rsidP="006C7ECE">
      <w:pPr>
        <w:jc w:val="center"/>
        <w:rPr>
          <w:rFonts w:ascii="Times New Roman" w:hAnsi="Times New Roman" w:cs="Times New Roman"/>
          <w:i/>
          <w:iCs/>
        </w:rPr>
      </w:pPr>
    </w:p>
    <w:p w14:paraId="45F98233" w14:textId="77777777" w:rsidR="006C7ECE" w:rsidRDefault="006C7ECE" w:rsidP="006C7ECE">
      <w:pPr>
        <w:jc w:val="center"/>
        <w:rPr>
          <w:rFonts w:ascii="Times New Roman" w:hAnsi="Times New Roman" w:cs="Times New Roman"/>
          <w:i/>
          <w:iCs/>
        </w:rPr>
      </w:pPr>
    </w:p>
    <w:p w14:paraId="1F194BB8" w14:textId="77777777" w:rsidR="006C7ECE" w:rsidRDefault="006C7ECE" w:rsidP="006C7ECE">
      <w:pPr>
        <w:jc w:val="center"/>
        <w:rPr>
          <w:rFonts w:ascii="Times New Roman" w:hAnsi="Times New Roman" w:cs="Times New Roman"/>
          <w:i/>
          <w:iCs/>
        </w:rPr>
      </w:pPr>
    </w:p>
    <w:p w14:paraId="045B72C9" w14:textId="77777777" w:rsidR="006C7ECE" w:rsidRDefault="006C7ECE" w:rsidP="006C7ECE">
      <w:pPr>
        <w:jc w:val="center"/>
        <w:rPr>
          <w:rFonts w:ascii="Times New Roman" w:hAnsi="Times New Roman" w:cs="Times New Roman"/>
          <w:i/>
          <w:iCs/>
        </w:rPr>
      </w:pPr>
    </w:p>
    <w:p w14:paraId="5243A0A2" w14:textId="77777777" w:rsidR="006C7ECE" w:rsidRDefault="006C7ECE" w:rsidP="006C7ECE">
      <w:pPr>
        <w:jc w:val="center"/>
        <w:rPr>
          <w:rFonts w:ascii="Times New Roman" w:hAnsi="Times New Roman" w:cs="Times New Roman"/>
          <w:i/>
          <w:iCs/>
        </w:rPr>
      </w:pPr>
    </w:p>
    <w:p w14:paraId="6B101108" w14:textId="434F3F7E" w:rsidR="006C7ECE" w:rsidRPr="003E609C" w:rsidRDefault="006C7ECE" w:rsidP="006C7ECE">
      <w:pPr>
        <w:jc w:val="center"/>
        <w:rPr>
          <w:rFonts w:ascii="Times New Roman" w:hAnsi="Times New Roman" w:cs="Times New Roman"/>
          <w:i/>
          <w:iCs/>
        </w:rPr>
      </w:pPr>
      <w:r w:rsidRPr="003E609C">
        <w:rPr>
          <w:rFonts w:ascii="Times New Roman" w:hAnsi="Times New Roman" w:cs="Times New Roman"/>
          <w:i/>
          <w:iCs/>
        </w:rPr>
        <w:lastRenderedPageBreak/>
        <w:t>“What used to take us decades to do, commercial space is now doing in years or months.”</w:t>
      </w:r>
    </w:p>
    <w:p w14:paraId="626A5923" w14:textId="77777777" w:rsidR="006C7ECE" w:rsidRPr="003E609C" w:rsidRDefault="006C7ECE" w:rsidP="006C7ECE">
      <w:pPr>
        <w:jc w:val="center"/>
        <w:rPr>
          <w:rFonts w:ascii="Times New Roman" w:hAnsi="Times New Roman" w:cs="Times New Roman"/>
          <w:i/>
          <w:iCs/>
        </w:rPr>
      </w:pPr>
      <w:r w:rsidRPr="003E609C">
        <w:rPr>
          <w:rFonts w:ascii="Times New Roman" w:hAnsi="Times New Roman" w:cs="Times New Roman"/>
          <w:i/>
          <w:iCs/>
        </w:rPr>
        <w:t>- Gen John</w:t>
      </w:r>
      <w:r>
        <w:rPr>
          <w:rFonts w:ascii="Times New Roman" w:hAnsi="Times New Roman" w:cs="Times New Roman"/>
          <w:i/>
          <w:iCs/>
        </w:rPr>
        <w:t xml:space="preserve"> W. “Jay”</w:t>
      </w:r>
      <w:r w:rsidRPr="003E609C">
        <w:rPr>
          <w:rFonts w:ascii="Times New Roman" w:hAnsi="Times New Roman" w:cs="Times New Roman"/>
          <w:i/>
          <w:iCs/>
        </w:rPr>
        <w:t xml:space="preserve"> Raymond</w:t>
      </w:r>
    </w:p>
    <w:p w14:paraId="24EA9006" w14:textId="77777777" w:rsidR="006C7ECE" w:rsidRPr="00DF4BC9" w:rsidRDefault="006C7ECE" w:rsidP="006C7ECE">
      <w:pPr>
        <w:jc w:val="center"/>
        <w:rPr>
          <w:rFonts w:ascii="Times New Roman" w:hAnsi="Times New Roman" w:cs="Times New Roman"/>
          <w:u w:val="single"/>
        </w:rPr>
      </w:pPr>
      <w:r w:rsidRPr="00DF4BC9">
        <w:rPr>
          <w:rFonts w:ascii="Times New Roman" w:hAnsi="Times New Roman" w:cs="Times New Roman"/>
          <w:u w:val="single"/>
        </w:rPr>
        <w:t>Chapter 3</w:t>
      </w:r>
    </w:p>
    <w:p w14:paraId="55A3F6C4" w14:textId="77777777" w:rsidR="006C7ECE" w:rsidRDefault="006C7ECE" w:rsidP="006C7ECE">
      <w:pPr>
        <w:spacing w:line="480" w:lineRule="auto"/>
        <w:ind w:firstLine="720"/>
        <w:rPr>
          <w:rFonts w:ascii="Times New Roman" w:hAnsi="Times New Roman" w:cs="Times New Roman"/>
        </w:rPr>
      </w:pPr>
      <w:r>
        <w:rPr>
          <w:rFonts w:ascii="Times New Roman" w:hAnsi="Times New Roman" w:cs="Times New Roman"/>
        </w:rPr>
        <w:t xml:space="preserve">From Sputnik to COMSAT, INTELSAT, DOMSAT, and the Commercial Space Launch Act, one principle remains unchanged: the United States deliberately fostered commercial participation in space to secure a competitive edge, guarantee access, and drive innovation. That strategy succeeded for decades, enabling the rapid maturation of space-based communications, navigation, and intelligence capabilities while reducing the financial burden on the federal government. However, the conditions that once made this model advantageous have evolved significantly. Today, rapidly falling launch costs, the rise of mega-constellations, and exponential satellite growth have turned Low Earth Orbit (LEO) into a congested, commercially dominated, and operationally complex domain. </w:t>
      </w:r>
    </w:p>
    <w:p w14:paraId="0E3EAD13" w14:textId="77777777" w:rsidR="006C7ECE" w:rsidRPr="00CA6075" w:rsidRDefault="006C7ECE" w:rsidP="006C7ECE">
      <w:pPr>
        <w:spacing w:line="480" w:lineRule="auto"/>
        <w:ind w:firstLine="720"/>
        <w:rPr>
          <w:rFonts w:ascii="Times New Roman" w:hAnsi="Times New Roman" w:cs="Times New Roman"/>
        </w:rPr>
      </w:pPr>
      <w:r>
        <w:rPr>
          <w:rFonts w:ascii="Times New Roman" w:hAnsi="Times New Roman" w:cs="Times New Roman"/>
        </w:rPr>
        <w:t xml:space="preserve">Fragmented governance, coupled with the dual-use nature of many systems, has created structural vulnerabilities that threaten the resilience and effectiveness of U.S. space capabilities. LEO has evolved from a strategically sparse environment owned by sovereign actors into a commercially saturated ecosystem where dedicated military assets act as minority participants. This shift represents more than a change in scale; it reflects a fundamental redistribution of influence within the domain. Without deliberate action, the U.S. Space Force risks diminished operational influence over critical mission areas, as national security becomes increasingly intertwined with commercially driven infrastructure that operates according to market incentives </w:t>
      </w:r>
      <w:r w:rsidRPr="00CA6075">
        <w:rPr>
          <w:rFonts w:ascii="Times New Roman" w:hAnsi="Times New Roman" w:cs="Times New Roman"/>
        </w:rPr>
        <w:t>rather than strategic necessity.</w:t>
      </w:r>
    </w:p>
    <w:p w14:paraId="15826CA6" w14:textId="77777777" w:rsidR="006C7ECE" w:rsidRDefault="006C7ECE" w:rsidP="006C7ECE">
      <w:pPr>
        <w:spacing w:line="480" w:lineRule="auto"/>
        <w:ind w:firstLine="720"/>
        <w:rPr>
          <w:rFonts w:ascii="Times New Roman" w:hAnsi="Times New Roman" w:cs="Times New Roman"/>
        </w:rPr>
      </w:pPr>
      <w:r w:rsidRPr="00CA6075">
        <w:rPr>
          <w:rFonts w:ascii="Times New Roman" w:hAnsi="Times New Roman" w:cs="Times New Roman"/>
        </w:rPr>
        <w:t>In the last decade alone, the total number of active satellites increased from approximately 1,400 in 2015 to more than 11,000</w:t>
      </w:r>
      <w:r>
        <w:rPr>
          <w:rFonts w:ascii="Times New Roman" w:hAnsi="Times New Roman" w:cs="Times New Roman"/>
        </w:rPr>
        <w:t xml:space="preserve"> in March of 2025, with over 90 percent now </w:t>
      </w:r>
      <w:r>
        <w:rPr>
          <w:rFonts w:ascii="Times New Roman" w:hAnsi="Times New Roman" w:cs="Times New Roman"/>
        </w:rPr>
        <w:lastRenderedPageBreak/>
        <w:t xml:space="preserve">operating in </w:t>
      </w:r>
      <w:r w:rsidRPr="00371666">
        <w:rPr>
          <w:rFonts w:ascii="Times New Roman" w:hAnsi="Times New Roman" w:cs="Times New Roman"/>
        </w:rPr>
        <w:t>Low Earth Orbit.</w:t>
      </w:r>
      <w:r w:rsidRPr="00371666">
        <w:rPr>
          <w:rStyle w:val="EndnoteReference"/>
          <w:rFonts w:ascii="Times New Roman" w:hAnsi="Times New Roman" w:cs="Times New Roman"/>
        </w:rPr>
        <w:endnoteReference w:id="51"/>
      </w:r>
      <w:r>
        <w:rPr>
          <w:rFonts w:ascii="Times New Roman" w:hAnsi="Times New Roman" w:cs="Times New Roman"/>
        </w:rPr>
        <w:t xml:space="preserve"> This dramatic concentration reflects the rapid expansion of commercial mega constellations, some made up of thousands of satellites, that provide communication and broadband services to both governments and the public. As these constellations have proliferated, the U.S. military has become an increasingly routine user of commercially owned space capabilities. This reliance is not inherently problematic; in many cases, commercial systems offer redundancy, cost savings, and rapid scalability</w:t>
      </w:r>
      <w:r w:rsidRPr="008A2526">
        <w:rPr>
          <w:rFonts w:ascii="Times New Roman" w:hAnsi="Times New Roman" w:cs="Times New Roman"/>
        </w:rPr>
        <w:t>.</w:t>
      </w:r>
      <w:r w:rsidRPr="008A2526">
        <w:rPr>
          <w:rStyle w:val="EndnoteReference"/>
          <w:rFonts w:ascii="Times New Roman" w:hAnsi="Times New Roman" w:cs="Times New Roman"/>
        </w:rPr>
        <w:endnoteReference w:id="52"/>
      </w:r>
      <w:r>
        <w:rPr>
          <w:rFonts w:ascii="Times New Roman" w:hAnsi="Times New Roman" w:cs="Times New Roman"/>
        </w:rPr>
        <w:t xml:space="preserve"> However, it also represents a shift away from assured, government-controlled systems toward a hybrid architecture in which access and performance may depend on commercial actors. </w:t>
      </w:r>
    </w:p>
    <w:p w14:paraId="478EDF5E" w14:textId="77777777" w:rsidR="006C7ECE" w:rsidRDefault="006C7ECE" w:rsidP="006C7ECE">
      <w:pPr>
        <w:spacing w:line="480" w:lineRule="auto"/>
        <w:ind w:firstLine="720"/>
        <w:rPr>
          <w:rFonts w:ascii="Times New Roman" w:hAnsi="Times New Roman" w:cs="Times New Roman"/>
        </w:rPr>
      </w:pPr>
      <w:r>
        <w:rPr>
          <w:rFonts w:ascii="Times New Roman" w:hAnsi="Times New Roman" w:cs="Times New Roman"/>
        </w:rPr>
        <w:t>The result is a LEO environment defined not only by congestion, but by the rise of deeply integrated “dual-use” systems that blur the boundary between national security and private enterprise. These systems complicate traditional distinctions between civilian and military targets, introduce ambiguity into escalation dynamics, and create legal and ethical challenges in conflict scenarios. In a crisis, adversaries may deliberately target or disrupt commercial systems that support military operations, knowing that such actions could produce both strategic effects and political ambiguity.</w:t>
      </w:r>
    </w:p>
    <w:p w14:paraId="4F1BE26D" w14:textId="77777777" w:rsidR="006C7ECE" w:rsidRPr="00B354C5" w:rsidRDefault="006C7ECE" w:rsidP="006C7ECE">
      <w:pPr>
        <w:spacing w:line="480" w:lineRule="auto"/>
        <w:ind w:firstLine="720"/>
        <w:rPr>
          <w:rFonts w:ascii="Times New Roman" w:hAnsi="Times New Roman" w:cs="Times New Roman"/>
        </w:rPr>
      </w:pPr>
      <w:r>
        <w:rPr>
          <w:rFonts w:ascii="Times New Roman" w:hAnsi="Times New Roman" w:cs="Times New Roman"/>
        </w:rPr>
        <w:t>This transformation is reinforced by a parallel shift in launch cadence. In first half of 2025, space launches across the world averaged a liftoff to orbit every twenty-eight hours from 1 January to 30 Jun</w:t>
      </w:r>
      <w:r w:rsidRPr="000030B2">
        <w:rPr>
          <w:rFonts w:ascii="Times New Roman" w:hAnsi="Times New Roman" w:cs="Times New Roman"/>
        </w:rPr>
        <w:t>e.</w:t>
      </w:r>
      <w:r w:rsidRPr="000030B2">
        <w:rPr>
          <w:rStyle w:val="EndnoteReference"/>
          <w:rFonts w:ascii="Times New Roman" w:hAnsi="Times New Roman" w:cs="Times New Roman"/>
        </w:rPr>
        <w:endnoteReference w:id="53"/>
      </w:r>
      <w:r w:rsidRPr="000030B2">
        <w:rPr>
          <w:rFonts w:ascii="Times New Roman" w:hAnsi="Times New Roman" w:cs="Times New Roman"/>
        </w:rPr>
        <w:t xml:space="preserve"> This</w:t>
      </w:r>
      <w:r>
        <w:rPr>
          <w:rFonts w:ascii="Times New Roman" w:hAnsi="Times New Roman" w:cs="Times New Roman"/>
        </w:rPr>
        <w:t xml:space="preserve"> is far from a temporary surge. This tempo reflects a structural transition toward sustained, high-frequency launch operations. As the demand for resilient space capabilities continues to grow, this high-frequency cadence is becoming the new operational baseline. The combined effect is an orbital environment characterized not only by mounting </w:t>
      </w:r>
      <w:r w:rsidRPr="00B354C5">
        <w:rPr>
          <w:rFonts w:ascii="Times New Roman" w:hAnsi="Times New Roman" w:cs="Times New Roman"/>
        </w:rPr>
        <w:t xml:space="preserve">congestion, but by unprecedented accessibility.  </w:t>
      </w:r>
    </w:p>
    <w:p w14:paraId="7BCA6229" w14:textId="77777777" w:rsidR="006C7ECE" w:rsidRPr="00FC78F4" w:rsidRDefault="006C7ECE" w:rsidP="006C7ECE">
      <w:pPr>
        <w:spacing w:line="480" w:lineRule="auto"/>
        <w:ind w:firstLine="720"/>
        <w:rPr>
          <w:rFonts w:ascii="Times New Roman" w:hAnsi="Times New Roman" w:cs="Times New Roman"/>
        </w:rPr>
      </w:pPr>
      <w:r w:rsidRPr="00B354C5">
        <w:rPr>
          <w:rFonts w:ascii="Times New Roman" w:hAnsi="Times New Roman" w:cs="Times New Roman"/>
        </w:rPr>
        <w:lastRenderedPageBreak/>
        <w:t>Low Earth Orbit (LEO), spanning approximately 160 to 2,000 kilometers above the Earth’s surface, is the preferred regime for several core national security mission areas. Intelligence, Surveillance, and Reconnaissance (ISR), Space Domain Awareness (SDA), and Satellite Communications depend heavily on LEO due to its proximity to earth, which enables reduced communication latency and lower power requirements.</w:t>
      </w:r>
      <w:r w:rsidRPr="00B354C5">
        <w:rPr>
          <w:rStyle w:val="EndnoteReference"/>
          <w:rFonts w:ascii="Times New Roman" w:hAnsi="Times New Roman" w:cs="Times New Roman"/>
        </w:rPr>
        <w:endnoteReference w:id="54"/>
      </w:r>
      <w:r w:rsidRPr="00B354C5">
        <w:rPr>
          <w:rFonts w:ascii="Times New Roman" w:hAnsi="Times New Roman" w:cs="Times New Roman"/>
        </w:rPr>
        <w:t xml:space="preserve"> However, this advantage comes with a structural limitation: because LEO spacecraft remain within view of any single terrestrial ground station for only brief periods, persistent coverage typically requires large, evenly distributed constellations.</w:t>
      </w:r>
      <w:r w:rsidRPr="00B354C5">
        <w:rPr>
          <w:rStyle w:val="EndnoteReference"/>
          <w:rFonts w:ascii="Times New Roman" w:hAnsi="Times New Roman" w:cs="Times New Roman"/>
        </w:rPr>
        <w:endnoteReference w:id="55"/>
      </w:r>
      <w:r w:rsidRPr="00B354C5">
        <w:rPr>
          <w:rFonts w:ascii="Times New Roman" w:hAnsi="Times New Roman" w:cs="Times New Roman"/>
        </w:rPr>
        <w:t xml:space="preserve"> As more civil and commercial actors deploy such constellations at scale, LEO is no longer simply congested – it is increasingly difficult to manage, coordinate and secure. The result is a set of systemic vulnerabilities that directly impact the resilience of U.S. </w:t>
      </w:r>
      <w:r w:rsidRPr="00FC78F4">
        <w:rPr>
          <w:rFonts w:ascii="Times New Roman" w:hAnsi="Times New Roman" w:cs="Times New Roman"/>
        </w:rPr>
        <w:t xml:space="preserve">space operations. </w:t>
      </w:r>
    </w:p>
    <w:p w14:paraId="1E24B4AF" w14:textId="77777777" w:rsidR="006C7ECE" w:rsidRPr="00FC78F4" w:rsidRDefault="006C7ECE" w:rsidP="006C7ECE">
      <w:pPr>
        <w:pStyle w:val="ListParagraph"/>
        <w:numPr>
          <w:ilvl w:val="0"/>
          <w:numId w:val="4"/>
        </w:numPr>
        <w:spacing w:line="480" w:lineRule="auto"/>
        <w:ind w:left="450"/>
        <w:rPr>
          <w:rFonts w:ascii="Times New Roman" w:hAnsi="Times New Roman" w:cs="Times New Roman"/>
        </w:rPr>
      </w:pPr>
      <w:r w:rsidRPr="00FC78F4">
        <w:rPr>
          <w:rFonts w:ascii="Times New Roman" w:hAnsi="Times New Roman" w:cs="Times New Roman"/>
        </w:rPr>
        <w:t>Collision Risk: The growing density of satellites increases the likelihood of collisions and cascading debris events, directly threating spacecraft survivability and long-term mission continuity.</w:t>
      </w:r>
      <w:r w:rsidRPr="00FC78F4">
        <w:rPr>
          <w:rStyle w:val="EndnoteReference"/>
          <w:rFonts w:ascii="Times New Roman" w:hAnsi="Times New Roman" w:cs="Times New Roman"/>
        </w:rPr>
        <w:endnoteReference w:id="56"/>
      </w:r>
      <w:r w:rsidRPr="00FC78F4">
        <w:rPr>
          <w:rFonts w:ascii="Times New Roman" w:hAnsi="Times New Roman" w:cs="Times New Roman"/>
        </w:rPr>
        <w:t xml:space="preserve"> </w:t>
      </w:r>
    </w:p>
    <w:p w14:paraId="013465BC" w14:textId="77777777" w:rsidR="006C7ECE" w:rsidRPr="00FC78F4" w:rsidRDefault="006C7ECE" w:rsidP="006C7ECE">
      <w:pPr>
        <w:pStyle w:val="ListParagraph"/>
        <w:numPr>
          <w:ilvl w:val="0"/>
          <w:numId w:val="4"/>
        </w:numPr>
        <w:spacing w:line="480" w:lineRule="auto"/>
        <w:ind w:left="450"/>
        <w:rPr>
          <w:rFonts w:ascii="Times New Roman" w:hAnsi="Times New Roman" w:cs="Times New Roman"/>
        </w:rPr>
      </w:pPr>
      <w:r w:rsidRPr="00FC78F4">
        <w:rPr>
          <w:rFonts w:ascii="Times New Roman" w:hAnsi="Times New Roman" w:cs="Times New Roman"/>
        </w:rPr>
        <w:t>Radiofrequency Congestion: Competition for limited spectrum increases the risk of interference, degrading the reliability of satellite communications and ISR data transmission.</w:t>
      </w:r>
      <w:r w:rsidRPr="00FC78F4">
        <w:rPr>
          <w:rStyle w:val="EndnoteReference"/>
          <w:rFonts w:ascii="Times New Roman" w:hAnsi="Times New Roman" w:cs="Times New Roman"/>
        </w:rPr>
        <w:endnoteReference w:id="57"/>
      </w:r>
      <w:r w:rsidRPr="00FC78F4">
        <w:rPr>
          <w:rFonts w:ascii="Times New Roman" w:hAnsi="Times New Roman" w:cs="Times New Roman"/>
        </w:rPr>
        <w:t xml:space="preserve"> </w:t>
      </w:r>
    </w:p>
    <w:p w14:paraId="522F8DB3" w14:textId="77777777" w:rsidR="006C7ECE" w:rsidRPr="00FC78F4" w:rsidRDefault="006C7ECE" w:rsidP="006C7ECE">
      <w:pPr>
        <w:pStyle w:val="ListParagraph"/>
        <w:numPr>
          <w:ilvl w:val="0"/>
          <w:numId w:val="4"/>
        </w:numPr>
        <w:spacing w:line="480" w:lineRule="auto"/>
        <w:ind w:left="450"/>
        <w:rPr>
          <w:rFonts w:ascii="Times New Roman" w:hAnsi="Times New Roman" w:cs="Times New Roman"/>
        </w:rPr>
      </w:pPr>
      <w:r w:rsidRPr="00FC78F4">
        <w:rPr>
          <w:rFonts w:ascii="Times New Roman" w:hAnsi="Times New Roman" w:cs="Times New Roman"/>
        </w:rPr>
        <w:t xml:space="preserve">Custody and Tracking Challenges: The rapid expansion of commercial and foreign satellites strains existing tracking systems, complicating space domain awareness and limiting the ability to maintain accurate custody of objects in space.  </w:t>
      </w:r>
    </w:p>
    <w:p w14:paraId="055BF2E9" w14:textId="77777777" w:rsidR="006C7ECE" w:rsidRPr="00FC78F4" w:rsidRDefault="006C7ECE" w:rsidP="006C7ECE">
      <w:pPr>
        <w:pStyle w:val="ListParagraph"/>
        <w:numPr>
          <w:ilvl w:val="0"/>
          <w:numId w:val="4"/>
        </w:numPr>
        <w:spacing w:line="480" w:lineRule="auto"/>
        <w:ind w:left="450"/>
        <w:rPr>
          <w:rFonts w:ascii="Times New Roman" w:hAnsi="Times New Roman" w:cs="Times New Roman"/>
        </w:rPr>
      </w:pPr>
      <w:r w:rsidRPr="00FC78F4">
        <w:rPr>
          <w:rFonts w:ascii="Times New Roman" w:hAnsi="Times New Roman" w:cs="Times New Roman"/>
        </w:rPr>
        <w:t>Dual-Use Complications: The widespread integration of commercial systems into military operations blurs the line between civilian and military assets, complicating command and control decisions and raising risks during conflict.</w:t>
      </w:r>
      <w:r w:rsidRPr="00FC78F4">
        <w:rPr>
          <w:rStyle w:val="EndnoteReference"/>
          <w:rFonts w:ascii="Times New Roman" w:hAnsi="Times New Roman" w:cs="Times New Roman"/>
        </w:rPr>
        <w:endnoteReference w:id="58"/>
      </w:r>
    </w:p>
    <w:p w14:paraId="33827C48" w14:textId="77777777" w:rsidR="006C7ECE" w:rsidRDefault="006C7ECE" w:rsidP="006C7ECE">
      <w:pPr>
        <w:spacing w:line="480" w:lineRule="auto"/>
        <w:ind w:left="90" w:firstLine="360"/>
        <w:rPr>
          <w:rFonts w:ascii="Times New Roman" w:hAnsi="Times New Roman" w:cs="Times New Roman"/>
        </w:rPr>
      </w:pPr>
      <w:r w:rsidRPr="00B40953">
        <w:rPr>
          <w:rFonts w:ascii="Times New Roman" w:hAnsi="Times New Roman" w:cs="Times New Roman"/>
        </w:rPr>
        <w:lastRenderedPageBreak/>
        <w:t>Collectively, these vulnerabilities degrade the resilience of U.S. Space Force missions by increasing operational risk, reducing reliability, and complicating command and control in an already contested domain. ISR, SATCOM, and SDA capabilities underpin force projection, decision-making, and allied coordination, making their</w:t>
      </w:r>
      <w:r>
        <w:rPr>
          <w:rFonts w:ascii="Times New Roman" w:hAnsi="Times New Roman" w:cs="Times New Roman"/>
        </w:rPr>
        <w:t xml:space="preserve"> disruption a direct threat to overall mission effectiveness. </w:t>
      </w:r>
    </w:p>
    <w:p w14:paraId="2FE6B35E" w14:textId="77777777" w:rsidR="006C7ECE" w:rsidRDefault="006C7ECE" w:rsidP="006C7ECE">
      <w:pPr>
        <w:spacing w:line="480" w:lineRule="auto"/>
        <w:ind w:left="90" w:firstLine="360"/>
        <w:rPr>
          <w:rFonts w:ascii="Times New Roman" w:hAnsi="Times New Roman" w:cs="Times New Roman"/>
        </w:rPr>
      </w:pPr>
      <w:r>
        <w:rPr>
          <w:rFonts w:ascii="Times New Roman" w:hAnsi="Times New Roman" w:cs="Times New Roman"/>
        </w:rPr>
        <w:t xml:space="preserve">While mitigation efforts within LEO may alleviate some challenges, they cannot fully offset the structural constraints imposed by congestion, spectrum competition, and the growing dependence on commercial infrastructure. As a result, it is increasingly necessary to identify and develop alternative orbital regimes where critical capabilities can operate with greater security and autonomy. Strategic migration, therefore, is not simply an option, but an emerging requirement for maintaining mission effectiveness in a contested space environment. </w:t>
      </w:r>
    </w:p>
    <w:p w14:paraId="407BF57D" w14:textId="77777777" w:rsidR="006C7ECE" w:rsidRPr="00E74903" w:rsidRDefault="006C7ECE" w:rsidP="006C7ECE">
      <w:pPr>
        <w:spacing w:line="480" w:lineRule="auto"/>
        <w:rPr>
          <w:rFonts w:ascii="Times New Roman" w:hAnsi="Times New Roman" w:cs="Times New Roman"/>
          <w:highlight w:val="yellow"/>
        </w:rPr>
      </w:pPr>
      <w:r>
        <w:rPr>
          <w:rFonts w:ascii="Times New Roman" w:hAnsi="Times New Roman" w:cs="Times New Roman"/>
        </w:rPr>
        <w:tab/>
      </w:r>
      <w:r w:rsidRPr="002C7346">
        <w:rPr>
          <w:rFonts w:ascii="Times New Roman" w:hAnsi="Times New Roman" w:cs="Times New Roman"/>
        </w:rPr>
        <w:t xml:space="preserve">The governance landscape in LEO remains highly fragmented across multiple agencies. The Federal Communications Commission manages spectrum allocation for </w:t>
      </w:r>
      <w:r w:rsidRPr="00060B7C">
        <w:rPr>
          <w:rFonts w:ascii="Times New Roman" w:hAnsi="Times New Roman" w:cs="Times New Roman"/>
        </w:rPr>
        <w:t xml:space="preserve">commercial </w:t>
      </w:r>
      <w:r w:rsidRPr="002C7346">
        <w:rPr>
          <w:rFonts w:ascii="Times New Roman" w:hAnsi="Times New Roman" w:cs="Times New Roman"/>
        </w:rPr>
        <w:t>satellites; the National Oceanic and Atmospheric Administration oversees commercial Earth observation licensing; the Federal Aviation Administration regulates launch services.</w:t>
      </w:r>
      <w:r w:rsidRPr="002C7346">
        <w:rPr>
          <w:rStyle w:val="EndnoteReference"/>
          <w:rFonts w:ascii="Times New Roman" w:hAnsi="Times New Roman" w:cs="Times New Roman"/>
        </w:rPr>
        <w:endnoteReference w:id="59"/>
      </w:r>
      <w:r w:rsidRPr="002C7346">
        <w:rPr>
          <w:rFonts w:ascii="Times New Roman" w:hAnsi="Times New Roman" w:cs="Times New Roman"/>
        </w:rPr>
        <w:t xml:space="preserve"> While the Department of Defense and United States Space Force retain responsibility for national security, no single entity exercises comprehensive authority over on-orbit operations, traffic coordination, or long-term congestion management.</w:t>
      </w:r>
    </w:p>
    <w:p w14:paraId="6E859C2A" w14:textId="77777777" w:rsidR="006C7ECE" w:rsidRPr="00523925" w:rsidRDefault="006C7ECE" w:rsidP="006C7ECE">
      <w:pPr>
        <w:spacing w:line="480" w:lineRule="auto"/>
        <w:ind w:firstLine="720"/>
        <w:rPr>
          <w:rFonts w:ascii="Times New Roman" w:hAnsi="Times New Roman" w:cs="Times New Roman"/>
        </w:rPr>
      </w:pPr>
      <w:r>
        <w:rPr>
          <w:rFonts w:ascii="Times New Roman" w:hAnsi="Times New Roman" w:cs="Times New Roman"/>
        </w:rPr>
        <w:t xml:space="preserve">This fragmented framework is not accidental. It reflects decades of U.S. policy prioritizing growth, competition, and commercial participation without scaling oversight accordingly. As a result, the space domain has become increasingly dependent on private actors whose incentives do not necessarily align with national security priorities. Although commercial capabilities provide innovation and cost efficiencies, they also introduce a critical vulnerability: </w:t>
      </w:r>
      <w:r>
        <w:rPr>
          <w:rFonts w:ascii="Times New Roman" w:hAnsi="Times New Roman" w:cs="Times New Roman"/>
        </w:rPr>
        <w:lastRenderedPageBreak/>
        <w:t xml:space="preserve">in times of crisis or conflict, privately controlled infrastructure may constrain military freedom of action at precisely the moment it is most needed. </w:t>
      </w:r>
    </w:p>
    <w:p w14:paraId="16C4FCB5" w14:textId="77777777" w:rsidR="006C7ECE" w:rsidRPr="00492384" w:rsidRDefault="006C7ECE" w:rsidP="006C7ECE">
      <w:pPr>
        <w:spacing w:line="480" w:lineRule="auto"/>
        <w:ind w:left="90"/>
        <w:rPr>
          <w:rFonts w:ascii="Times New Roman" w:hAnsi="Times New Roman" w:cs="Times New Roman"/>
        </w:rPr>
      </w:pPr>
    </w:p>
    <w:p w14:paraId="1E1F7290" w14:textId="77777777" w:rsidR="006C7ECE" w:rsidRDefault="006C7ECE" w:rsidP="006C7ECE">
      <w:pPr>
        <w:spacing w:line="480" w:lineRule="auto"/>
        <w:ind w:firstLine="720"/>
        <w:rPr>
          <w:rFonts w:ascii="Times New Roman" w:hAnsi="Times New Roman" w:cs="Times New Roman"/>
        </w:rPr>
      </w:pPr>
    </w:p>
    <w:p w14:paraId="377ACABD" w14:textId="77777777" w:rsidR="006C7ECE" w:rsidRDefault="006C7ECE" w:rsidP="006C7ECE">
      <w:pPr>
        <w:spacing w:line="480" w:lineRule="auto"/>
        <w:ind w:firstLine="720"/>
        <w:rPr>
          <w:rFonts w:ascii="Times New Roman" w:hAnsi="Times New Roman" w:cs="Times New Roman"/>
        </w:rPr>
      </w:pPr>
    </w:p>
    <w:p w14:paraId="7CC098FC" w14:textId="77777777" w:rsidR="006C7ECE" w:rsidRDefault="006C7ECE" w:rsidP="006C7ECE">
      <w:pPr>
        <w:spacing w:line="480" w:lineRule="auto"/>
        <w:ind w:firstLine="720"/>
        <w:rPr>
          <w:rFonts w:ascii="Times New Roman" w:hAnsi="Times New Roman" w:cs="Times New Roman"/>
        </w:rPr>
      </w:pPr>
    </w:p>
    <w:p w14:paraId="03BA0412" w14:textId="77777777" w:rsidR="006C7ECE" w:rsidRDefault="006C7ECE" w:rsidP="006C7ECE">
      <w:pPr>
        <w:spacing w:line="480" w:lineRule="auto"/>
        <w:ind w:firstLine="720"/>
        <w:rPr>
          <w:rFonts w:ascii="Times New Roman" w:hAnsi="Times New Roman" w:cs="Times New Roman"/>
        </w:rPr>
      </w:pPr>
    </w:p>
    <w:p w14:paraId="123AD838" w14:textId="77777777" w:rsidR="006C7ECE" w:rsidRDefault="006C7ECE" w:rsidP="006C7ECE">
      <w:pPr>
        <w:tabs>
          <w:tab w:val="left" w:pos="4504"/>
        </w:tabs>
        <w:spacing w:line="480" w:lineRule="auto"/>
        <w:ind w:firstLine="720"/>
        <w:rPr>
          <w:rFonts w:ascii="Times New Roman" w:hAnsi="Times New Roman" w:cs="Times New Roman"/>
        </w:rPr>
      </w:pPr>
      <w:r>
        <w:rPr>
          <w:rFonts w:ascii="Times New Roman" w:hAnsi="Times New Roman" w:cs="Times New Roman"/>
        </w:rPr>
        <w:tab/>
      </w:r>
    </w:p>
    <w:p w14:paraId="7685A03A" w14:textId="77777777" w:rsidR="006C7ECE" w:rsidRDefault="006C7ECE" w:rsidP="006C7ECE">
      <w:pPr>
        <w:tabs>
          <w:tab w:val="left" w:pos="4504"/>
        </w:tabs>
        <w:spacing w:line="480" w:lineRule="auto"/>
        <w:ind w:firstLine="720"/>
        <w:rPr>
          <w:rFonts w:ascii="Times New Roman" w:hAnsi="Times New Roman" w:cs="Times New Roman"/>
        </w:rPr>
      </w:pPr>
    </w:p>
    <w:p w14:paraId="7F60C0A3" w14:textId="77777777" w:rsidR="006C7ECE" w:rsidRDefault="006C7ECE" w:rsidP="006C7ECE">
      <w:pPr>
        <w:tabs>
          <w:tab w:val="left" w:pos="4504"/>
        </w:tabs>
        <w:spacing w:line="480" w:lineRule="auto"/>
        <w:ind w:firstLine="720"/>
        <w:rPr>
          <w:rFonts w:ascii="Times New Roman" w:hAnsi="Times New Roman" w:cs="Times New Roman"/>
        </w:rPr>
      </w:pPr>
    </w:p>
    <w:p w14:paraId="3DCB18E3" w14:textId="77777777" w:rsidR="006C7ECE" w:rsidRDefault="006C7ECE" w:rsidP="006C7ECE">
      <w:pPr>
        <w:tabs>
          <w:tab w:val="left" w:pos="4504"/>
        </w:tabs>
        <w:spacing w:line="480" w:lineRule="auto"/>
        <w:ind w:firstLine="720"/>
        <w:rPr>
          <w:rFonts w:ascii="Times New Roman" w:hAnsi="Times New Roman" w:cs="Times New Roman"/>
        </w:rPr>
      </w:pPr>
    </w:p>
    <w:p w14:paraId="3386970E" w14:textId="77777777" w:rsidR="006C7ECE" w:rsidRDefault="006C7ECE" w:rsidP="006C7ECE">
      <w:pPr>
        <w:tabs>
          <w:tab w:val="left" w:pos="4504"/>
        </w:tabs>
        <w:spacing w:line="480" w:lineRule="auto"/>
        <w:ind w:firstLine="720"/>
        <w:rPr>
          <w:rFonts w:ascii="Times New Roman" w:hAnsi="Times New Roman" w:cs="Times New Roman"/>
        </w:rPr>
      </w:pPr>
    </w:p>
    <w:p w14:paraId="4D5DBEB7" w14:textId="77777777" w:rsidR="006C7ECE" w:rsidRDefault="006C7ECE" w:rsidP="006C7ECE">
      <w:pPr>
        <w:tabs>
          <w:tab w:val="left" w:pos="4504"/>
        </w:tabs>
        <w:spacing w:line="480" w:lineRule="auto"/>
        <w:ind w:firstLine="720"/>
        <w:rPr>
          <w:rFonts w:ascii="Times New Roman" w:hAnsi="Times New Roman" w:cs="Times New Roman"/>
        </w:rPr>
      </w:pPr>
    </w:p>
    <w:p w14:paraId="206A4906" w14:textId="77777777" w:rsidR="006C7ECE" w:rsidRDefault="006C7ECE" w:rsidP="006C7ECE">
      <w:pPr>
        <w:tabs>
          <w:tab w:val="left" w:pos="4504"/>
        </w:tabs>
        <w:spacing w:line="480" w:lineRule="auto"/>
        <w:ind w:firstLine="720"/>
        <w:rPr>
          <w:rFonts w:ascii="Times New Roman" w:hAnsi="Times New Roman" w:cs="Times New Roman"/>
        </w:rPr>
      </w:pPr>
    </w:p>
    <w:p w14:paraId="28803D27" w14:textId="77777777" w:rsidR="006C7ECE" w:rsidRDefault="006C7ECE" w:rsidP="006C7ECE">
      <w:pPr>
        <w:tabs>
          <w:tab w:val="left" w:pos="4504"/>
        </w:tabs>
        <w:spacing w:line="480" w:lineRule="auto"/>
        <w:ind w:firstLine="720"/>
        <w:rPr>
          <w:rFonts w:ascii="Times New Roman" w:hAnsi="Times New Roman" w:cs="Times New Roman"/>
        </w:rPr>
      </w:pPr>
    </w:p>
    <w:p w14:paraId="5AB6D011" w14:textId="77777777" w:rsidR="006C7ECE" w:rsidRDefault="006C7ECE" w:rsidP="006C7ECE">
      <w:pPr>
        <w:spacing w:line="480" w:lineRule="auto"/>
        <w:ind w:firstLine="720"/>
        <w:rPr>
          <w:rFonts w:ascii="Times New Roman" w:hAnsi="Times New Roman" w:cs="Times New Roman"/>
        </w:rPr>
      </w:pPr>
    </w:p>
    <w:p w14:paraId="32590048" w14:textId="77777777" w:rsidR="006C7ECE" w:rsidRDefault="006C7ECE" w:rsidP="006C7ECE">
      <w:pPr>
        <w:spacing w:line="480" w:lineRule="auto"/>
        <w:ind w:firstLine="720"/>
        <w:rPr>
          <w:rFonts w:ascii="Times New Roman" w:hAnsi="Times New Roman" w:cs="Times New Roman"/>
        </w:rPr>
      </w:pPr>
    </w:p>
    <w:p w14:paraId="1B6C9769" w14:textId="77777777" w:rsidR="006C7ECE" w:rsidRDefault="006C7ECE" w:rsidP="006C7ECE">
      <w:pPr>
        <w:spacing w:line="480" w:lineRule="auto"/>
        <w:ind w:firstLine="720"/>
        <w:rPr>
          <w:rFonts w:ascii="Times New Roman" w:hAnsi="Times New Roman" w:cs="Times New Roman"/>
        </w:rPr>
      </w:pPr>
    </w:p>
    <w:p w14:paraId="2FF95509" w14:textId="77777777" w:rsidR="006C7ECE" w:rsidRDefault="006C7ECE" w:rsidP="006C7ECE">
      <w:pPr>
        <w:spacing w:line="480" w:lineRule="auto"/>
        <w:ind w:firstLine="720"/>
        <w:rPr>
          <w:rFonts w:ascii="Times New Roman" w:hAnsi="Times New Roman" w:cs="Times New Roman"/>
        </w:rPr>
      </w:pPr>
    </w:p>
    <w:p w14:paraId="0B401576" w14:textId="77777777" w:rsidR="006C7ECE" w:rsidRPr="0032775C" w:rsidRDefault="006C7ECE" w:rsidP="006C7ECE">
      <w:pPr>
        <w:jc w:val="center"/>
        <w:rPr>
          <w:rFonts w:ascii="Times New Roman" w:hAnsi="Times New Roman" w:cs="Times New Roman"/>
          <w:u w:val="single"/>
        </w:rPr>
      </w:pPr>
      <w:r w:rsidRPr="0032775C">
        <w:rPr>
          <w:rFonts w:ascii="Times New Roman" w:hAnsi="Times New Roman" w:cs="Times New Roman"/>
          <w:u w:val="single"/>
        </w:rPr>
        <w:lastRenderedPageBreak/>
        <w:t>Notes</w:t>
      </w:r>
    </w:p>
    <w:p w14:paraId="34840584" w14:textId="77777777" w:rsidR="006C7ECE" w:rsidRDefault="006C7ECE" w:rsidP="009905EC">
      <w:pPr>
        <w:pStyle w:val="ListParagraph"/>
        <w:numPr>
          <w:ilvl w:val="0"/>
          <w:numId w:val="1"/>
        </w:numPr>
        <w:rPr>
          <w:rFonts w:ascii="Times New Roman" w:hAnsi="Times New Roman" w:cs="Times New Roman"/>
        </w:rPr>
      </w:pPr>
      <w:r w:rsidRPr="0032775C">
        <w:rPr>
          <w:rFonts w:ascii="Times New Roman" w:hAnsi="Times New Roman" w:cs="Times New Roman"/>
        </w:rPr>
        <w:t xml:space="preserve">Government Accountability Office, </w:t>
      </w:r>
      <w:r w:rsidRPr="0032775C">
        <w:rPr>
          <w:rFonts w:ascii="Times New Roman" w:hAnsi="Times New Roman" w:cs="Times New Roman"/>
          <w:i/>
          <w:iCs/>
        </w:rPr>
        <w:t>In-Space Servicing, Assembly, and Manufacturing: Benefits, Challenges, and Policy Options</w:t>
      </w:r>
      <w:r w:rsidRPr="0032775C">
        <w:rPr>
          <w:rFonts w:ascii="Times New Roman" w:hAnsi="Times New Roman" w:cs="Times New Roman"/>
        </w:rPr>
        <w:t>, GAO-25-107555 (Washington, DC: Government Accountability Office, July 2025),</w:t>
      </w:r>
      <w:r>
        <w:rPr>
          <w:rFonts w:ascii="Times New Roman" w:hAnsi="Times New Roman" w:cs="Times New Roman"/>
        </w:rPr>
        <w:t xml:space="preserve"> 3, https://www.gao.gov/products/GAO-25-107555</w:t>
      </w:r>
    </w:p>
    <w:p w14:paraId="47D474E4" w14:textId="77777777" w:rsidR="006C7ECE" w:rsidRDefault="006C7ECE" w:rsidP="009905EC">
      <w:pPr>
        <w:pStyle w:val="ListParagraph"/>
        <w:numPr>
          <w:ilvl w:val="0"/>
          <w:numId w:val="1"/>
        </w:numPr>
        <w:rPr>
          <w:rFonts w:ascii="Times New Roman" w:hAnsi="Times New Roman" w:cs="Times New Roman"/>
        </w:rPr>
      </w:pPr>
      <w:r>
        <w:rPr>
          <w:rFonts w:ascii="Times New Roman" w:hAnsi="Times New Roman" w:cs="Times New Roman"/>
        </w:rPr>
        <w:t xml:space="preserve">Wendy Whitman Cobb, “A Commercial Space Security Dilemma? The Dynamics of Commercial Competition in Space,” </w:t>
      </w:r>
      <w:r w:rsidRPr="00232CFB">
        <w:rPr>
          <w:rFonts w:ascii="Times New Roman" w:hAnsi="Times New Roman" w:cs="Times New Roman"/>
          <w:i/>
          <w:iCs/>
        </w:rPr>
        <w:t>Æther</w:t>
      </w:r>
      <w:r>
        <w:rPr>
          <w:rFonts w:ascii="Times New Roman" w:hAnsi="Times New Roman" w:cs="Times New Roman"/>
          <w:i/>
          <w:iCs/>
        </w:rPr>
        <w:t xml:space="preserve">: A Journal of Strategic Airpower and Spacepower </w:t>
      </w:r>
      <w:r w:rsidRPr="005B1A39">
        <w:rPr>
          <w:rFonts w:ascii="Times New Roman" w:hAnsi="Times New Roman" w:cs="Times New Roman"/>
        </w:rPr>
        <w:t>2, no. 4(Winter 2023). 7</w:t>
      </w:r>
      <w:r>
        <w:rPr>
          <w:rFonts w:ascii="Times New Roman" w:hAnsi="Times New Roman" w:cs="Times New Roman"/>
        </w:rPr>
        <w:t>1</w:t>
      </w:r>
      <w:r w:rsidRPr="005B1A39">
        <w:rPr>
          <w:rFonts w:ascii="Times New Roman" w:hAnsi="Times New Roman" w:cs="Times New Roman"/>
        </w:rPr>
        <w:t>,</w:t>
      </w:r>
      <w:r>
        <w:rPr>
          <w:rFonts w:ascii="Times New Roman" w:hAnsi="Times New Roman" w:cs="Times New Roman"/>
        </w:rPr>
        <w:t xml:space="preserve"> </w:t>
      </w:r>
      <w:r w:rsidRPr="001C13B0">
        <w:rPr>
          <w:rFonts w:ascii="Times New Roman" w:hAnsi="Times New Roman" w:cs="Times New Roman"/>
        </w:rPr>
        <w:t>https://www.airuniversity.af.edu/Portals/10/AEtherJournal/Journals/Volume-2_</w:t>
      </w:r>
    </w:p>
    <w:p w14:paraId="34ABD73E" w14:textId="4F49A0C2" w:rsidR="006C7ECE" w:rsidRPr="003A7C2D" w:rsidRDefault="006C7ECE" w:rsidP="003A7C2D">
      <w:pPr>
        <w:pStyle w:val="ListParagraph"/>
        <w:numPr>
          <w:ilvl w:val="0"/>
          <w:numId w:val="1"/>
        </w:numPr>
        <w:rPr>
          <w:rFonts w:ascii="Times New Roman" w:hAnsi="Times New Roman" w:cs="Times New Roman"/>
        </w:rPr>
      </w:pPr>
      <w:r w:rsidRPr="00FB7B1C">
        <w:rPr>
          <w:rFonts w:ascii="Times New Roman" w:hAnsi="Times New Roman" w:cs="Times New Roman"/>
        </w:rPr>
        <w:t>“The Space Report 2025 Q2,” Space Foundation, 22 July 2025,</w:t>
      </w:r>
      <w:r>
        <w:rPr>
          <w:rFonts w:ascii="Times New Roman" w:hAnsi="Times New Roman" w:cs="Times New Roman"/>
        </w:rPr>
        <w:t xml:space="preserve"> </w:t>
      </w:r>
      <w:hyperlink r:id="rId12" w:history="1">
        <w:r w:rsidR="003A7C2D" w:rsidRPr="00BE71B2">
          <w:rPr>
            <w:rStyle w:val="Hyperlink"/>
            <w:rFonts w:ascii="Times New Roman" w:hAnsi="Times New Roman" w:cs="Times New Roman"/>
          </w:rPr>
          <w:t>https://www.spacefoundation.org</w:t>
        </w:r>
      </w:hyperlink>
      <w:r w:rsidR="003A7C2D">
        <w:rPr>
          <w:rFonts w:ascii="Times New Roman" w:hAnsi="Times New Roman" w:cs="Times New Roman"/>
        </w:rPr>
        <w:t xml:space="preserve"> </w:t>
      </w:r>
      <w:r w:rsidRPr="003A7C2D">
        <w:rPr>
          <w:rFonts w:ascii="Times New Roman" w:hAnsi="Times New Roman" w:cs="Times New Roman"/>
        </w:rPr>
        <w:t>/2025/07/22/the-space-report-2025-q2/</w:t>
      </w:r>
    </w:p>
    <w:p w14:paraId="3F6D41C3" w14:textId="77777777" w:rsidR="006C7ECE" w:rsidRPr="00296063" w:rsidRDefault="006C7ECE" w:rsidP="009905EC">
      <w:pPr>
        <w:pStyle w:val="ListParagraph"/>
        <w:numPr>
          <w:ilvl w:val="0"/>
          <w:numId w:val="1"/>
        </w:numPr>
        <w:rPr>
          <w:rFonts w:ascii="Times New Roman" w:hAnsi="Times New Roman" w:cs="Times New Roman"/>
        </w:rPr>
      </w:pPr>
      <w:r w:rsidRPr="00296063">
        <w:rPr>
          <w:rFonts w:ascii="Times New Roman" w:hAnsi="Times New Roman" w:cs="Times New Roman"/>
        </w:rPr>
        <w:t xml:space="preserve">Makena Young and Akhil Thadani, </w:t>
      </w:r>
      <w:r w:rsidRPr="00296063">
        <w:rPr>
          <w:rFonts w:ascii="Times New Roman" w:hAnsi="Times New Roman" w:cs="Times New Roman"/>
          <w:i/>
          <w:iCs/>
        </w:rPr>
        <w:t>Low Orbit, High Stakes: All-In on the LEO Broadband Competition</w:t>
      </w:r>
      <w:r w:rsidRPr="00296063">
        <w:rPr>
          <w:rFonts w:ascii="Times New Roman" w:hAnsi="Times New Roman" w:cs="Times New Roman"/>
        </w:rPr>
        <w:t>, A Report of CSIS Aerospace Security Program (Washington, DC: Center for Strategic and International Studies, December 2022), 4, https://www.csis.org.</w:t>
      </w:r>
    </w:p>
    <w:p w14:paraId="2A933265" w14:textId="2A4BEF5B" w:rsidR="006C7ECE" w:rsidRPr="003A7C2D" w:rsidRDefault="006C7ECE" w:rsidP="003A7C2D">
      <w:pPr>
        <w:pStyle w:val="ListParagraph"/>
        <w:numPr>
          <w:ilvl w:val="0"/>
          <w:numId w:val="1"/>
        </w:numPr>
        <w:rPr>
          <w:rFonts w:ascii="Times New Roman" w:hAnsi="Times New Roman" w:cs="Times New Roman"/>
        </w:rPr>
      </w:pPr>
      <w:r>
        <w:rPr>
          <w:rFonts w:ascii="Times New Roman" w:hAnsi="Times New Roman" w:cs="Times New Roman"/>
        </w:rPr>
        <w:t xml:space="preserve">U.S. Space Force, SDP 3-0, Operations, 19 July 2023, 15, </w:t>
      </w:r>
      <w:hyperlink r:id="rId13" w:history="1">
        <w:r w:rsidR="003A7C2D" w:rsidRPr="00BE71B2">
          <w:rPr>
            <w:rStyle w:val="Hyperlink"/>
            <w:rFonts w:ascii="Times New Roman" w:hAnsi="Times New Roman" w:cs="Times New Roman"/>
          </w:rPr>
          <w:t>https://www.starcom.spaceforce.mil/</w:t>
        </w:r>
      </w:hyperlink>
      <w:r w:rsidR="003A7C2D">
        <w:rPr>
          <w:rFonts w:ascii="Times New Roman" w:hAnsi="Times New Roman" w:cs="Times New Roman"/>
        </w:rPr>
        <w:t xml:space="preserve"> </w:t>
      </w:r>
      <w:r w:rsidRPr="003A7C2D">
        <w:rPr>
          <w:rFonts w:ascii="Times New Roman" w:hAnsi="Times New Roman" w:cs="Times New Roman"/>
        </w:rPr>
        <w:t>Portals/2/SDP%203</w:t>
      </w:r>
      <w:r w:rsidR="003A7C2D">
        <w:rPr>
          <w:rFonts w:ascii="Times New Roman" w:hAnsi="Times New Roman" w:cs="Times New Roman"/>
        </w:rPr>
        <w:t xml:space="preserve"> </w:t>
      </w:r>
      <w:r w:rsidRPr="003A7C2D">
        <w:rPr>
          <w:rFonts w:ascii="Times New Roman" w:hAnsi="Times New Roman" w:cs="Times New Roman"/>
        </w:rPr>
        <w:t>0%20Operations%20%2819%20July%20203%</w:t>
      </w:r>
    </w:p>
    <w:p w14:paraId="6C0126E7" w14:textId="77777777" w:rsidR="006C7ECE" w:rsidRDefault="006C7ECE" w:rsidP="009905EC">
      <w:pPr>
        <w:pStyle w:val="ListParagraph"/>
        <w:numPr>
          <w:ilvl w:val="0"/>
          <w:numId w:val="1"/>
        </w:numPr>
        <w:rPr>
          <w:rFonts w:ascii="Times New Roman" w:hAnsi="Times New Roman" w:cs="Times New Roman"/>
        </w:rPr>
      </w:pPr>
      <w:r w:rsidRPr="002D0D64">
        <w:rPr>
          <w:rFonts w:ascii="Times New Roman" w:hAnsi="Times New Roman" w:cs="Times New Roman"/>
        </w:rPr>
        <w:t>Jeremy Hsu</w:t>
      </w:r>
      <w:r w:rsidRPr="001324D7">
        <w:rPr>
          <w:rFonts w:ascii="Times New Roman" w:hAnsi="Times New Roman" w:cs="Times New Roman"/>
        </w:rPr>
        <w:t xml:space="preserve"> “Satellites Used to Have Months to Avoid Collisions. Now They Have Days,” Scientific American, 23 September 2024, </w:t>
      </w:r>
      <w:r w:rsidRPr="00D27FF8">
        <w:rPr>
          <w:rFonts w:ascii="Times New Roman" w:hAnsi="Times New Roman" w:cs="Times New Roman"/>
        </w:rPr>
        <w:t>https://www.scientificamerican.com/article/satellites-used-to-have-months-to-avoid-collisions-now-they-have-days/</w:t>
      </w:r>
      <w:r w:rsidRPr="001324D7">
        <w:rPr>
          <w:rFonts w:ascii="Times New Roman" w:hAnsi="Times New Roman" w:cs="Times New Roman"/>
        </w:rPr>
        <w:t>.</w:t>
      </w:r>
    </w:p>
    <w:p w14:paraId="0B064730" w14:textId="2249241C" w:rsidR="006C7ECE" w:rsidRPr="003A7C2D" w:rsidRDefault="006C7ECE" w:rsidP="003A7C2D">
      <w:pPr>
        <w:pStyle w:val="ListParagraph"/>
        <w:numPr>
          <w:ilvl w:val="0"/>
          <w:numId w:val="1"/>
        </w:numPr>
        <w:rPr>
          <w:rFonts w:ascii="Times New Roman" w:hAnsi="Times New Roman" w:cs="Times New Roman"/>
        </w:rPr>
      </w:pPr>
      <w:r w:rsidRPr="0042047C">
        <w:rPr>
          <w:rFonts w:ascii="Times New Roman" w:hAnsi="Times New Roman" w:cs="Times New Roman"/>
        </w:rPr>
        <w:t xml:space="preserve">Alyssa K. King, </w:t>
      </w:r>
      <w:r w:rsidRPr="0042047C">
        <w:rPr>
          <w:rFonts w:ascii="Times New Roman" w:hAnsi="Times New Roman" w:cs="Times New Roman"/>
          <w:b/>
          <w:bCs/>
          <w:i/>
          <w:iCs/>
        </w:rPr>
        <w:t>Small Satellite Boom Threatens Congestion in Space</w:t>
      </w:r>
      <w:r w:rsidRPr="0042047C">
        <w:rPr>
          <w:rFonts w:ascii="Times New Roman" w:hAnsi="Times New Roman" w:cs="Times New Roman"/>
        </w:rPr>
        <w:t>, CRS In Focus IF11382 (Washington, DC: Congressional Research Service, 9 December 2019),</w:t>
      </w:r>
      <w:r>
        <w:rPr>
          <w:rFonts w:ascii="Times New Roman" w:hAnsi="Times New Roman" w:cs="Times New Roman"/>
        </w:rPr>
        <w:t xml:space="preserve"> </w:t>
      </w:r>
      <w:hyperlink r:id="rId14" w:history="1">
        <w:r w:rsidR="003A7C2D" w:rsidRPr="00BE71B2">
          <w:rPr>
            <w:rStyle w:val="Hyperlink"/>
            <w:rFonts w:ascii="Times New Roman" w:hAnsi="Times New Roman" w:cs="Times New Roman"/>
          </w:rPr>
          <w:t>https://crsreports</w:t>
        </w:r>
      </w:hyperlink>
      <w:r>
        <w:rPr>
          <w:rFonts w:ascii="Times New Roman" w:hAnsi="Times New Roman" w:cs="Times New Roman"/>
        </w:rPr>
        <w:t>.</w:t>
      </w:r>
      <w:r w:rsidR="003A7C2D">
        <w:rPr>
          <w:rFonts w:ascii="Times New Roman" w:hAnsi="Times New Roman" w:cs="Times New Roman"/>
        </w:rPr>
        <w:t xml:space="preserve"> </w:t>
      </w:r>
      <w:r w:rsidRPr="003A7C2D">
        <w:rPr>
          <w:rFonts w:ascii="Times New Roman" w:hAnsi="Times New Roman" w:cs="Times New Roman"/>
        </w:rPr>
        <w:t xml:space="preserve">congress.gov. </w:t>
      </w:r>
    </w:p>
    <w:p w14:paraId="0AE5AD26" w14:textId="77777777" w:rsidR="006C7ECE" w:rsidRDefault="006C7ECE" w:rsidP="009905EC">
      <w:pPr>
        <w:pStyle w:val="ListParagraph"/>
        <w:numPr>
          <w:ilvl w:val="0"/>
          <w:numId w:val="1"/>
        </w:numPr>
        <w:rPr>
          <w:rFonts w:ascii="Times New Roman" w:hAnsi="Times New Roman" w:cs="Times New Roman"/>
        </w:rPr>
      </w:pPr>
      <w:r w:rsidRPr="00875C9F">
        <w:rPr>
          <w:rFonts w:ascii="Times New Roman" w:hAnsi="Times New Roman" w:cs="Times New Roman"/>
        </w:rPr>
        <w:t>Cobb, “Commercial Space Security Dilemma?,” 71.</w:t>
      </w:r>
    </w:p>
    <w:p w14:paraId="28303176" w14:textId="77777777" w:rsidR="006C7ECE" w:rsidRPr="006C33AD" w:rsidRDefault="006C7ECE" w:rsidP="009905EC">
      <w:pPr>
        <w:pStyle w:val="ListParagraph"/>
        <w:numPr>
          <w:ilvl w:val="0"/>
          <w:numId w:val="1"/>
        </w:numPr>
        <w:rPr>
          <w:rFonts w:ascii="Times New Roman" w:hAnsi="Times New Roman" w:cs="Times New Roman"/>
        </w:rPr>
      </w:pPr>
      <w:r w:rsidRPr="006C33AD">
        <w:rPr>
          <w:rFonts w:ascii="Times New Roman" w:hAnsi="Times New Roman" w:cs="Times New Roman"/>
          <w:color w:val="000000" w:themeColor="text1"/>
        </w:rPr>
        <w:t>Taylar Rajic, Lauryn Williams, and Matt Pearl, “Maintaining the Space Edge: Strategic Reforms for U.S. Dominance in Low Earth Orbit,” Center for Strategic and International Studies, 21 February 2024, accessed 16 February 2026, https://www.csis.org/analysis/maintaining-space-edge-strategic-reforms-us-dominance-low-earth-orbit</w:t>
      </w:r>
    </w:p>
    <w:p w14:paraId="5BE63BF5" w14:textId="77777777" w:rsidR="006C7ECE" w:rsidRPr="00875C9F" w:rsidRDefault="006C7ECE" w:rsidP="006C7ECE">
      <w:pPr>
        <w:pStyle w:val="ListParagraph"/>
        <w:ind w:left="0"/>
        <w:rPr>
          <w:rFonts w:ascii="Times New Roman" w:hAnsi="Times New Roman" w:cs="Times New Roman"/>
        </w:rPr>
      </w:pPr>
    </w:p>
    <w:p w14:paraId="2A9712E0" w14:textId="77777777" w:rsidR="006C7ECE" w:rsidRDefault="006C7ECE" w:rsidP="006C7ECE">
      <w:pPr>
        <w:pStyle w:val="ListParagraph"/>
        <w:ind w:left="0"/>
        <w:rPr>
          <w:rFonts w:ascii="Times New Roman" w:hAnsi="Times New Roman" w:cs="Times New Roman"/>
        </w:rPr>
      </w:pPr>
    </w:p>
    <w:p w14:paraId="00BBF24C" w14:textId="77777777" w:rsidR="006C7ECE" w:rsidRDefault="006C7ECE" w:rsidP="006C7ECE">
      <w:pPr>
        <w:pStyle w:val="ListParagraph"/>
        <w:ind w:left="0"/>
        <w:rPr>
          <w:rFonts w:ascii="Times New Roman" w:hAnsi="Times New Roman" w:cs="Times New Roman"/>
        </w:rPr>
      </w:pPr>
    </w:p>
    <w:p w14:paraId="3A82C855" w14:textId="77777777" w:rsidR="0002229A" w:rsidRDefault="0002229A"/>
    <w:p w14:paraId="458897A2" w14:textId="77777777" w:rsidR="006A593E" w:rsidRDefault="006A593E"/>
    <w:p w14:paraId="14C13418" w14:textId="77777777" w:rsidR="006A593E" w:rsidRDefault="006A593E"/>
    <w:p w14:paraId="587DD513" w14:textId="77777777" w:rsidR="006A593E" w:rsidRPr="00D55CEB" w:rsidRDefault="006A593E" w:rsidP="006A593E">
      <w:pPr>
        <w:jc w:val="center"/>
        <w:rPr>
          <w:rFonts w:ascii="Times New Roman" w:hAnsi="Times New Roman" w:cs="Times New Roman"/>
          <w:color w:val="000000" w:themeColor="text1"/>
        </w:rPr>
      </w:pPr>
      <w:r w:rsidRPr="00D55CEB">
        <w:rPr>
          <w:rFonts w:ascii="Times New Roman" w:hAnsi="Times New Roman" w:cs="Times New Roman"/>
          <w:i/>
          <w:iCs/>
          <w:color w:val="000000" w:themeColor="text1"/>
        </w:rPr>
        <w:lastRenderedPageBreak/>
        <w:t>“We will increase collaboration with the private sector in priority areas, especially with the commercial space industry, leveraging its technological advancements and entrepreneurial spirit to enable new capabilities.</w:t>
      </w:r>
      <w:r w:rsidRPr="00D55CEB">
        <w:rPr>
          <w:rFonts w:ascii="Times New Roman" w:hAnsi="Times New Roman" w:cs="Times New Roman"/>
          <w:color w:val="000000" w:themeColor="text1"/>
        </w:rPr>
        <w:t>”</w:t>
      </w:r>
      <w:r>
        <w:rPr>
          <w:rFonts w:ascii="Times New Roman" w:hAnsi="Times New Roman" w:cs="Times New Roman"/>
          <w:color w:val="000000" w:themeColor="text1"/>
        </w:rPr>
        <w:t xml:space="preserve"> </w:t>
      </w:r>
      <w:r>
        <w:rPr>
          <w:rStyle w:val="EndnoteReference"/>
          <w:rFonts w:ascii="Times New Roman" w:hAnsi="Times New Roman" w:cs="Times New Roman"/>
          <w:color w:val="000000" w:themeColor="text1"/>
        </w:rPr>
        <w:endnoteReference w:id="60"/>
      </w:r>
    </w:p>
    <w:p w14:paraId="6E641C35" w14:textId="77777777" w:rsidR="006A593E" w:rsidRPr="00D55CEB" w:rsidRDefault="006A593E" w:rsidP="006A593E">
      <w:pPr>
        <w:jc w:val="center"/>
        <w:rPr>
          <w:rFonts w:ascii="Times New Roman" w:hAnsi="Times New Roman" w:cs="Times New Roman"/>
          <w:i/>
          <w:iCs/>
          <w:color w:val="000000" w:themeColor="text1"/>
        </w:rPr>
      </w:pPr>
      <w:r w:rsidRPr="00D55CEB">
        <w:rPr>
          <w:rFonts w:ascii="Times New Roman" w:hAnsi="Times New Roman" w:cs="Times New Roman"/>
          <w:i/>
          <w:iCs/>
          <w:color w:val="000000" w:themeColor="text1"/>
        </w:rPr>
        <w:t xml:space="preserve">- 2022 National Defense Strategy </w:t>
      </w:r>
    </w:p>
    <w:p w14:paraId="119B0316" w14:textId="77777777" w:rsidR="006A593E" w:rsidRPr="00D55CEB" w:rsidRDefault="006A593E" w:rsidP="006A593E">
      <w:pPr>
        <w:jc w:val="center"/>
        <w:rPr>
          <w:rFonts w:ascii="Times New Roman" w:hAnsi="Times New Roman" w:cs="Times New Roman"/>
          <w:color w:val="000000" w:themeColor="text1"/>
          <w:u w:val="single"/>
        </w:rPr>
      </w:pPr>
      <w:r w:rsidRPr="00D55CEB">
        <w:rPr>
          <w:rFonts w:ascii="Times New Roman" w:hAnsi="Times New Roman" w:cs="Times New Roman"/>
          <w:color w:val="000000" w:themeColor="text1"/>
          <w:u w:val="single"/>
        </w:rPr>
        <w:t>Chapter 4</w:t>
      </w:r>
    </w:p>
    <w:p w14:paraId="02D210C7" w14:textId="77777777" w:rsidR="006A593E" w:rsidRPr="00725D70" w:rsidRDefault="006A593E" w:rsidP="006A593E">
      <w:p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tab/>
        <w:t xml:space="preserve">Chapter 1 through 3 </w:t>
      </w:r>
      <w:r>
        <w:rPr>
          <w:rFonts w:ascii="Times New Roman" w:hAnsi="Times New Roman" w:cs="Times New Roman"/>
          <w:color w:val="000000" w:themeColor="text1"/>
        </w:rPr>
        <w:t>demonstrate</w:t>
      </w:r>
      <w:r w:rsidRPr="00D55CEB">
        <w:rPr>
          <w:rFonts w:ascii="Times New Roman" w:hAnsi="Times New Roman" w:cs="Times New Roman"/>
          <w:color w:val="000000" w:themeColor="text1"/>
        </w:rPr>
        <w:t xml:space="preserve"> a persistent and growing challenge: LEO is increasingly saturated, commercially dominated, operationally complex, and under-regulated, creating</w:t>
      </w:r>
      <w:r>
        <w:rPr>
          <w:rFonts w:ascii="Times New Roman" w:hAnsi="Times New Roman" w:cs="Times New Roman"/>
          <w:color w:val="000000" w:themeColor="text1"/>
        </w:rPr>
        <w:t xml:space="preserve"> systemic</w:t>
      </w:r>
      <w:r w:rsidRPr="00D55CEB">
        <w:rPr>
          <w:rFonts w:ascii="Times New Roman" w:hAnsi="Times New Roman" w:cs="Times New Roman"/>
          <w:color w:val="000000" w:themeColor="text1"/>
        </w:rPr>
        <w:t xml:space="preserve"> vulnerabilities for the United States’ most critical space missions and the infrastructure that depends on them. To safeguard national security space interests, the USSF must </w:t>
      </w:r>
      <w:r>
        <w:rPr>
          <w:rFonts w:ascii="Times New Roman" w:hAnsi="Times New Roman" w:cs="Times New Roman"/>
          <w:color w:val="000000" w:themeColor="text1"/>
        </w:rPr>
        <w:t>adopt</w:t>
      </w:r>
      <w:r w:rsidRPr="00D55CEB">
        <w:rPr>
          <w:rFonts w:ascii="Times New Roman" w:hAnsi="Times New Roman" w:cs="Times New Roman"/>
          <w:color w:val="000000" w:themeColor="text1"/>
        </w:rPr>
        <w:t xml:space="preserve"> multi-orbit-architecture, establish </w:t>
      </w:r>
      <w:r>
        <w:rPr>
          <w:rFonts w:ascii="Times New Roman" w:hAnsi="Times New Roman" w:cs="Times New Roman"/>
          <w:color w:val="000000" w:themeColor="text1"/>
        </w:rPr>
        <w:t xml:space="preserve">centralized </w:t>
      </w:r>
      <w:r w:rsidRPr="00D55CEB">
        <w:rPr>
          <w:rFonts w:ascii="Times New Roman" w:hAnsi="Times New Roman" w:cs="Times New Roman"/>
          <w:color w:val="000000" w:themeColor="text1"/>
        </w:rPr>
        <w:t xml:space="preserve">authoritative governance, and codify </w:t>
      </w:r>
      <w:r>
        <w:rPr>
          <w:rFonts w:ascii="Times New Roman" w:hAnsi="Times New Roman" w:cs="Times New Roman"/>
          <w:color w:val="000000" w:themeColor="text1"/>
        </w:rPr>
        <w:t xml:space="preserve">enforceable </w:t>
      </w:r>
      <w:r w:rsidRPr="00725D70">
        <w:rPr>
          <w:rFonts w:ascii="Times New Roman" w:hAnsi="Times New Roman" w:cs="Times New Roman"/>
          <w:color w:val="000000" w:themeColor="text1"/>
        </w:rPr>
        <w:t xml:space="preserve">commercial integration criteria. </w:t>
      </w:r>
    </w:p>
    <w:p w14:paraId="4FDA5518" w14:textId="77777777" w:rsidR="006A593E" w:rsidRPr="00D55CEB" w:rsidRDefault="006A593E" w:rsidP="006A593E">
      <w:pPr>
        <w:spacing w:line="480" w:lineRule="auto"/>
        <w:ind w:firstLine="720"/>
        <w:rPr>
          <w:rFonts w:ascii="Times New Roman" w:hAnsi="Times New Roman" w:cs="Times New Roman"/>
          <w:color w:val="000000" w:themeColor="text1"/>
        </w:rPr>
      </w:pPr>
      <w:r w:rsidRPr="00725D70">
        <w:rPr>
          <w:rFonts w:ascii="Times New Roman" w:hAnsi="Times New Roman" w:cs="Times New Roman"/>
          <w:color w:val="000000" w:themeColor="text1"/>
        </w:rPr>
        <w:t>Historically, U.S. space policy emphasized growth, competition, and commercial innovation. While the 2024 USSF Commercial Space Strategy and the DoD Commercial Space Integration Strategy highlight the importance of leveraging commercial solutions and ensuring access before crisis, they provide limited guidance on operational authority, prioritization, and acceptable risk thresholds. As a result, the current integration of commercial assets remains ad hoc, lacking enforceable standards for redundancy, resiliency, and mission prioritization. This lack of structure risks placing critical military functions in systems governed by commercial incentives rather than strategic necessity.</w:t>
      </w:r>
      <w:r>
        <w:rPr>
          <w:rFonts w:ascii="Times New Roman" w:hAnsi="Times New Roman" w:cs="Times New Roman"/>
          <w:color w:val="000000" w:themeColor="text1"/>
        </w:rPr>
        <w:t xml:space="preserve"> </w:t>
      </w:r>
    </w:p>
    <w:p w14:paraId="05FF5969" w14:textId="77777777" w:rsidR="006A593E" w:rsidRPr="00D55CEB" w:rsidRDefault="006A593E" w:rsidP="006A593E">
      <w:p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tab/>
      </w:r>
      <w:r w:rsidRPr="00254F88">
        <w:rPr>
          <w:rFonts w:ascii="Times New Roman" w:hAnsi="Times New Roman" w:cs="Times New Roman"/>
          <w:color w:val="000000" w:themeColor="text1"/>
        </w:rPr>
        <w:t xml:space="preserve">Current integration of commercial space capabilities lacks clearly defined thresholds for risk, redundancy, and operational prioritization. This absence of structure exposes critical U.S. missions to service disruption, interference, and potential exploitation during crisis or conflict. As dual-use commercial splanning and increasingly embedded within ISR, SDA, and SATCOM architectures, the lack of standardized integration undermines command and control, complicates </w:t>
      </w:r>
      <w:r w:rsidRPr="00254F88">
        <w:rPr>
          <w:rFonts w:ascii="Times New Roman" w:hAnsi="Times New Roman" w:cs="Times New Roman"/>
          <w:color w:val="000000" w:themeColor="text1"/>
        </w:rPr>
        <w:lastRenderedPageBreak/>
        <w:t>contingency planning, and reduces the reliability of mission execution.</w:t>
      </w:r>
      <w:r w:rsidRPr="00254F88">
        <w:t xml:space="preserve"> </w:t>
      </w:r>
      <w:r w:rsidRPr="00254F88">
        <w:rPr>
          <w:rFonts w:ascii="Times New Roman" w:hAnsi="Times New Roman" w:cs="Times New Roman"/>
          <w:color w:val="000000" w:themeColor="text1"/>
        </w:rPr>
        <w:t>In a contest</w:t>
      </w:r>
      <w:r>
        <w:rPr>
          <w:rFonts w:ascii="Times New Roman" w:hAnsi="Times New Roman" w:cs="Times New Roman"/>
          <w:color w:val="000000" w:themeColor="text1"/>
        </w:rPr>
        <w:t xml:space="preserve"> </w:t>
      </w:r>
      <w:r w:rsidRPr="00254F88">
        <w:rPr>
          <w:rFonts w:ascii="Times New Roman" w:hAnsi="Times New Roman" w:cs="Times New Roman"/>
          <w:color w:val="000000" w:themeColor="text1"/>
        </w:rPr>
        <w:t>ed environment, this uncertainty directly translates into operational risk.</w:t>
      </w:r>
      <w:r w:rsidRPr="00D55CEB">
        <w:rPr>
          <w:rFonts w:ascii="Times New Roman" w:hAnsi="Times New Roman" w:cs="Times New Roman"/>
          <w:color w:val="000000" w:themeColor="text1"/>
        </w:rPr>
        <w:t xml:space="preserve"> </w:t>
      </w:r>
    </w:p>
    <w:p w14:paraId="3015B38A" w14:textId="77777777" w:rsidR="006A593E" w:rsidRPr="00D55CEB" w:rsidRDefault="006A593E" w:rsidP="006A593E">
      <w:p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tab/>
      </w:r>
      <w:r w:rsidRPr="00E36B9A">
        <w:rPr>
          <w:rFonts w:ascii="Times New Roman" w:hAnsi="Times New Roman" w:cs="Times New Roman"/>
          <w:color w:val="000000" w:themeColor="text1"/>
        </w:rPr>
        <w:t xml:space="preserve">To transition from an ad hoc approach to a structured and resilient framework, the United States Space Force must establish </w:t>
      </w:r>
      <w:r w:rsidRPr="000C6A34">
        <w:rPr>
          <w:rFonts w:ascii="Times New Roman" w:hAnsi="Times New Roman" w:cs="Times New Roman"/>
          <w:color w:val="000000" w:themeColor="text1"/>
        </w:rPr>
        <w:t>formalized commercial integration standards</w:t>
      </w:r>
      <w:r w:rsidRPr="00E36B9A">
        <w:rPr>
          <w:rFonts w:ascii="Times New Roman" w:hAnsi="Times New Roman" w:cs="Times New Roman"/>
          <w:color w:val="000000" w:themeColor="text1"/>
        </w:rPr>
        <w:t xml:space="preserve"> that define enforceable operational requirements for all commercial systems supporting national security missions. These standards should enable the continued use of rapidly expanding commercial capabilities while ensuring alignment with military priorities and operational demands. At a minimum, these criteria should include:</w:t>
      </w:r>
    </w:p>
    <w:p w14:paraId="4B9576EB" w14:textId="77777777" w:rsidR="006A593E" w:rsidRPr="00D55CEB" w:rsidRDefault="006A593E" w:rsidP="006A593E">
      <w:pPr>
        <w:pStyle w:val="ListParagraph"/>
        <w:numPr>
          <w:ilvl w:val="0"/>
          <w:numId w:val="5"/>
        </w:num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t xml:space="preserve">Operational Priority Rules – </w:t>
      </w:r>
      <w:r w:rsidRPr="00DD7C97">
        <w:rPr>
          <w:rFonts w:ascii="Times New Roman" w:hAnsi="Times New Roman" w:cs="Times New Roman"/>
          <w:color w:val="000000" w:themeColor="text1"/>
        </w:rPr>
        <w:t>The USSF should establish binding priority frameworks that define how commercial space assets are allocated between military and civilian users during crisis or conflict, ensuring national security missions take precedence. These frameworks must grant the USSF authority to direct commercial support to priority operations, reducing decision-making delays, preventing mission conflicts, and providing commercial partners with predictable expectations for cooperation.</w:t>
      </w:r>
      <w:r>
        <w:rPr>
          <w:rFonts w:ascii="Times New Roman" w:hAnsi="Times New Roman" w:cs="Times New Roman"/>
          <w:color w:val="000000" w:themeColor="text1"/>
        </w:rPr>
        <w:t xml:space="preserve"> </w:t>
      </w:r>
      <w:r w:rsidRPr="00CF6079">
        <w:rPr>
          <w:rFonts w:ascii="Times New Roman" w:hAnsi="Times New Roman" w:cs="Times New Roman"/>
          <w:color w:val="000000" w:themeColor="text1"/>
        </w:rPr>
        <w:t>Without defined priority rules, commercial systems may be unavailable or contested at the moment they are most critical to mission success.</w:t>
      </w:r>
      <w:r w:rsidRPr="00D55CEB">
        <w:rPr>
          <w:rFonts w:ascii="Times New Roman" w:hAnsi="Times New Roman" w:cs="Times New Roman"/>
          <w:color w:val="000000" w:themeColor="text1"/>
        </w:rPr>
        <w:t xml:space="preserve"> </w:t>
      </w:r>
    </w:p>
    <w:p w14:paraId="400001A5" w14:textId="77777777" w:rsidR="006A593E" w:rsidRPr="00D55CEB" w:rsidRDefault="006A593E" w:rsidP="006A593E">
      <w:pPr>
        <w:pStyle w:val="ListParagraph"/>
        <w:numPr>
          <w:ilvl w:val="0"/>
          <w:numId w:val="5"/>
        </w:num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t xml:space="preserve">Risk Thresholds – </w:t>
      </w:r>
      <w:r w:rsidRPr="00174881">
        <w:rPr>
          <w:rFonts w:ascii="Times New Roman" w:hAnsi="Times New Roman" w:cs="Times New Roman"/>
          <w:color w:val="000000" w:themeColor="text1"/>
        </w:rPr>
        <w:t>The USSF should define and enforce quantitative risk thresholds for all commercial systems supporting national security missions. These thresholds should include minimum service availability requirements (e.g., 95–99% uptime), cyber resilience standards, and defined redundancy levels to ensure continuity of operations under degraded or contested conditions.</w:t>
      </w:r>
      <w:r>
        <w:rPr>
          <w:rFonts w:ascii="Times New Roman" w:hAnsi="Times New Roman" w:cs="Times New Roman"/>
          <w:color w:val="000000" w:themeColor="text1"/>
        </w:rPr>
        <w:t xml:space="preserve"> </w:t>
      </w:r>
      <w:r w:rsidRPr="00174881">
        <w:rPr>
          <w:rFonts w:ascii="Times New Roman" w:hAnsi="Times New Roman" w:cs="Times New Roman"/>
          <w:color w:val="000000" w:themeColor="text1"/>
        </w:rPr>
        <w:t>Systems that fail to meet these thresholds should not be integrated into mission-critical architectures.</w:t>
      </w:r>
    </w:p>
    <w:p w14:paraId="5B4BDC79" w14:textId="77777777" w:rsidR="006A593E" w:rsidRPr="00D55CEB" w:rsidRDefault="006A593E" w:rsidP="006A593E">
      <w:pPr>
        <w:pStyle w:val="ListParagraph"/>
        <w:numPr>
          <w:ilvl w:val="0"/>
          <w:numId w:val="5"/>
        </w:num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lastRenderedPageBreak/>
        <w:t xml:space="preserve">Certification and Compliance – </w:t>
      </w:r>
      <w:r w:rsidRPr="007B3076">
        <w:rPr>
          <w:rFonts w:ascii="Times New Roman" w:hAnsi="Times New Roman" w:cs="Times New Roman"/>
          <w:color w:val="000000" w:themeColor="text1"/>
        </w:rPr>
        <w:t>The USSF should establish a formal certification process requiring all commercial partners supporting national security missions to undergo periodic operational readiness assessments. These assessments should be conducted by USSF-designated authorities and must verify that systems meet established technical standards, security requirements, and integration protocols prior to and throughout operational use.</w:t>
      </w:r>
      <w:r>
        <w:rPr>
          <w:rFonts w:ascii="Times New Roman" w:hAnsi="Times New Roman" w:cs="Times New Roman"/>
          <w:color w:val="000000" w:themeColor="text1"/>
        </w:rPr>
        <w:t xml:space="preserve"> </w:t>
      </w:r>
      <w:r w:rsidRPr="002B46D3">
        <w:rPr>
          <w:rFonts w:ascii="Times New Roman" w:hAnsi="Times New Roman" w:cs="Times New Roman"/>
          <w:color w:val="000000" w:themeColor="text1"/>
        </w:rPr>
        <w:t>Failure to maintain certification should result in removal from mission-critical support roles.</w:t>
      </w:r>
    </w:p>
    <w:p w14:paraId="0855FD61" w14:textId="77777777" w:rsidR="006A593E" w:rsidRDefault="006A593E" w:rsidP="006A593E">
      <w:pPr>
        <w:pStyle w:val="ListParagraph"/>
        <w:numPr>
          <w:ilvl w:val="0"/>
          <w:numId w:val="5"/>
        </w:numPr>
        <w:spacing w:line="480" w:lineRule="auto"/>
        <w:rPr>
          <w:rFonts w:ascii="Times New Roman" w:hAnsi="Times New Roman" w:cs="Times New Roman"/>
          <w:color w:val="000000" w:themeColor="text1"/>
        </w:rPr>
      </w:pPr>
      <w:r w:rsidRPr="00D55CEB">
        <w:rPr>
          <w:rFonts w:ascii="Times New Roman" w:hAnsi="Times New Roman" w:cs="Times New Roman"/>
          <w:color w:val="000000" w:themeColor="text1"/>
        </w:rPr>
        <w:t xml:space="preserve">Contingency Planning – </w:t>
      </w:r>
      <w:r w:rsidRPr="002B46D3">
        <w:rPr>
          <w:rFonts w:ascii="Times New Roman" w:hAnsi="Times New Roman" w:cs="Times New Roman"/>
          <w:color w:val="000000" w:themeColor="text1"/>
        </w:rPr>
        <w:t>The USSF should mandate the development of joint operational contingency plans with commercial partners supporting national security missions. These plans must define roles, communication protocols, failover procedures, and prioritized actions across a range of scenarios, including cyberattacks, signal interference, and kinetic threats, to ensure continuity of operations under contested conditions.</w:t>
      </w:r>
    </w:p>
    <w:p w14:paraId="20EED4AE" w14:textId="77777777" w:rsidR="006A593E" w:rsidRDefault="006A593E" w:rsidP="006A593E">
      <w:pPr>
        <w:pStyle w:val="ListParagraph"/>
        <w:spacing w:line="480" w:lineRule="auto"/>
        <w:ind w:left="0" w:firstLine="720"/>
        <w:rPr>
          <w:rFonts w:ascii="Times New Roman" w:hAnsi="Times New Roman" w:cs="Times New Roman"/>
          <w:color w:val="000000" w:themeColor="text1"/>
        </w:rPr>
      </w:pPr>
    </w:p>
    <w:p w14:paraId="49D4488E" w14:textId="04F4084B" w:rsidR="006A593E" w:rsidRDefault="006A593E" w:rsidP="006A593E">
      <w:pPr>
        <w:pStyle w:val="ListParagraph"/>
        <w:spacing w:line="480" w:lineRule="auto"/>
        <w:ind w:left="0" w:firstLine="720"/>
        <w:rPr>
          <w:rFonts w:ascii="Times New Roman" w:hAnsi="Times New Roman" w:cs="Times New Roman"/>
          <w:color w:val="000000" w:themeColor="text1"/>
        </w:rPr>
      </w:pPr>
      <w:r w:rsidRPr="00681EE0">
        <w:rPr>
          <w:rFonts w:ascii="Times New Roman" w:hAnsi="Times New Roman" w:cs="Times New Roman"/>
          <w:color w:val="000000" w:themeColor="text1"/>
        </w:rPr>
        <w:t>By 2030, all commercial systems supporting ISR, SDA, and SATCOM missions must meet standardized requirements for resilience, redundancy, and risk tolerance, validated through formal certification and integrated contingency planning. Systems that fail to meet these criteria should not be incorporated into mission-critical architectures. Establishing and enforcing these requirements will transform commercial integration from an operational vulnerability into a reliable and scalable strategic advantage.</w:t>
      </w:r>
      <w:r>
        <w:rPr>
          <w:rFonts w:ascii="Times New Roman" w:hAnsi="Times New Roman" w:cs="Times New Roman"/>
          <w:color w:val="000000" w:themeColor="text1"/>
        </w:rPr>
        <w:t xml:space="preserve"> </w:t>
      </w:r>
    </w:p>
    <w:p w14:paraId="6FF05CFB" w14:textId="77777777" w:rsidR="006A593E" w:rsidRPr="00D55CEB" w:rsidRDefault="006A593E" w:rsidP="006A593E">
      <w:pPr>
        <w:pStyle w:val="ListParagraph"/>
        <w:spacing w:line="480" w:lineRule="auto"/>
        <w:ind w:left="0" w:firstLine="720"/>
        <w:rPr>
          <w:rFonts w:ascii="Times New Roman" w:hAnsi="Times New Roman" w:cs="Times New Roman"/>
          <w:color w:val="000000" w:themeColor="text1"/>
        </w:rPr>
      </w:pPr>
      <w:r w:rsidRPr="00FC7E82">
        <w:rPr>
          <w:rFonts w:ascii="Times New Roman" w:hAnsi="Times New Roman" w:cs="Times New Roman"/>
          <w:color w:val="000000" w:themeColor="text1"/>
        </w:rPr>
        <w:t xml:space="preserve">The USSF must establish centralized authority over on-orbit operations. </w:t>
      </w:r>
      <w:r w:rsidRPr="00BE1F03">
        <w:rPr>
          <w:rFonts w:ascii="Times New Roman" w:hAnsi="Times New Roman" w:cs="Times New Roman"/>
          <w:color w:val="000000" w:themeColor="text1"/>
        </w:rPr>
        <w:t>No warfighting domain can remain effective without unity of command, yet space operations remain divided across multiple authorities.</w:t>
      </w:r>
      <w:r>
        <w:rPr>
          <w:rFonts w:ascii="Times New Roman" w:hAnsi="Times New Roman" w:cs="Times New Roman"/>
          <w:color w:val="000000" w:themeColor="text1"/>
        </w:rPr>
        <w:t xml:space="preserve"> </w:t>
      </w:r>
      <w:r w:rsidRPr="00FC7E82">
        <w:rPr>
          <w:rFonts w:ascii="Times New Roman" w:hAnsi="Times New Roman" w:cs="Times New Roman"/>
          <w:color w:val="000000" w:themeColor="text1"/>
        </w:rPr>
        <w:t xml:space="preserve">Currently, responsibilities for LEO are fragmented across multiple agencies, limiting effective control over traffic management, conflict mitigation, and operational </w:t>
      </w:r>
      <w:r w:rsidRPr="00FC7E82">
        <w:rPr>
          <w:rFonts w:ascii="Times New Roman" w:hAnsi="Times New Roman" w:cs="Times New Roman"/>
          <w:color w:val="000000" w:themeColor="text1"/>
        </w:rPr>
        <w:lastRenderedPageBreak/>
        <w:t>prioritization. This fragmentation creates ambiguity during crisis, degrades responsiveness, and increases the risk of mission interference or collision. The Department of Defense should designate the United States Space Force as the lead authority for on-orbit coordination, consolidating responsibilities currently divided among civilian and military agencies. This authority must include the ability to prioritize national security missions, direct collision avoidance actions, and enforce compliance with operational standards across both governmental and commercial operators.</w:t>
      </w:r>
    </w:p>
    <w:p w14:paraId="732BEA83" w14:textId="77777777" w:rsidR="006A593E" w:rsidRDefault="006A593E" w:rsidP="006A593E">
      <w:pPr>
        <w:pStyle w:val="ListParagraph"/>
        <w:spacing w:line="480" w:lineRule="auto"/>
        <w:ind w:left="0" w:firstLine="720"/>
        <w:rPr>
          <w:rFonts w:ascii="Times New Roman" w:hAnsi="Times New Roman" w:cs="Times New Roman"/>
          <w:color w:val="000000" w:themeColor="text1"/>
        </w:rPr>
      </w:pPr>
      <w:r w:rsidRPr="00B92C25">
        <w:rPr>
          <w:rFonts w:ascii="Times New Roman" w:hAnsi="Times New Roman" w:cs="Times New Roman"/>
          <w:color w:val="000000" w:themeColor="text1"/>
        </w:rPr>
        <w:t>While the U.S. Space Force Commercial Space Strategy emphasizes integration and unity of effort, it does not designate a single authority responsible for operational control of on-orbit activities. This gap leaves critical decisions regarding traffic coordination, prioritization, and conflict mitigation distributed across multiple entities. By 2030, operational command and traffic coordination must be consolidated within a single USSF-led authority with clearly defined responsibilities. This authority must conduct real-time risk assessments, direct collision avoidance actions, and enforce dual-use oversight mechanisms across all participating entities. Establishing this structure will reduce operational ambiguity, improve responsiveness in contested environments, and ensure unity of effort across the space domain.</w:t>
      </w:r>
    </w:p>
    <w:p w14:paraId="76D0A1FE" w14:textId="77777777" w:rsidR="006A593E" w:rsidRDefault="006A593E" w:rsidP="006A593E">
      <w:pPr>
        <w:pStyle w:val="ListParagraph"/>
        <w:spacing w:line="480" w:lineRule="auto"/>
        <w:ind w:left="0" w:firstLine="720"/>
        <w:rPr>
          <w:rFonts w:ascii="Times New Roman" w:hAnsi="Times New Roman" w:cs="Times New Roman"/>
          <w:color w:val="000000" w:themeColor="text1"/>
        </w:rPr>
      </w:pPr>
      <w:r w:rsidRPr="00F419A0">
        <w:rPr>
          <w:rFonts w:ascii="Times New Roman" w:hAnsi="Times New Roman" w:cs="Times New Roman"/>
          <w:color w:val="000000" w:themeColor="text1"/>
        </w:rPr>
        <w:t xml:space="preserve">The USSF must address the overconcentration of critical missions within Low Earth Orbit. Reliance on a single orbital regime increases vulnerability to congestion, adversary interference, and cascading system failures. To mitigate these risks, the USSF should adopt a deliberately layered, multi-orbit architecture that assigns mission roles across orbital regimes: LEO for proliferated and expendable sensing; MEO for regional persistence and navigation support; and GEO or highly elliptical orbits for survivable, strategic ISR and SATCOM capabilities. Distributing capabilities in this manner complicates adversary targeting, reduces </w:t>
      </w:r>
      <w:r w:rsidRPr="00F419A0">
        <w:rPr>
          <w:rFonts w:ascii="Times New Roman" w:hAnsi="Times New Roman" w:cs="Times New Roman"/>
          <w:color w:val="000000" w:themeColor="text1"/>
        </w:rPr>
        <w:lastRenderedPageBreak/>
        <w:t>single points of failure, and ensures continuity of operations under degraded or contested conditions.</w:t>
      </w:r>
    </w:p>
    <w:p w14:paraId="3CE37799" w14:textId="77777777" w:rsidR="006A593E" w:rsidRDefault="006A593E" w:rsidP="006A593E">
      <w:pPr>
        <w:pStyle w:val="ListParagraph"/>
        <w:spacing w:line="480" w:lineRule="auto"/>
        <w:ind w:left="0" w:firstLine="720"/>
        <w:rPr>
          <w:rFonts w:ascii="Times New Roman" w:hAnsi="Times New Roman" w:cs="Times New Roman"/>
          <w:color w:val="000000" w:themeColor="text1"/>
        </w:rPr>
      </w:pPr>
      <w:r w:rsidRPr="000C6A34">
        <w:rPr>
          <w:rFonts w:ascii="Times New Roman" w:hAnsi="Times New Roman" w:cs="Times New Roman"/>
          <w:color w:val="000000" w:themeColor="text1"/>
        </w:rPr>
        <w:t>The trajectory of the space domain suggests that these challenges will not stabilize on their own. Without deliberate intervention, congestion, fragmentation, and reliance on commercially driven systems will continue to outpace governance and operational control. The United States cannot assume that current advantages in space will persist under these conditions. Proactive structural reform is required to preserve freedom of action and ensure that space capabilities remain a reliable foundation for joint force operations.</w:t>
      </w:r>
    </w:p>
    <w:p w14:paraId="7D6FF8D4" w14:textId="77777777" w:rsidR="006A593E" w:rsidRPr="00D55CEB" w:rsidRDefault="006A593E" w:rsidP="006A593E">
      <w:pPr>
        <w:spacing w:line="480" w:lineRule="auto"/>
        <w:ind w:firstLine="720"/>
        <w:rPr>
          <w:rFonts w:ascii="Times New Roman" w:hAnsi="Times New Roman" w:cs="Times New Roman"/>
          <w:color w:val="000000" w:themeColor="text1"/>
        </w:rPr>
      </w:pPr>
      <w:r w:rsidRPr="000410C5">
        <w:rPr>
          <w:rFonts w:ascii="Times New Roman" w:hAnsi="Times New Roman" w:cs="Times New Roman"/>
          <w:color w:val="000000" w:themeColor="text1"/>
        </w:rPr>
        <w:t>By 2030, the USSF must transition from a LEO-centric architecture to a fully integrated, multi-orbit framework that distributes mission-critical capabilities across diverse orbital regimes. Combined with standardized commercial integration and centralized governance, this approach will reduce reliance on congested LEO, restore government authority over space operations, and ensure that commercial capabilities enhance—rather than constrain—U.S. military effectiveness. These reforms will transform the current fragmented and vulnerable space enterprise into a resilient, coordinated force capable of operating effectively in an increasingly contested domain.</w:t>
      </w:r>
      <w:r w:rsidRPr="00D55CEB">
        <w:rPr>
          <w:rFonts w:ascii="Times New Roman" w:hAnsi="Times New Roman" w:cs="Times New Roman"/>
          <w:color w:val="000000" w:themeColor="text1"/>
        </w:rPr>
        <w:tab/>
      </w:r>
    </w:p>
    <w:p w14:paraId="4BA9CB76" w14:textId="77777777" w:rsidR="006A593E" w:rsidRPr="00D55CEB" w:rsidRDefault="006A593E" w:rsidP="006A593E">
      <w:pPr>
        <w:pStyle w:val="ListParagraph"/>
        <w:spacing w:line="480" w:lineRule="auto"/>
        <w:ind w:left="0" w:firstLine="360"/>
        <w:rPr>
          <w:rFonts w:ascii="Times New Roman" w:hAnsi="Times New Roman" w:cs="Times New Roman"/>
          <w:color w:val="000000" w:themeColor="text1"/>
        </w:rPr>
      </w:pPr>
    </w:p>
    <w:p w14:paraId="4BEF3DD1"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34234D7F"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4960E16B"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24B4AF5F"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42B89FC3"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3FD5C3EC"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06CA0489" w14:textId="77777777" w:rsidR="006A593E" w:rsidRDefault="006A593E" w:rsidP="006A593E">
      <w:pPr>
        <w:pStyle w:val="ListParagraph"/>
        <w:spacing w:line="480" w:lineRule="auto"/>
        <w:ind w:left="0" w:firstLine="360"/>
        <w:rPr>
          <w:rFonts w:ascii="Times New Roman" w:hAnsi="Times New Roman" w:cs="Times New Roman"/>
          <w:color w:val="000000" w:themeColor="text1"/>
        </w:rPr>
      </w:pPr>
    </w:p>
    <w:p w14:paraId="0F1CC068" w14:textId="77777777" w:rsidR="006A593E" w:rsidRDefault="006A593E" w:rsidP="006A593E">
      <w:pPr>
        <w:pStyle w:val="ListParagraph"/>
        <w:spacing w:line="480" w:lineRule="auto"/>
        <w:ind w:left="0" w:firstLine="360"/>
        <w:jc w:val="center"/>
        <w:rPr>
          <w:rFonts w:ascii="Times New Roman" w:hAnsi="Times New Roman" w:cs="Times New Roman"/>
          <w:color w:val="000000" w:themeColor="text1"/>
          <w:u w:val="single"/>
        </w:rPr>
      </w:pPr>
      <w:r w:rsidRPr="00D55CEB">
        <w:rPr>
          <w:rFonts w:ascii="Times New Roman" w:hAnsi="Times New Roman" w:cs="Times New Roman"/>
          <w:color w:val="000000" w:themeColor="text1"/>
          <w:u w:val="single"/>
        </w:rPr>
        <w:lastRenderedPageBreak/>
        <w:t>Notes</w:t>
      </w:r>
    </w:p>
    <w:p w14:paraId="5D0E17F1" w14:textId="77777777" w:rsidR="006A593E" w:rsidRDefault="006A593E" w:rsidP="003169C9">
      <w:pPr>
        <w:pStyle w:val="ListParagraph"/>
        <w:numPr>
          <w:ilvl w:val="0"/>
          <w:numId w:val="1"/>
        </w:numPr>
        <w:rPr>
          <w:rFonts w:ascii="Times New Roman" w:hAnsi="Times New Roman" w:cs="Times New Roman"/>
        </w:rPr>
      </w:pPr>
      <w:r w:rsidRPr="00AB6377">
        <w:rPr>
          <w:rFonts w:ascii="Times New Roman" w:hAnsi="Times New Roman" w:cs="Times New Roman"/>
        </w:rPr>
        <w:t xml:space="preserve">Department of Defense, </w:t>
      </w:r>
      <w:r w:rsidRPr="00AB6377">
        <w:rPr>
          <w:rFonts w:ascii="Times New Roman" w:hAnsi="Times New Roman" w:cs="Times New Roman"/>
          <w:i/>
          <w:iCs/>
        </w:rPr>
        <w:t>2022 National Defense Strategy of the United States of America</w:t>
      </w:r>
      <w:r w:rsidRPr="00AB6377">
        <w:rPr>
          <w:rFonts w:ascii="Times New Roman" w:hAnsi="Times New Roman" w:cs="Times New Roman"/>
        </w:rPr>
        <w:t xml:space="preserve"> (Washington, DC: Department of Defense, 27 October 2022), 20. </w:t>
      </w:r>
    </w:p>
    <w:p w14:paraId="181E2BAA" w14:textId="77777777" w:rsidR="006A593E" w:rsidRDefault="006A593E"/>
    <w:sectPr w:rsidR="006A593E" w:rsidSect="009025E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1440"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LLIGAN, SEAN M Lt Col USSF AETC ACSC/DES" w:date="2025-12-09T10:13:00Z" w:initials="SM">
    <w:p w14:paraId="1C9EDFA5" w14:textId="77777777" w:rsidR="009025E9" w:rsidRDefault="009025E9" w:rsidP="004A64E4">
      <w:pPr>
        <w:pStyle w:val="CommentText"/>
      </w:pPr>
      <w:r>
        <w:rPr>
          <w:rStyle w:val="CommentReference"/>
        </w:rPr>
        <w:annotationRef/>
      </w:r>
      <w:r>
        <w:t>Place these in italics.</w:t>
      </w:r>
    </w:p>
  </w:comment>
  <w:comment w:id="1" w:author="John Beard" w:date="2026-01-10T13:41:00Z" w:initials="JB">
    <w:p w14:paraId="15F67464" w14:textId="77777777" w:rsidR="009025E9" w:rsidRDefault="009025E9" w:rsidP="00C71B9C">
      <w:pPr>
        <w:pStyle w:val="CommentText"/>
      </w:pPr>
      <w:r>
        <w:rPr>
          <w:rStyle w:val="CommentReference"/>
        </w:rPr>
        <w:annotationRef/>
      </w:r>
      <w:r>
        <w:t>Done.</w:t>
      </w:r>
    </w:p>
  </w:comment>
  <w:comment w:id="2" w:author="MULLIGAN, SEAN M Lt Col USSF AETC ACSC/DES" w:date="2025-12-09T10:20:00Z" w:initials="SM">
    <w:p w14:paraId="2ADBE3B1" w14:textId="77777777" w:rsidR="009025E9" w:rsidRDefault="009025E9" w:rsidP="0047726A">
      <w:pPr>
        <w:pStyle w:val="CommentText"/>
      </w:pPr>
      <w:r>
        <w:rPr>
          <w:rStyle w:val="CommentReference"/>
        </w:rPr>
        <w:annotationRef/>
      </w:r>
      <w:r>
        <w:t>I would get rid of these headers and just make this section more narrative.</w:t>
      </w:r>
    </w:p>
  </w:comment>
  <w:comment w:id="3" w:author="John Beard" w:date="2026-01-10T13:44:00Z" w:initials="JB">
    <w:p w14:paraId="50BABC17" w14:textId="77777777" w:rsidR="009025E9" w:rsidRDefault="009025E9" w:rsidP="007E3F60">
      <w:pPr>
        <w:pStyle w:val="CommentText"/>
      </w:pPr>
      <w:r>
        <w:rPr>
          <w:rStyle w:val="CommentReference"/>
        </w:rPr>
        <w:annotationRef/>
      </w:r>
      <w:r>
        <w:t xml:space="preserve">Removed “Intended Audience” and will move “General Definitions” to annex for final. </w:t>
      </w:r>
    </w:p>
  </w:comment>
  <w:comment w:id="4" w:author="MULLIGAN, SEAN M Lt Col USSF AETC ACSC/DES" w:date="2025-12-09T10:21:00Z" w:initials="SM">
    <w:p w14:paraId="26CEA070" w14:textId="77777777" w:rsidR="009025E9" w:rsidRDefault="009025E9" w:rsidP="003412E9">
      <w:pPr>
        <w:pStyle w:val="CommentText"/>
      </w:pPr>
      <w:r>
        <w:rPr>
          <w:rStyle w:val="CommentReference"/>
        </w:rPr>
        <w:annotationRef/>
      </w:r>
      <w:r>
        <w:t>These sound like great future chapters.</w:t>
      </w:r>
    </w:p>
  </w:comment>
  <w:comment w:id="5" w:author="John Beard" w:date="2026-01-10T13:46:00Z" w:initials="JB">
    <w:p w14:paraId="5FEDB99C" w14:textId="77777777" w:rsidR="009025E9" w:rsidRDefault="009025E9" w:rsidP="00F65445">
      <w:pPr>
        <w:pStyle w:val="CommentText"/>
      </w:pPr>
      <w:r>
        <w:rPr>
          <w:rStyle w:val="CommentReference"/>
        </w:rPr>
        <w:annotationRef/>
      </w:r>
      <w:r>
        <w:t xml:space="preserve">Copy. Will include post Chapter 2. </w:t>
      </w:r>
    </w:p>
  </w:comment>
  <w:comment w:id="7" w:author="MULLIGAN, SEAN M Lt Col USSF AETC ACSC/DES" w:date="2025-12-09T10:22:00Z" w:initials="SM">
    <w:p w14:paraId="0098E931" w14:textId="77777777" w:rsidR="00756114" w:rsidRDefault="00756114" w:rsidP="00532DCF">
      <w:pPr>
        <w:pStyle w:val="CommentText"/>
      </w:pPr>
      <w:r>
        <w:rPr>
          <w:rStyle w:val="CommentReference"/>
        </w:rPr>
        <w:annotationRef/>
      </w:r>
      <w:r>
        <w:t>See comment above.</w:t>
      </w:r>
    </w:p>
  </w:comment>
  <w:comment w:id="8" w:author="John Beard" w:date="2026-01-10T13:47:00Z" w:initials="JB">
    <w:p w14:paraId="0536B154" w14:textId="77777777" w:rsidR="00756114" w:rsidRDefault="00756114" w:rsidP="00F65445">
      <w:pPr>
        <w:pStyle w:val="CommentText"/>
      </w:pPr>
      <w:r>
        <w:rPr>
          <w:rStyle w:val="CommentReference"/>
        </w:rPr>
        <w:annotationRef/>
      </w:r>
      <w:r>
        <w:t xml:space="preserve">Put quote in italics. </w:t>
      </w:r>
    </w:p>
  </w:comment>
  <w:comment w:id="9" w:author="MULLIGAN, SEAN M Lt Col USSF AETC ACSC/DES" w:date="2025-12-09T10:24:00Z" w:initials="SM">
    <w:p w14:paraId="1E3DA3A8" w14:textId="77777777" w:rsidR="00756114" w:rsidRDefault="00756114" w:rsidP="00757BF2">
      <w:pPr>
        <w:pStyle w:val="CommentText"/>
      </w:pPr>
      <w:r>
        <w:rPr>
          <w:rStyle w:val="CommentReference"/>
        </w:rPr>
        <w:annotationRef/>
      </w:r>
      <w:r>
        <w:t>LBJ couldn’t have been a senator in 1915 right?  Move the NACA sentence to a different spot so its not in the middle of the discussion about PSAC.  Or re-word the sentence.</w:t>
      </w:r>
    </w:p>
  </w:comment>
  <w:comment w:id="10" w:author="John Beard" w:date="2026-01-11T16:02:00Z" w:initials="JB">
    <w:p w14:paraId="3DBC3596" w14:textId="77777777" w:rsidR="00756114" w:rsidRDefault="00756114" w:rsidP="00E56FD4">
      <w:pPr>
        <w:pStyle w:val="CommentText"/>
      </w:pPr>
      <w:r>
        <w:rPr>
          <w:rStyle w:val="CommentReference"/>
        </w:rPr>
        <w:annotationRef/>
      </w:r>
      <w:r>
        <w:t xml:space="preserve">Removed “Also during this time,” It was confusing and unnecessary. </w:t>
      </w:r>
    </w:p>
  </w:comment>
  <w:comment w:id="11" w:author="MULLIGAN, SEAN M Lt Col USSF AETC ACSC/DES" w:date="2025-12-09T10:29:00Z" w:initials="SM">
    <w:p w14:paraId="786095F7" w14:textId="77777777" w:rsidR="00756114" w:rsidRDefault="00756114" w:rsidP="00171657">
      <w:pPr>
        <w:pStyle w:val="CommentText"/>
      </w:pPr>
      <w:r>
        <w:rPr>
          <w:rStyle w:val="CommentReference"/>
        </w:rPr>
        <w:annotationRef/>
      </w:r>
      <w:r>
        <w:t>“th” should not be in superscript.  Reference page 122 of the AU style guide.</w:t>
      </w:r>
    </w:p>
  </w:comment>
  <w:comment w:id="12" w:author="John Beard" w:date="2026-01-10T13:54:00Z" w:initials="JB">
    <w:p w14:paraId="2C661E6A" w14:textId="77777777" w:rsidR="00756114" w:rsidRDefault="00756114" w:rsidP="00CB1D14">
      <w:pPr>
        <w:pStyle w:val="CommentText"/>
      </w:pPr>
      <w:r>
        <w:rPr>
          <w:rStyle w:val="CommentReference"/>
        </w:rPr>
        <w:annotationRef/>
      </w:r>
      <w:r>
        <w:t xml:space="preserve">Corrected to proper format. </w:t>
      </w:r>
    </w:p>
  </w:comment>
  <w:comment w:id="13" w:author="MULLIGAN, SEAN M Lt Col USSF AETC ACSC/DES" w:date="2025-12-09T10:32:00Z" w:initials="SM">
    <w:p w14:paraId="64A9A1BF" w14:textId="77777777" w:rsidR="00756114" w:rsidRDefault="00756114" w:rsidP="0049210D">
      <w:pPr>
        <w:pStyle w:val="CommentText"/>
      </w:pPr>
      <w:r>
        <w:rPr>
          <w:rStyle w:val="CommentReference"/>
        </w:rPr>
        <w:annotationRef/>
      </w:r>
      <w:r>
        <w:t>Should this be in all caps?  Ie COMSAT</w:t>
      </w:r>
    </w:p>
  </w:comment>
  <w:comment w:id="14" w:author="John Beard" w:date="2026-01-10T14:01:00Z" w:initials="JB">
    <w:p w14:paraId="5AAF030A" w14:textId="77777777" w:rsidR="00756114" w:rsidRDefault="00756114" w:rsidP="00FB443C">
      <w:pPr>
        <w:pStyle w:val="CommentText"/>
      </w:pPr>
      <w:r>
        <w:rPr>
          <w:rStyle w:val="CommentReference"/>
        </w:rPr>
        <w:annotationRef/>
      </w:r>
      <w:r>
        <w:t xml:space="preserve">Yes, COMSAT is correct per the Communications Satellite Act itself. I corrected throughout.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EDFA5" w15:done="1"/>
  <w15:commentEx w15:paraId="15F67464" w15:paraIdParent="1C9EDFA5" w15:done="1"/>
  <w15:commentEx w15:paraId="2ADBE3B1" w15:done="1"/>
  <w15:commentEx w15:paraId="50BABC17" w15:paraIdParent="2ADBE3B1" w15:done="1"/>
  <w15:commentEx w15:paraId="26CEA070" w15:done="1"/>
  <w15:commentEx w15:paraId="5FEDB99C" w15:paraIdParent="26CEA070" w15:done="1"/>
  <w15:commentEx w15:paraId="0098E931" w15:done="1"/>
  <w15:commentEx w15:paraId="0536B154" w15:paraIdParent="0098E931" w15:done="1"/>
  <w15:commentEx w15:paraId="1E3DA3A8" w15:done="1"/>
  <w15:commentEx w15:paraId="3DBC3596" w15:paraIdParent="1E3DA3A8" w15:done="1"/>
  <w15:commentEx w15:paraId="786095F7" w15:done="1"/>
  <w15:commentEx w15:paraId="2C661E6A" w15:paraIdParent="786095F7" w15:done="1"/>
  <w15:commentEx w15:paraId="64A9A1BF" w15:done="1"/>
  <w15:commentEx w15:paraId="5AAF030A" w15:paraIdParent="64A9A1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801F0" w16cex:dateUtc="2025-12-09T16:13:00Z"/>
  <w16cex:commentExtensible w16cex:durableId="663EF97A" w16cex:dateUtc="2026-01-10T19:41:00Z"/>
  <w16cex:commentExtensible w16cex:durableId="165A96F9" w16cex:dateUtc="2025-12-09T16:20:00Z"/>
  <w16cex:commentExtensible w16cex:durableId="1AEBA2AC" w16cex:dateUtc="2026-01-10T19:44:00Z"/>
  <w16cex:commentExtensible w16cex:durableId="0D15C402" w16cex:dateUtc="2025-12-09T16:21:00Z"/>
  <w16cex:commentExtensible w16cex:durableId="3CF15B96" w16cex:dateUtc="2026-01-10T19:46:00Z"/>
  <w16cex:commentExtensible w16cex:durableId="63D91FD9" w16cex:dateUtc="2025-12-09T16:22:00Z"/>
  <w16cex:commentExtensible w16cex:durableId="62E2F49A" w16cex:dateUtc="2026-01-10T19:47:00Z"/>
  <w16cex:commentExtensible w16cex:durableId="0C387A1A" w16cex:dateUtc="2025-12-09T16:24:00Z"/>
  <w16cex:commentExtensible w16cex:durableId="67995B10" w16cex:dateUtc="2026-01-11T22:02:00Z"/>
  <w16cex:commentExtensible w16cex:durableId="793591E1" w16cex:dateUtc="2025-12-09T16:29:00Z"/>
  <w16cex:commentExtensible w16cex:durableId="34FE118C" w16cex:dateUtc="2026-01-10T19:54:00Z"/>
  <w16cex:commentExtensible w16cex:durableId="30D7E80C" w16cex:dateUtc="2025-12-09T16:32:00Z"/>
  <w16cex:commentExtensible w16cex:durableId="14E27705" w16cex:dateUtc="2026-01-10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EDFA5" w16cid:durableId="391801F0"/>
  <w16cid:commentId w16cid:paraId="15F67464" w16cid:durableId="663EF97A"/>
  <w16cid:commentId w16cid:paraId="2ADBE3B1" w16cid:durableId="165A96F9"/>
  <w16cid:commentId w16cid:paraId="50BABC17" w16cid:durableId="1AEBA2AC"/>
  <w16cid:commentId w16cid:paraId="26CEA070" w16cid:durableId="0D15C402"/>
  <w16cid:commentId w16cid:paraId="5FEDB99C" w16cid:durableId="3CF15B96"/>
  <w16cid:commentId w16cid:paraId="0098E931" w16cid:durableId="63D91FD9"/>
  <w16cid:commentId w16cid:paraId="0536B154" w16cid:durableId="62E2F49A"/>
  <w16cid:commentId w16cid:paraId="1E3DA3A8" w16cid:durableId="0C387A1A"/>
  <w16cid:commentId w16cid:paraId="3DBC3596" w16cid:durableId="67995B10"/>
  <w16cid:commentId w16cid:paraId="786095F7" w16cid:durableId="793591E1"/>
  <w16cid:commentId w16cid:paraId="2C661E6A" w16cid:durableId="34FE118C"/>
  <w16cid:commentId w16cid:paraId="64A9A1BF" w16cid:durableId="30D7E80C"/>
  <w16cid:commentId w16cid:paraId="5AAF030A" w16cid:durableId="14E27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E136" w14:textId="77777777" w:rsidR="002A21B9" w:rsidRDefault="002A21B9" w:rsidP="009025E9">
      <w:pPr>
        <w:spacing w:after="0" w:line="240" w:lineRule="auto"/>
      </w:pPr>
      <w:r>
        <w:separator/>
      </w:r>
    </w:p>
  </w:endnote>
  <w:endnote w:type="continuationSeparator" w:id="0">
    <w:p w14:paraId="3EE82563" w14:textId="77777777" w:rsidR="002A21B9" w:rsidRDefault="002A21B9" w:rsidP="009025E9">
      <w:pPr>
        <w:spacing w:after="0" w:line="240" w:lineRule="auto"/>
      </w:pPr>
      <w:r>
        <w:continuationSeparator/>
      </w:r>
    </w:p>
  </w:endnote>
  <w:endnote w:id="1">
    <w:p w14:paraId="3DF6761B" w14:textId="77777777" w:rsidR="009025E9" w:rsidRDefault="009025E9" w:rsidP="009025E9">
      <w:pPr>
        <w:pStyle w:val="EndnoteText"/>
      </w:pPr>
    </w:p>
  </w:endnote>
  <w:endnote w:id="2">
    <w:p w14:paraId="331DBAE2" w14:textId="77777777" w:rsidR="009025E9" w:rsidRDefault="009025E9" w:rsidP="009025E9">
      <w:pPr>
        <w:pStyle w:val="EndnoteText"/>
      </w:pPr>
    </w:p>
  </w:endnote>
  <w:endnote w:id="3">
    <w:p w14:paraId="1697381C" w14:textId="77777777" w:rsidR="009025E9" w:rsidRDefault="009025E9" w:rsidP="009025E9">
      <w:pPr>
        <w:pStyle w:val="EndnoteText"/>
      </w:pPr>
    </w:p>
  </w:endnote>
  <w:endnote w:id="4">
    <w:p w14:paraId="42505301" w14:textId="77777777" w:rsidR="009025E9" w:rsidRDefault="009025E9" w:rsidP="009025E9">
      <w:pPr>
        <w:pStyle w:val="EndnoteText"/>
      </w:pPr>
    </w:p>
  </w:endnote>
  <w:endnote w:id="5">
    <w:p w14:paraId="1E8D161F" w14:textId="77777777" w:rsidR="009025E9" w:rsidRDefault="009025E9" w:rsidP="009025E9">
      <w:pPr>
        <w:pStyle w:val="EndnoteText"/>
      </w:pPr>
    </w:p>
  </w:endnote>
  <w:endnote w:id="6">
    <w:p w14:paraId="2596650D" w14:textId="77777777" w:rsidR="009025E9" w:rsidRDefault="009025E9" w:rsidP="009025E9">
      <w:pPr>
        <w:pStyle w:val="EndnoteText"/>
      </w:pPr>
    </w:p>
  </w:endnote>
  <w:endnote w:id="7">
    <w:p w14:paraId="15AF69A2" w14:textId="77777777" w:rsidR="009025E9" w:rsidRDefault="009025E9" w:rsidP="009025E9">
      <w:pPr>
        <w:pStyle w:val="EndnoteText"/>
      </w:pPr>
    </w:p>
  </w:endnote>
  <w:endnote w:id="8">
    <w:p w14:paraId="05743164" w14:textId="77777777" w:rsidR="009025E9" w:rsidRDefault="009025E9" w:rsidP="009025E9">
      <w:pPr>
        <w:pStyle w:val="EndnoteText"/>
      </w:pPr>
    </w:p>
  </w:endnote>
  <w:endnote w:id="9">
    <w:p w14:paraId="55976C05" w14:textId="77777777" w:rsidR="009025E9" w:rsidRPr="00B07D44" w:rsidRDefault="009025E9" w:rsidP="009025E9">
      <w:pPr>
        <w:pStyle w:val="EndnoteText"/>
        <w:rPr>
          <w:color w:val="0070C0"/>
        </w:rPr>
      </w:pPr>
    </w:p>
  </w:endnote>
  <w:endnote w:id="10">
    <w:p w14:paraId="2D17D97A" w14:textId="77777777" w:rsidR="009025E9" w:rsidRPr="00B07D44" w:rsidRDefault="009025E9" w:rsidP="009025E9">
      <w:pPr>
        <w:pStyle w:val="EndnoteText"/>
        <w:rPr>
          <w:color w:val="0070C0"/>
        </w:rPr>
      </w:pPr>
    </w:p>
  </w:endnote>
  <w:endnote w:id="11">
    <w:p w14:paraId="06FEF91C" w14:textId="77777777" w:rsidR="009025E9" w:rsidRDefault="009025E9" w:rsidP="009025E9">
      <w:pPr>
        <w:pStyle w:val="EndnoteText"/>
        <w:rPr>
          <w:rFonts w:ascii="Times New Roman" w:hAnsi="Times New Roman" w:cs="Times New Roman"/>
          <w:color w:val="0070C0"/>
          <w:sz w:val="24"/>
          <w:szCs w:val="24"/>
        </w:rPr>
      </w:pPr>
    </w:p>
    <w:p w14:paraId="7EA76E33" w14:textId="77777777" w:rsidR="009025E9" w:rsidRPr="001E4F86" w:rsidRDefault="009025E9" w:rsidP="009025E9">
      <w:pPr>
        <w:pStyle w:val="EndnoteText"/>
        <w:rPr>
          <w:rFonts w:ascii="Times New Roman" w:hAnsi="Times New Roman" w:cs="Times New Roman"/>
          <w:color w:val="0070C0"/>
          <w:sz w:val="24"/>
          <w:szCs w:val="24"/>
        </w:rPr>
      </w:pPr>
    </w:p>
  </w:endnote>
  <w:endnote w:id="12">
    <w:p w14:paraId="07146AA2" w14:textId="77777777" w:rsidR="00756114" w:rsidRDefault="00756114" w:rsidP="00756114">
      <w:pPr>
        <w:pStyle w:val="EndnoteText"/>
      </w:pPr>
    </w:p>
  </w:endnote>
  <w:endnote w:id="13">
    <w:p w14:paraId="354B6DB8" w14:textId="77777777" w:rsidR="00756114" w:rsidRDefault="00756114" w:rsidP="00756114">
      <w:pPr>
        <w:pStyle w:val="EndnoteText"/>
      </w:pPr>
    </w:p>
  </w:endnote>
  <w:endnote w:id="14">
    <w:p w14:paraId="29BCED68" w14:textId="77777777" w:rsidR="00756114" w:rsidRDefault="00756114" w:rsidP="00756114">
      <w:pPr>
        <w:pStyle w:val="EndnoteText"/>
      </w:pPr>
    </w:p>
  </w:endnote>
  <w:endnote w:id="15">
    <w:p w14:paraId="4FEC8626" w14:textId="77777777" w:rsidR="00756114" w:rsidRDefault="00756114" w:rsidP="00756114">
      <w:pPr>
        <w:pStyle w:val="EndnoteText"/>
      </w:pPr>
    </w:p>
  </w:endnote>
  <w:endnote w:id="16">
    <w:p w14:paraId="3FE331B4" w14:textId="77777777" w:rsidR="00756114" w:rsidRDefault="00756114" w:rsidP="00756114">
      <w:pPr>
        <w:pStyle w:val="EndnoteText"/>
      </w:pPr>
    </w:p>
  </w:endnote>
  <w:endnote w:id="17">
    <w:p w14:paraId="09F68E53" w14:textId="77777777" w:rsidR="00756114" w:rsidRDefault="00756114" w:rsidP="00756114">
      <w:pPr>
        <w:pStyle w:val="EndnoteText"/>
      </w:pPr>
    </w:p>
  </w:endnote>
  <w:endnote w:id="18">
    <w:p w14:paraId="52BEC803" w14:textId="77777777" w:rsidR="00756114" w:rsidRDefault="00756114" w:rsidP="00756114">
      <w:pPr>
        <w:pStyle w:val="EndnoteText"/>
      </w:pPr>
    </w:p>
  </w:endnote>
  <w:endnote w:id="19">
    <w:p w14:paraId="7C0C0E54" w14:textId="77777777" w:rsidR="00756114" w:rsidRDefault="00756114" w:rsidP="00756114">
      <w:pPr>
        <w:pStyle w:val="EndnoteText"/>
      </w:pPr>
    </w:p>
  </w:endnote>
  <w:endnote w:id="20">
    <w:p w14:paraId="758E944A" w14:textId="77777777" w:rsidR="00756114" w:rsidRDefault="00756114" w:rsidP="00756114">
      <w:pPr>
        <w:pStyle w:val="EndnoteText"/>
      </w:pPr>
    </w:p>
  </w:endnote>
  <w:endnote w:id="21">
    <w:p w14:paraId="79DBCABF" w14:textId="77777777" w:rsidR="00756114" w:rsidRDefault="00756114" w:rsidP="00756114">
      <w:pPr>
        <w:pStyle w:val="EndnoteText"/>
      </w:pPr>
    </w:p>
  </w:endnote>
  <w:endnote w:id="22">
    <w:p w14:paraId="7FFE08EE" w14:textId="77777777" w:rsidR="00756114" w:rsidRDefault="00756114" w:rsidP="00756114">
      <w:pPr>
        <w:pStyle w:val="EndnoteText"/>
      </w:pPr>
    </w:p>
  </w:endnote>
  <w:endnote w:id="23">
    <w:p w14:paraId="4FA982ED" w14:textId="77777777" w:rsidR="00756114" w:rsidRDefault="00756114" w:rsidP="00756114">
      <w:pPr>
        <w:pStyle w:val="EndnoteText"/>
      </w:pPr>
    </w:p>
  </w:endnote>
  <w:endnote w:id="24">
    <w:p w14:paraId="3510B0AA" w14:textId="77777777" w:rsidR="00756114" w:rsidRDefault="00756114" w:rsidP="00756114">
      <w:pPr>
        <w:pStyle w:val="EndnoteText"/>
      </w:pPr>
    </w:p>
  </w:endnote>
  <w:endnote w:id="25">
    <w:p w14:paraId="5C56392E" w14:textId="77777777" w:rsidR="00756114" w:rsidRDefault="00756114" w:rsidP="00756114">
      <w:pPr>
        <w:pStyle w:val="EndnoteText"/>
      </w:pPr>
    </w:p>
  </w:endnote>
  <w:endnote w:id="26">
    <w:p w14:paraId="72DC883A" w14:textId="77777777" w:rsidR="00756114" w:rsidRDefault="00756114" w:rsidP="00756114">
      <w:pPr>
        <w:pStyle w:val="EndnoteText"/>
      </w:pPr>
    </w:p>
  </w:endnote>
  <w:endnote w:id="27">
    <w:p w14:paraId="11631634" w14:textId="77777777" w:rsidR="00756114" w:rsidRDefault="00756114" w:rsidP="00756114">
      <w:pPr>
        <w:pStyle w:val="EndnoteText"/>
      </w:pPr>
    </w:p>
  </w:endnote>
  <w:endnote w:id="28">
    <w:p w14:paraId="2157898E" w14:textId="77777777" w:rsidR="00756114" w:rsidRDefault="00756114" w:rsidP="00756114">
      <w:pPr>
        <w:pStyle w:val="EndnoteText"/>
      </w:pPr>
    </w:p>
  </w:endnote>
  <w:endnote w:id="29">
    <w:p w14:paraId="3644DD0F" w14:textId="77777777" w:rsidR="00756114" w:rsidRDefault="00756114" w:rsidP="00756114">
      <w:pPr>
        <w:pStyle w:val="EndnoteText"/>
      </w:pPr>
    </w:p>
  </w:endnote>
  <w:endnote w:id="30">
    <w:p w14:paraId="0AE16570" w14:textId="77777777" w:rsidR="00756114" w:rsidRDefault="00756114" w:rsidP="00756114">
      <w:pPr>
        <w:pStyle w:val="EndnoteText"/>
      </w:pPr>
    </w:p>
  </w:endnote>
  <w:endnote w:id="31">
    <w:p w14:paraId="03FD3D21" w14:textId="77777777" w:rsidR="00756114" w:rsidRDefault="00756114" w:rsidP="00756114">
      <w:pPr>
        <w:pStyle w:val="EndnoteText"/>
      </w:pPr>
    </w:p>
  </w:endnote>
  <w:endnote w:id="32">
    <w:p w14:paraId="251EBA63" w14:textId="77777777" w:rsidR="00756114" w:rsidRDefault="00756114" w:rsidP="00756114">
      <w:pPr>
        <w:pStyle w:val="EndnoteText"/>
      </w:pPr>
    </w:p>
  </w:endnote>
  <w:endnote w:id="33">
    <w:p w14:paraId="26E11F90" w14:textId="77777777" w:rsidR="00756114" w:rsidRDefault="00756114" w:rsidP="00756114">
      <w:pPr>
        <w:pStyle w:val="EndnoteText"/>
      </w:pPr>
    </w:p>
  </w:endnote>
  <w:endnote w:id="34">
    <w:p w14:paraId="2584A89D" w14:textId="77777777" w:rsidR="00756114" w:rsidRDefault="00756114" w:rsidP="00756114">
      <w:pPr>
        <w:pStyle w:val="EndnoteText"/>
      </w:pPr>
    </w:p>
  </w:endnote>
  <w:endnote w:id="35">
    <w:p w14:paraId="6D454595" w14:textId="77777777" w:rsidR="00756114" w:rsidRDefault="00756114" w:rsidP="00756114">
      <w:pPr>
        <w:pStyle w:val="EndnoteText"/>
      </w:pPr>
    </w:p>
  </w:endnote>
  <w:endnote w:id="36">
    <w:p w14:paraId="158B47F6" w14:textId="77777777" w:rsidR="00756114" w:rsidRDefault="00756114" w:rsidP="00756114">
      <w:pPr>
        <w:pStyle w:val="EndnoteText"/>
      </w:pPr>
    </w:p>
  </w:endnote>
  <w:endnote w:id="37">
    <w:p w14:paraId="1B547253" w14:textId="77777777" w:rsidR="00756114" w:rsidRDefault="00756114" w:rsidP="00756114">
      <w:pPr>
        <w:pStyle w:val="EndnoteText"/>
      </w:pPr>
    </w:p>
  </w:endnote>
  <w:endnote w:id="38">
    <w:p w14:paraId="11B29859" w14:textId="77777777" w:rsidR="00756114" w:rsidRDefault="00756114" w:rsidP="00756114">
      <w:pPr>
        <w:pStyle w:val="EndnoteText"/>
      </w:pPr>
    </w:p>
  </w:endnote>
  <w:endnote w:id="39">
    <w:p w14:paraId="0B8B38AC" w14:textId="77777777" w:rsidR="00756114" w:rsidRDefault="00756114" w:rsidP="00756114">
      <w:pPr>
        <w:pStyle w:val="EndnoteText"/>
      </w:pPr>
    </w:p>
  </w:endnote>
  <w:endnote w:id="40">
    <w:p w14:paraId="7709C3A5" w14:textId="77777777" w:rsidR="00756114" w:rsidRDefault="00756114" w:rsidP="00756114">
      <w:pPr>
        <w:pStyle w:val="EndnoteText"/>
      </w:pPr>
    </w:p>
  </w:endnote>
  <w:endnote w:id="41">
    <w:p w14:paraId="4CA394BD" w14:textId="77777777" w:rsidR="00756114" w:rsidRDefault="00756114" w:rsidP="00756114">
      <w:pPr>
        <w:pStyle w:val="EndnoteText"/>
      </w:pPr>
    </w:p>
  </w:endnote>
  <w:endnote w:id="42">
    <w:p w14:paraId="3A8E03FB" w14:textId="77777777" w:rsidR="00756114" w:rsidRDefault="00756114" w:rsidP="00756114">
      <w:pPr>
        <w:pStyle w:val="EndnoteText"/>
      </w:pPr>
    </w:p>
  </w:endnote>
  <w:endnote w:id="43">
    <w:p w14:paraId="753B8E8B" w14:textId="77777777" w:rsidR="00756114" w:rsidRDefault="00756114" w:rsidP="00756114">
      <w:pPr>
        <w:pStyle w:val="EndnoteText"/>
      </w:pPr>
    </w:p>
  </w:endnote>
  <w:endnote w:id="44">
    <w:p w14:paraId="08D86CF3" w14:textId="77777777" w:rsidR="00756114" w:rsidRDefault="00756114" w:rsidP="00756114">
      <w:pPr>
        <w:pStyle w:val="EndnoteText"/>
      </w:pPr>
    </w:p>
  </w:endnote>
  <w:endnote w:id="45">
    <w:p w14:paraId="71D862E4" w14:textId="77777777" w:rsidR="00756114" w:rsidRDefault="00756114" w:rsidP="00756114">
      <w:pPr>
        <w:pStyle w:val="EndnoteText"/>
      </w:pPr>
    </w:p>
  </w:endnote>
  <w:endnote w:id="46">
    <w:p w14:paraId="1556C303" w14:textId="77777777" w:rsidR="00756114" w:rsidRDefault="00756114" w:rsidP="00756114">
      <w:pPr>
        <w:pStyle w:val="EndnoteText"/>
      </w:pPr>
    </w:p>
  </w:endnote>
  <w:endnote w:id="47">
    <w:p w14:paraId="3C83F912" w14:textId="77777777" w:rsidR="00756114" w:rsidRDefault="00756114" w:rsidP="00756114">
      <w:pPr>
        <w:pStyle w:val="EndnoteText"/>
      </w:pPr>
    </w:p>
  </w:endnote>
  <w:endnote w:id="48">
    <w:p w14:paraId="2DF6FD1C" w14:textId="77777777" w:rsidR="00756114" w:rsidRDefault="00756114" w:rsidP="00756114">
      <w:pPr>
        <w:pStyle w:val="EndnoteText"/>
      </w:pPr>
    </w:p>
  </w:endnote>
  <w:endnote w:id="49">
    <w:p w14:paraId="7758DF47" w14:textId="77777777" w:rsidR="00756114" w:rsidRDefault="00756114" w:rsidP="00756114">
      <w:pPr>
        <w:pStyle w:val="EndnoteText"/>
      </w:pPr>
    </w:p>
  </w:endnote>
  <w:endnote w:id="50">
    <w:p w14:paraId="277AAB45" w14:textId="77777777" w:rsidR="00756114" w:rsidRDefault="00756114" w:rsidP="00756114">
      <w:pPr>
        <w:pStyle w:val="EndnoteText"/>
      </w:pPr>
    </w:p>
  </w:endnote>
  <w:endnote w:id="51">
    <w:p w14:paraId="454AF5B2" w14:textId="77777777" w:rsidR="006C7ECE" w:rsidRDefault="006C7ECE" w:rsidP="006C7ECE">
      <w:pPr>
        <w:pStyle w:val="EndnoteText"/>
      </w:pPr>
    </w:p>
  </w:endnote>
  <w:endnote w:id="52">
    <w:p w14:paraId="67C08E52" w14:textId="77777777" w:rsidR="006C7ECE" w:rsidRDefault="006C7ECE" w:rsidP="006C7ECE">
      <w:pPr>
        <w:pStyle w:val="EndnoteText"/>
      </w:pPr>
    </w:p>
  </w:endnote>
  <w:endnote w:id="53">
    <w:p w14:paraId="6120D13B" w14:textId="77777777" w:rsidR="006C7ECE" w:rsidRDefault="006C7ECE" w:rsidP="006C7ECE">
      <w:pPr>
        <w:pStyle w:val="EndnoteText"/>
      </w:pPr>
    </w:p>
  </w:endnote>
  <w:endnote w:id="54">
    <w:p w14:paraId="43079E6C" w14:textId="77777777" w:rsidR="006C7ECE" w:rsidRDefault="006C7ECE" w:rsidP="006C7ECE">
      <w:pPr>
        <w:pStyle w:val="EndnoteText"/>
      </w:pPr>
    </w:p>
  </w:endnote>
  <w:endnote w:id="55">
    <w:p w14:paraId="165574D9" w14:textId="77777777" w:rsidR="006C7ECE" w:rsidRDefault="006C7ECE" w:rsidP="006C7ECE">
      <w:pPr>
        <w:pStyle w:val="EndnoteText"/>
      </w:pPr>
    </w:p>
  </w:endnote>
  <w:endnote w:id="56">
    <w:p w14:paraId="6770539D" w14:textId="77777777" w:rsidR="006C7ECE" w:rsidRDefault="006C7ECE" w:rsidP="006C7ECE">
      <w:pPr>
        <w:pStyle w:val="EndnoteText"/>
      </w:pPr>
    </w:p>
  </w:endnote>
  <w:endnote w:id="57">
    <w:p w14:paraId="5B44A35F" w14:textId="77777777" w:rsidR="006C7ECE" w:rsidRDefault="006C7ECE" w:rsidP="006C7ECE">
      <w:pPr>
        <w:pStyle w:val="EndnoteText"/>
      </w:pPr>
    </w:p>
  </w:endnote>
  <w:endnote w:id="58">
    <w:p w14:paraId="733C5E95" w14:textId="77777777" w:rsidR="006C7ECE" w:rsidRDefault="006C7ECE" w:rsidP="006C7ECE">
      <w:pPr>
        <w:pStyle w:val="EndnoteText"/>
      </w:pPr>
    </w:p>
  </w:endnote>
  <w:endnote w:id="59">
    <w:p w14:paraId="6E05699F" w14:textId="77777777" w:rsidR="006C7ECE" w:rsidRDefault="006C7ECE" w:rsidP="006C7ECE">
      <w:pPr>
        <w:pStyle w:val="EndnoteText"/>
      </w:pPr>
    </w:p>
  </w:endnote>
  <w:endnote w:id="60">
    <w:p w14:paraId="00B9614E" w14:textId="77777777" w:rsidR="006A593E" w:rsidRDefault="006A593E" w:rsidP="006A593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F992" w14:textId="77777777" w:rsidR="00391C6F" w:rsidRDefault="0039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823575"/>
      <w:docPartObj>
        <w:docPartGallery w:val="Page Numbers (Bottom of Page)"/>
        <w:docPartUnique/>
      </w:docPartObj>
    </w:sdtPr>
    <w:sdtEndPr>
      <w:rPr>
        <w:noProof/>
      </w:rPr>
    </w:sdtEndPr>
    <w:sdtContent>
      <w:p w14:paraId="783BA238" w14:textId="77777777" w:rsidR="009025E9" w:rsidRDefault="00902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B3CC0" w14:textId="77777777" w:rsidR="009025E9" w:rsidRDefault="00902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3BF4" w14:textId="77777777" w:rsidR="00391C6F" w:rsidRDefault="0039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A281" w14:textId="77777777" w:rsidR="002A21B9" w:rsidRDefault="002A21B9" w:rsidP="009025E9">
      <w:pPr>
        <w:spacing w:after="0" w:line="240" w:lineRule="auto"/>
      </w:pPr>
      <w:r>
        <w:separator/>
      </w:r>
    </w:p>
  </w:footnote>
  <w:footnote w:type="continuationSeparator" w:id="0">
    <w:p w14:paraId="20C12B7E" w14:textId="77777777" w:rsidR="002A21B9" w:rsidRDefault="002A21B9" w:rsidP="0090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458E" w14:textId="77777777" w:rsidR="00391C6F" w:rsidRDefault="00391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BE05" w14:textId="77777777" w:rsidR="00391C6F" w:rsidRDefault="0039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424A" w14:textId="77777777" w:rsidR="00391C6F" w:rsidRDefault="0039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AD3"/>
    <w:multiLevelType w:val="hybridMultilevel"/>
    <w:tmpl w:val="B8C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1A56"/>
    <w:multiLevelType w:val="hybridMultilevel"/>
    <w:tmpl w:val="1124D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3C7B1B"/>
    <w:multiLevelType w:val="hybridMultilevel"/>
    <w:tmpl w:val="6F022EA0"/>
    <w:lvl w:ilvl="0" w:tplc="317CE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831D5"/>
    <w:multiLevelType w:val="hybridMultilevel"/>
    <w:tmpl w:val="8EE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079D7"/>
    <w:multiLevelType w:val="hybridMultilevel"/>
    <w:tmpl w:val="C60E7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535287"/>
    <w:multiLevelType w:val="hybridMultilevel"/>
    <w:tmpl w:val="C5782A32"/>
    <w:lvl w:ilvl="0" w:tplc="89168D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641098">
    <w:abstractNumId w:val="2"/>
  </w:num>
  <w:num w:numId="2" w16cid:durableId="32854201">
    <w:abstractNumId w:val="1"/>
  </w:num>
  <w:num w:numId="3" w16cid:durableId="1040741842">
    <w:abstractNumId w:val="5"/>
  </w:num>
  <w:num w:numId="4" w16cid:durableId="354233275">
    <w:abstractNumId w:val="4"/>
  </w:num>
  <w:num w:numId="5" w16cid:durableId="1059480856">
    <w:abstractNumId w:val="0"/>
  </w:num>
  <w:num w:numId="6" w16cid:durableId="3594778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LIGAN, SEAN M Lt Col USSF AETC ACSC/DES">
    <w15:presenceInfo w15:providerId="AD" w15:userId="S::sean.mulligan@spaceforce.mil::ba6d2ee6-aece-43c2-aae1-037ac599c06d"/>
  </w15:person>
  <w15:person w15:author="John Beard">
    <w15:presenceInfo w15:providerId="Windows Live" w15:userId="fc43bf63cd218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F4"/>
    <w:rsid w:val="0002229A"/>
    <w:rsid w:val="000559C0"/>
    <w:rsid w:val="002A21B9"/>
    <w:rsid w:val="003169C9"/>
    <w:rsid w:val="00391C6F"/>
    <w:rsid w:val="003A7C2D"/>
    <w:rsid w:val="006A593E"/>
    <w:rsid w:val="006C7ECE"/>
    <w:rsid w:val="00756114"/>
    <w:rsid w:val="0082601E"/>
    <w:rsid w:val="0085093B"/>
    <w:rsid w:val="008E791D"/>
    <w:rsid w:val="009025E9"/>
    <w:rsid w:val="009905EC"/>
    <w:rsid w:val="00A51E19"/>
    <w:rsid w:val="00AC0DEF"/>
    <w:rsid w:val="00B20DC8"/>
    <w:rsid w:val="00B576FD"/>
    <w:rsid w:val="00BC4C59"/>
    <w:rsid w:val="00BE21F4"/>
    <w:rsid w:val="00BE3E63"/>
    <w:rsid w:val="00D503EE"/>
    <w:rsid w:val="00EB4769"/>
    <w:rsid w:val="00F13997"/>
    <w:rsid w:val="00F93446"/>
    <w:rsid w:val="00FA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D743"/>
  <w15:chartTrackingRefBased/>
  <w15:docId w15:val="{78155955-F804-44EC-976F-740B5F32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E9"/>
  </w:style>
  <w:style w:type="paragraph" w:styleId="Heading1">
    <w:name w:val="heading 1"/>
    <w:basedOn w:val="Normal"/>
    <w:next w:val="Normal"/>
    <w:link w:val="Heading1Char"/>
    <w:uiPriority w:val="9"/>
    <w:qFormat/>
    <w:rsid w:val="00BE2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1F4"/>
    <w:rPr>
      <w:rFonts w:eastAsiaTheme="majorEastAsia" w:cstheme="majorBidi"/>
      <w:color w:val="272727" w:themeColor="text1" w:themeTint="D8"/>
    </w:rPr>
  </w:style>
  <w:style w:type="paragraph" w:styleId="Title">
    <w:name w:val="Title"/>
    <w:basedOn w:val="Normal"/>
    <w:next w:val="Normal"/>
    <w:link w:val="TitleChar"/>
    <w:uiPriority w:val="10"/>
    <w:qFormat/>
    <w:rsid w:val="00BE2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1F4"/>
    <w:pPr>
      <w:spacing w:before="160"/>
      <w:jc w:val="center"/>
    </w:pPr>
    <w:rPr>
      <w:i/>
      <w:iCs/>
      <w:color w:val="404040" w:themeColor="text1" w:themeTint="BF"/>
    </w:rPr>
  </w:style>
  <w:style w:type="character" w:customStyle="1" w:styleId="QuoteChar">
    <w:name w:val="Quote Char"/>
    <w:basedOn w:val="DefaultParagraphFont"/>
    <w:link w:val="Quote"/>
    <w:uiPriority w:val="29"/>
    <w:rsid w:val="00BE21F4"/>
    <w:rPr>
      <w:i/>
      <w:iCs/>
      <w:color w:val="404040" w:themeColor="text1" w:themeTint="BF"/>
    </w:rPr>
  </w:style>
  <w:style w:type="paragraph" w:styleId="ListParagraph">
    <w:name w:val="List Paragraph"/>
    <w:basedOn w:val="Normal"/>
    <w:uiPriority w:val="34"/>
    <w:qFormat/>
    <w:rsid w:val="00BE21F4"/>
    <w:pPr>
      <w:ind w:left="720"/>
      <w:contextualSpacing/>
    </w:pPr>
  </w:style>
  <w:style w:type="character" w:styleId="IntenseEmphasis">
    <w:name w:val="Intense Emphasis"/>
    <w:basedOn w:val="DefaultParagraphFont"/>
    <w:uiPriority w:val="21"/>
    <w:qFormat/>
    <w:rsid w:val="00BE21F4"/>
    <w:rPr>
      <w:i/>
      <w:iCs/>
      <w:color w:val="0F4761" w:themeColor="accent1" w:themeShade="BF"/>
    </w:rPr>
  </w:style>
  <w:style w:type="paragraph" w:styleId="IntenseQuote">
    <w:name w:val="Intense Quote"/>
    <w:basedOn w:val="Normal"/>
    <w:next w:val="Normal"/>
    <w:link w:val="IntenseQuoteChar"/>
    <w:uiPriority w:val="30"/>
    <w:qFormat/>
    <w:rsid w:val="00BE2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1F4"/>
    <w:rPr>
      <w:i/>
      <w:iCs/>
      <w:color w:val="0F4761" w:themeColor="accent1" w:themeShade="BF"/>
    </w:rPr>
  </w:style>
  <w:style w:type="character" w:styleId="IntenseReference">
    <w:name w:val="Intense Reference"/>
    <w:basedOn w:val="DefaultParagraphFont"/>
    <w:uiPriority w:val="32"/>
    <w:qFormat/>
    <w:rsid w:val="00BE21F4"/>
    <w:rPr>
      <w:b/>
      <w:bCs/>
      <w:smallCaps/>
      <w:color w:val="0F4761" w:themeColor="accent1" w:themeShade="BF"/>
      <w:spacing w:val="5"/>
    </w:rPr>
  </w:style>
  <w:style w:type="paragraph" w:styleId="Footer">
    <w:name w:val="footer"/>
    <w:basedOn w:val="Normal"/>
    <w:link w:val="FooterChar"/>
    <w:uiPriority w:val="99"/>
    <w:unhideWhenUsed/>
    <w:rsid w:val="00902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5E9"/>
  </w:style>
  <w:style w:type="paragraph" w:styleId="EndnoteText">
    <w:name w:val="endnote text"/>
    <w:basedOn w:val="Normal"/>
    <w:link w:val="EndnoteTextChar"/>
    <w:uiPriority w:val="99"/>
    <w:unhideWhenUsed/>
    <w:rsid w:val="009025E9"/>
    <w:pPr>
      <w:spacing w:after="0" w:line="240" w:lineRule="auto"/>
    </w:pPr>
    <w:rPr>
      <w:sz w:val="20"/>
      <w:szCs w:val="20"/>
    </w:rPr>
  </w:style>
  <w:style w:type="character" w:customStyle="1" w:styleId="EndnoteTextChar">
    <w:name w:val="Endnote Text Char"/>
    <w:basedOn w:val="DefaultParagraphFont"/>
    <w:link w:val="EndnoteText"/>
    <w:uiPriority w:val="99"/>
    <w:rsid w:val="009025E9"/>
    <w:rPr>
      <w:sz w:val="20"/>
      <w:szCs w:val="20"/>
    </w:rPr>
  </w:style>
  <w:style w:type="character" w:styleId="EndnoteReference">
    <w:name w:val="endnote reference"/>
    <w:basedOn w:val="DefaultParagraphFont"/>
    <w:uiPriority w:val="99"/>
    <w:semiHidden/>
    <w:unhideWhenUsed/>
    <w:rsid w:val="009025E9"/>
    <w:rPr>
      <w:vertAlign w:val="superscript"/>
    </w:rPr>
  </w:style>
  <w:style w:type="character" w:styleId="CommentReference">
    <w:name w:val="annotation reference"/>
    <w:basedOn w:val="DefaultParagraphFont"/>
    <w:uiPriority w:val="99"/>
    <w:semiHidden/>
    <w:unhideWhenUsed/>
    <w:rsid w:val="009025E9"/>
    <w:rPr>
      <w:sz w:val="16"/>
      <w:szCs w:val="16"/>
    </w:rPr>
  </w:style>
  <w:style w:type="paragraph" w:styleId="CommentText">
    <w:name w:val="annotation text"/>
    <w:basedOn w:val="Normal"/>
    <w:link w:val="CommentTextChar"/>
    <w:uiPriority w:val="99"/>
    <w:unhideWhenUsed/>
    <w:rsid w:val="009025E9"/>
    <w:pPr>
      <w:spacing w:line="240" w:lineRule="auto"/>
    </w:pPr>
    <w:rPr>
      <w:sz w:val="20"/>
      <w:szCs w:val="20"/>
    </w:rPr>
  </w:style>
  <w:style w:type="character" w:customStyle="1" w:styleId="CommentTextChar">
    <w:name w:val="Comment Text Char"/>
    <w:basedOn w:val="DefaultParagraphFont"/>
    <w:link w:val="CommentText"/>
    <w:uiPriority w:val="99"/>
    <w:rsid w:val="009025E9"/>
    <w:rPr>
      <w:sz w:val="20"/>
      <w:szCs w:val="20"/>
    </w:rPr>
  </w:style>
  <w:style w:type="character" w:styleId="Hyperlink">
    <w:name w:val="Hyperlink"/>
    <w:basedOn w:val="DefaultParagraphFont"/>
    <w:uiPriority w:val="99"/>
    <w:unhideWhenUsed/>
    <w:rsid w:val="00756114"/>
    <w:rPr>
      <w:color w:val="467886" w:themeColor="hyperlink"/>
      <w:u w:val="single"/>
    </w:rPr>
  </w:style>
  <w:style w:type="character" w:styleId="UnresolvedMention">
    <w:name w:val="Unresolved Mention"/>
    <w:basedOn w:val="DefaultParagraphFont"/>
    <w:uiPriority w:val="99"/>
    <w:semiHidden/>
    <w:unhideWhenUsed/>
    <w:rsid w:val="003A7C2D"/>
    <w:rPr>
      <w:color w:val="605E5C"/>
      <w:shd w:val="clear" w:color="auto" w:fill="E1DFDD"/>
    </w:rPr>
  </w:style>
  <w:style w:type="paragraph" w:styleId="Header">
    <w:name w:val="header"/>
    <w:basedOn w:val="Normal"/>
    <w:link w:val="HeaderChar"/>
    <w:uiPriority w:val="99"/>
    <w:unhideWhenUsed/>
    <w:rsid w:val="00391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tarcom.spaceforce.mil/" TargetMode="Externa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spacefoundation.org" TargetMode="External"/><Relationship Id="rId17" Type="http://schemas.openxmlformats.org/officeDocument/2006/relationships/footer" Target="footer1.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a.gov/wp-content/uploads/2023/08/a-post-cold-war-assessment-of-u.s.-space-policy.pdf"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rsreport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E1B87225-6C96-4790-A48B-82702D268725}"/>
</file>

<file path=customXml/itemProps2.xml><?xml version="1.0" encoding="utf-8"?>
<ds:datastoreItem xmlns:ds="http://schemas.openxmlformats.org/officeDocument/2006/customXml" ds:itemID="{4358A274-C6C6-4B7B-8F74-0DA272F87E2E}"/>
</file>

<file path=customXml/itemProps3.xml><?xml version="1.0" encoding="utf-8"?>
<ds:datastoreItem xmlns:ds="http://schemas.openxmlformats.org/officeDocument/2006/customXml" ds:itemID="{B9CE61D0-1503-4A6E-9748-9F24552F9E5C}"/>
</file>

<file path=docProps/app.xml><?xml version="1.0" encoding="utf-8"?>
<Properties xmlns="http://schemas.openxmlformats.org/officeDocument/2006/extended-properties" xmlns:vt="http://schemas.openxmlformats.org/officeDocument/2006/docPropsVTypes">
  <Template>Normal</Template>
  <TotalTime>14</TotalTime>
  <Pages>34</Pages>
  <Words>7150</Words>
  <Characters>46840</Characters>
  <Application>Microsoft Office Word</Application>
  <DocSecurity>0</DocSecurity>
  <Lines>807</Lines>
  <Paragraphs>192</Paragraphs>
  <ScaleCrop>false</ScaleCrop>
  <Company/>
  <LinksUpToDate>false</LinksUpToDate>
  <CharactersWithSpaces>53798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Beard</dc:creator>
  <cp:keywords/>
  <dc:description/>
  <cp:lastModifiedBy>John Beard</cp:lastModifiedBy>
  <cp:revision>18</cp:revision>
  <dcterms:created xsi:type="dcterms:W3CDTF">2026-04-22T00:02:00Z</dcterms:created>
  <dcterms:modified xsi:type="dcterms:W3CDTF">2026-04-22T02:01:00Z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